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E7E" w:rsidRPr="000E5E7E" w:rsidRDefault="000E5E7E" w:rsidP="000E5E7E">
      <w:pPr>
        <w:tabs>
          <w:tab w:val="left" w:pos="2268"/>
        </w:tabs>
        <w:spacing w:line="240" w:lineRule="auto"/>
        <w:ind w:left="284"/>
        <w:jc w:val="left"/>
        <w:rPr>
          <w:rFonts w:eastAsia="Times New Roman"/>
          <w:szCs w:val="20"/>
        </w:rPr>
      </w:pPr>
      <w:bookmarkStart w:id="0" w:name="_Toc487318368"/>
      <w:bookmarkStart w:id="1" w:name="_GoBack"/>
      <w:bookmarkEnd w:id="1"/>
    </w:p>
    <w:p w:rsidR="000E5E7E" w:rsidRPr="000E5E7E" w:rsidRDefault="000E5E7E" w:rsidP="000E5E7E">
      <w:pPr>
        <w:rPr>
          <w:rFonts w:eastAsia="Times New Roman"/>
        </w:rPr>
      </w:pPr>
    </w:p>
    <w:p w:rsidR="000E5E7E" w:rsidRPr="00637C48" w:rsidRDefault="000E5E7E" w:rsidP="000E5E7E">
      <w:pPr>
        <w:spacing w:after="0" w:line="240" w:lineRule="auto"/>
        <w:contextualSpacing/>
        <w:jc w:val="center"/>
        <w:rPr>
          <w:rFonts w:ascii="Calibri" w:eastAsia="Times New Roman" w:hAnsi="Calibri" w:cs="Calibri"/>
          <w:b/>
          <w:color w:val="365F91"/>
          <w:spacing w:val="-10"/>
          <w:kern w:val="28"/>
          <w:sz w:val="40"/>
          <w:szCs w:val="40"/>
        </w:rPr>
      </w:pPr>
      <w:r w:rsidRPr="00637C48">
        <w:rPr>
          <w:rFonts w:ascii="Calibri" w:eastAsia="Times New Roman" w:hAnsi="Calibri" w:cs="Calibri"/>
          <w:b/>
          <w:color w:val="365F91"/>
          <w:spacing w:val="-10"/>
          <w:kern w:val="28"/>
          <w:sz w:val="40"/>
          <w:szCs w:val="40"/>
        </w:rPr>
        <w:t>Република България</w:t>
      </w:r>
    </w:p>
    <w:p w:rsidR="000E5E7E" w:rsidRPr="00637C48" w:rsidRDefault="000E5E7E" w:rsidP="000E5E7E">
      <w:pPr>
        <w:spacing w:after="0" w:line="240" w:lineRule="auto"/>
        <w:contextualSpacing/>
        <w:jc w:val="center"/>
        <w:rPr>
          <w:rFonts w:ascii="Calibri" w:eastAsia="Times New Roman" w:hAnsi="Calibri" w:cs="Calibri"/>
          <w:b/>
          <w:color w:val="365F91"/>
          <w:spacing w:val="-10"/>
          <w:kern w:val="28"/>
          <w:sz w:val="40"/>
          <w:szCs w:val="40"/>
        </w:rPr>
      </w:pPr>
      <w:r w:rsidRPr="00637C48">
        <w:rPr>
          <w:rFonts w:ascii="Calibri" w:eastAsia="Times New Roman" w:hAnsi="Calibri" w:cs="Calibri"/>
          <w:b/>
          <w:color w:val="365F91"/>
          <w:spacing w:val="-10"/>
          <w:kern w:val="28"/>
          <w:sz w:val="40"/>
          <w:szCs w:val="40"/>
        </w:rPr>
        <w:t xml:space="preserve"> </w:t>
      </w:r>
    </w:p>
    <w:p w:rsidR="000E5E7E" w:rsidRPr="000E5E7E" w:rsidRDefault="000E5E7E" w:rsidP="000E5E7E">
      <w:pPr>
        <w:spacing w:after="0" w:line="240" w:lineRule="auto"/>
        <w:contextualSpacing/>
        <w:jc w:val="center"/>
        <w:rPr>
          <w:rFonts w:ascii="Calibri" w:eastAsia="Times New Roman" w:hAnsi="Calibri" w:cs="Calibri"/>
          <w:color w:val="365F91"/>
          <w:spacing w:val="-10"/>
          <w:kern w:val="28"/>
          <w:sz w:val="56"/>
          <w:szCs w:val="56"/>
        </w:rPr>
      </w:pPr>
      <w:r w:rsidRPr="00637C48">
        <w:rPr>
          <w:rFonts w:ascii="Calibri" w:eastAsia="Times New Roman" w:hAnsi="Calibri" w:cs="Calibri"/>
          <w:b/>
          <w:color w:val="365F91"/>
          <w:spacing w:val="-10"/>
          <w:kern w:val="28"/>
          <w:sz w:val="40"/>
          <w:szCs w:val="40"/>
        </w:rPr>
        <w:t xml:space="preserve">Консултантски услуги по Национална стратегия и </w:t>
      </w:r>
      <w:r w:rsidRPr="00637C48">
        <w:rPr>
          <w:rFonts w:ascii="Calibri" w:eastAsia="Times New Roman" w:hAnsi="Calibri" w:cs="Calibri"/>
          <w:b/>
          <w:color w:val="365F91"/>
          <w:spacing w:val="-10"/>
          <w:kern w:val="28"/>
          <w:sz w:val="40"/>
          <w:szCs w:val="40"/>
        </w:rPr>
        <w:br/>
        <w:t>План за действие за адаптация към изменението на климата</w:t>
      </w:r>
      <w:r w:rsidRPr="000E5E7E">
        <w:rPr>
          <w:rFonts w:ascii="Calibri" w:eastAsia="Times New Roman" w:hAnsi="Calibri" w:cs="Calibri"/>
          <w:b/>
          <w:bCs/>
          <w:color w:val="365F91"/>
          <w:kern w:val="28"/>
          <w:sz w:val="56"/>
          <w:szCs w:val="56"/>
        </w:rPr>
        <w:t xml:space="preserve">  </w:t>
      </w:r>
      <w:r w:rsidRPr="000E5E7E">
        <w:rPr>
          <w:rFonts w:ascii="Calibri" w:eastAsia="Times New Roman" w:hAnsi="Calibri" w:cs="Calibri"/>
          <w:color w:val="365F91"/>
          <w:kern w:val="28"/>
          <w:sz w:val="56"/>
          <w:szCs w:val="56"/>
        </w:rPr>
        <w:br/>
      </w:r>
    </w:p>
    <w:p w:rsidR="000E5E7E" w:rsidRPr="000E5E7E" w:rsidRDefault="000E5E7E" w:rsidP="000E5E7E">
      <w:pPr>
        <w:rPr>
          <w:rFonts w:eastAsia="Times New Roman"/>
        </w:rPr>
      </w:pPr>
    </w:p>
    <w:p w:rsidR="000E5E7E" w:rsidRPr="000E5E7E" w:rsidRDefault="000E5E7E" w:rsidP="000E5E7E">
      <w:pPr>
        <w:rPr>
          <w:rFonts w:eastAsia="Times New Roman"/>
        </w:rPr>
      </w:pPr>
    </w:p>
    <w:p w:rsidR="000E5E7E" w:rsidRPr="000E5E7E" w:rsidRDefault="000E5E7E" w:rsidP="000E5E7E">
      <w:pPr>
        <w:rPr>
          <w:rFonts w:eastAsia="Times New Roman"/>
        </w:rPr>
      </w:pPr>
    </w:p>
    <w:p w:rsidR="000E5E7E" w:rsidRPr="000E5E7E" w:rsidRDefault="000E5E7E" w:rsidP="000E5E7E">
      <w:pPr>
        <w:spacing w:after="0" w:line="240" w:lineRule="auto"/>
        <w:contextualSpacing/>
        <w:jc w:val="center"/>
        <w:rPr>
          <w:rFonts w:ascii="Calibri" w:eastAsia="Times New Roman" w:hAnsi="Calibri"/>
          <w:b/>
          <w:bCs/>
          <w:i/>
          <w:iCs/>
          <w:color w:val="365F91"/>
          <w:kern w:val="28"/>
          <w:sz w:val="84"/>
          <w:szCs w:val="84"/>
        </w:rPr>
      </w:pPr>
      <w:r w:rsidRPr="000E5E7E">
        <w:rPr>
          <w:rFonts w:ascii="Calibri" w:eastAsia="Times New Roman" w:hAnsi="Calibri"/>
          <w:b/>
          <w:bCs/>
          <w:i/>
          <w:iCs/>
          <w:color w:val="365F91"/>
          <w:kern w:val="28"/>
          <w:sz w:val="84"/>
          <w:szCs w:val="84"/>
        </w:rPr>
        <w:t xml:space="preserve">Приложение </w:t>
      </w:r>
      <w:r>
        <w:rPr>
          <w:rFonts w:ascii="Calibri" w:eastAsia="Times New Roman" w:hAnsi="Calibri"/>
          <w:b/>
          <w:bCs/>
          <w:i/>
          <w:iCs/>
          <w:color w:val="365F91"/>
          <w:kern w:val="28"/>
          <w:sz w:val="84"/>
          <w:szCs w:val="84"/>
        </w:rPr>
        <w:t>6</w:t>
      </w:r>
      <w:r w:rsidRPr="000E5E7E">
        <w:rPr>
          <w:rFonts w:ascii="Calibri" w:eastAsia="Times New Roman" w:hAnsi="Calibri"/>
          <w:b/>
          <w:bCs/>
          <w:i/>
          <w:iCs/>
          <w:color w:val="365F91"/>
          <w:kern w:val="28"/>
          <w:sz w:val="84"/>
          <w:szCs w:val="84"/>
        </w:rPr>
        <w:t>:</w:t>
      </w:r>
    </w:p>
    <w:p w:rsidR="000E5E7E" w:rsidRPr="000E5E7E" w:rsidRDefault="000E5E7E" w:rsidP="000E5E7E">
      <w:pPr>
        <w:spacing w:after="0" w:line="240" w:lineRule="auto"/>
        <w:contextualSpacing/>
        <w:jc w:val="center"/>
        <w:rPr>
          <w:rFonts w:ascii="Calibri" w:eastAsia="Times New Roman" w:hAnsi="Calibri"/>
          <w:b/>
          <w:i/>
          <w:color w:val="365F91"/>
          <w:spacing w:val="-10"/>
          <w:kern w:val="28"/>
          <w:sz w:val="84"/>
          <w:szCs w:val="84"/>
        </w:rPr>
      </w:pPr>
      <w:r w:rsidRPr="000E5E7E">
        <w:rPr>
          <w:rFonts w:ascii="Calibri" w:eastAsia="Times New Roman" w:hAnsi="Calibri"/>
          <w:b/>
          <w:bCs/>
          <w:i/>
          <w:iCs/>
          <w:color w:val="365F91"/>
          <w:kern w:val="28"/>
          <w:sz w:val="84"/>
          <w:szCs w:val="84"/>
        </w:rPr>
        <w:t>Оценка на сектор „</w:t>
      </w:r>
      <w:r>
        <w:rPr>
          <w:rFonts w:ascii="Calibri" w:eastAsia="Times New Roman" w:hAnsi="Calibri"/>
          <w:b/>
          <w:bCs/>
          <w:i/>
          <w:iCs/>
          <w:color w:val="365F91"/>
          <w:kern w:val="28"/>
          <w:sz w:val="84"/>
          <w:szCs w:val="84"/>
        </w:rPr>
        <w:t>Туризъм</w:t>
      </w:r>
      <w:r w:rsidRPr="000E5E7E">
        <w:rPr>
          <w:rFonts w:ascii="Calibri" w:eastAsia="Times New Roman" w:hAnsi="Calibri"/>
          <w:b/>
          <w:bCs/>
          <w:i/>
          <w:iCs/>
          <w:color w:val="365F91"/>
          <w:kern w:val="28"/>
          <w:sz w:val="84"/>
          <w:szCs w:val="84"/>
        </w:rPr>
        <w:t>“</w:t>
      </w:r>
    </w:p>
    <w:p w:rsidR="000E5E7E" w:rsidRPr="000E5E7E" w:rsidRDefault="000E5E7E" w:rsidP="000E5E7E">
      <w:pPr>
        <w:tabs>
          <w:tab w:val="left" w:pos="6636"/>
        </w:tabs>
        <w:spacing w:after="220" w:line="276" w:lineRule="auto"/>
        <w:rPr>
          <w:rFonts w:eastAsia="Times New Roman"/>
          <w:i/>
        </w:rPr>
      </w:pPr>
      <w:r w:rsidRPr="000E5E7E">
        <w:rPr>
          <w:rFonts w:ascii="Calibri" w:eastAsia="Times New Roman" w:hAnsi="Calibri"/>
          <w:i/>
          <w:iCs/>
          <w:sz w:val="22"/>
        </w:rPr>
        <w:tab/>
      </w:r>
    </w:p>
    <w:p w:rsidR="000E5E7E" w:rsidRPr="000E5E7E" w:rsidRDefault="000E5E7E" w:rsidP="000E5E7E">
      <w:pPr>
        <w:tabs>
          <w:tab w:val="left" w:pos="6636"/>
        </w:tabs>
        <w:spacing w:after="220" w:line="276" w:lineRule="auto"/>
        <w:rPr>
          <w:rFonts w:eastAsia="Times New Roman"/>
          <w:i/>
        </w:rPr>
      </w:pPr>
    </w:p>
    <w:p w:rsidR="000E5E7E" w:rsidRPr="000E5E7E" w:rsidRDefault="000E5E7E" w:rsidP="000E5E7E">
      <w:pPr>
        <w:spacing w:after="220" w:line="276" w:lineRule="auto"/>
        <w:jc w:val="right"/>
        <w:rPr>
          <w:rFonts w:eastAsia="Times New Roman"/>
          <w:i/>
        </w:rPr>
      </w:pPr>
    </w:p>
    <w:p w:rsidR="000E5E7E" w:rsidRPr="000E5E7E" w:rsidRDefault="000E5E7E" w:rsidP="000E5E7E">
      <w:pPr>
        <w:spacing w:after="220" w:line="276" w:lineRule="auto"/>
        <w:jc w:val="right"/>
        <w:rPr>
          <w:rFonts w:eastAsia="Times New Roman"/>
          <w:i/>
        </w:rPr>
      </w:pPr>
    </w:p>
    <w:p w:rsidR="000E5E7E" w:rsidRPr="000E5E7E" w:rsidRDefault="000E5E7E" w:rsidP="000E5E7E">
      <w:pPr>
        <w:spacing w:after="220" w:line="276" w:lineRule="auto"/>
        <w:jc w:val="right"/>
        <w:rPr>
          <w:rFonts w:eastAsia="Times New Roman"/>
          <w:i/>
        </w:rPr>
      </w:pPr>
    </w:p>
    <w:p w:rsidR="000E5E7E" w:rsidRPr="000E5E7E" w:rsidRDefault="000E5E7E" w:rsidP="000E5E7E">
      <w:pPr>
        <w:spacing w:after="220" w:line="276" w:lineRule="auto"/>
        <w:jc w:val="right"/>
        <w:rPr>
          <w:rFonts w:eastAsia="Times New Roman"/>
          <w:i/>
        </w:rPr>
      </w:pPr>
    </w:p>
    <w:p w:rsidR="000E5E7E" w:rsidRPr="000E5E7E" w:rsidRDefault="000E5E7E" w:rsidP="000E5E7E">
      <w:pPr>
        <w:spacing w:after="220" w:line="276" w:lineRule="auto"/>
        <w:jc w:val="right"/>
        <w:rPr>
          <w:rFonts w:eastAsia="Times New Roman"/>
          <w:i/>
        </w:rPr>
      </w:pPr>
    </w:p>
    <w:p w:rsidR="000E5E7E" w:rsidRPr="000E5E7E" w:rsidRDefault="000E5E7E" w:rsidP="000E5E7E">
      <w:pPr>
        <w:spacing w:after="220" w:line="276" w:lineRule="auto"/>
        <w:jc w:val="right"/>
        <w:rPr>
          <w:rFonts w:eastAsia="Times New Roman"/>
          <w:i/>
        </w:rPr>
      </w:pPr>
    </w:p>
    <w:p w:rsidR="000E5E7E" w:rsidRPr="000E5E7E" w:rsidRDefault="00926157" w:rsidP="000E5E7E">
      <w:pPr>
        <w:tabs>
          <w:tab w:val="center" w:pos="4749"/>
          <w:tab w:val="right" w:pos="9498"/>
        </w:tabs>
        <w:jc w:val="right"/>
        <w:rPr>
          <w:rFonts w:ascii="Calibri" w:eastAsia="Times New Roman" w:hAnsi="Calibri"/>
          <w:i/>
          <w:sz w:val="44"/>
          <w:szCs w:val="44"/>
        </w:rPr>
        <w:sectPr w:rsidR="000E5E7E" w:rsidRPr="000E5E7E" w:rsidSect="000E5E7E">
          <w:headerReference w:type="default" r:id="rId9"/>
          <w:footerReference w:type="default" r:id="rId10"/>
          <w:headerReference w:type="first" r:id="rId11"/>
          <w:footerReference w:type="first" r:id="rId12"/>
          <w:pgSz w:w="11906" w:h="16838" w:code="9"/>
          <w:pgMar w:top="1411" w:right="1411" w:bottom="1411" w:left="1411" w:header="708" w:footer="708" w:gutter="0"/>
          <w:pgNumType w:start="1"/>
          <w:cols w:space="708"/>
          <w:titlePg/>
          <w:docGrid w:linePitch="360"/>
        </w:sectPr>
      </w:pPr>
      <w:r>
        <w:rPr>
          <w:rFonts w:ascii="Calibri" w:eastAsia="Times New Roman" w:hAnsi="Calibri"/>
          <w:i/>
          <w:iCs/>
          <w:sz w:val="44"/>
          <w:szCs w:val="44"/>
          <w:lang w:val="en-US"/>
        </w:rPr>
        <w:t xml:space="preserve">17 </w:t>
      </w:r>
      <w:r>
        <w:rPr>
          <w:rFonts w:ascii="Calibri" w:eastAsia="Times New Roman" w:hAnsi="Calibri"/>
          <w:i/>
          <w:iCs/>
          <w:sz w:val="44"/>
          <w:szCs w:val="44"/>
        </w:rPr>
        <w:t>август</w:t>
      </w:r>
      <w:r w:rsidR="000E5E7E" w:rsidRPr="000E5E7E">
        <w:rPr>
          <w:rFonts w:ascii="Calibri" w:eastAsia="Times New Roman" w:hAnsi="Calibri"/>
          <w:i/>
          <w:iCs/>
          <w:sz w:val="44"/>
          <w:szCs w:val="44"/>
        </w:rPr>
        <w:t xml:space="preserve"> 2018 г</w:t>
      </w:r>
      <w:r w:rsidR="000E5E7E" w:rsidRPr="000E5E7E">
        <w:rPr>
          <w:rFonts w:ascii="Calibri" w:eastAsia="Times New Roman" w:hAnsi="Calibri"/>
          <w:i/>
          <w:sz w:val="44"/>
          <w:szCs w:val="44"/>
        </w:rPr>
        <w:t>.</w:t>
      </w:r>
    </w:p>
    <w:p w:rsidR="00926157" w:rsidRPr="00926157" w:rsidRDefault="00926157" w:rsidP="00926157">
      <w:pPr>
        <w:spacing w:after="0" w:line="276" w:lineRule="auto"/>
        <w:jc w:val="lef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08"/>
        <w:gridCol w:w="4508"/>
      </w:tblGrid>
      <w:tr w:rsidR="00926157" w:rsidRPr="00926157" w:rsidTr="00926157">
        <w:trPr>
          <w:trHeight w:val="500"/>
          <w:jc w:val="center"/>
        </w:trPr>
        <w:tc>
          <w:tcPr>
            <w:tcW w:w="9016" w:type="dxa"/>
            <w:gridSpan w:val="2"/>
            <w:vAlign w:val="center"/>
          </w:tcPr>
          <w:p w:rsidR="00926157" w:rsidRPr="00926157" w:rsidRDefault="00926157" w:rsidP="00926157">
            <w:pPr>
              <w:spacing w:before="120" w:after="120"/>
              <w:jc w:val="center"/>
              <w:rPr>
                <w:rFonts w:ascii="Calibri" w:hAnsi="Calibri" w:cs="Calibri"/>
                <w:b/>
                <w:color w:val="244061"/>
                <w:sz w:val="32"/>
                <w:szCs w:val="32"/>
              </w:rPr>
            </w:pPr>
            <w:r w:rsidRPr="00926157">
              <w:rPr>
                <w:rFonts w:ascii="Calibri" w:eastAsia="Times New Roman" w:hAnsi="Calibri" w:cs="Calibri"/>
                <w:b/>
                <w:color w:val="365F91"/>
                <w:sz w:val="32"/>
                <w:szCs w:val="32"/>
              </w:rPr>
              <w:t>(Номер на проекта: P160511)</w:t>
            </w:r>
          </w:p>
        </w:tc>
      </w:tr>
      <w:tr w:rsidR="00926157" w:rsidRPr="00926157" w:rsidTr="00926157">
        <w:trPr>
          <w:trHeight w:val="838"/>
          <w:jc w:val="center"/>
        </w:trPr>
        <w:tc>
          <w:tcPr>
            <w:tcW w:w="4508" w:type="dxa"/>
          </w:tcPr>
          <w:p w:rsidR="00926157" w:rsidRPr="00926157" w:rsidRDefault="00926157" w:rsidP="00926157">
            <w:pPr>
              <w:tabs>
                <w:tab w:val="right" w:pos="4230"/>
              </w:tabs>
              <w:spacing w:before="120" w:after="120" w:line="276" w:lineRule="auto"/>
              <w:jc w:val="right"/>
              <w:rPr>
                <w:rFonts w:ascii="Calibri" w:hAnsi="Calibri" w:cs="Calibri"/>
                <w:sz w:val="22"/>
                <w:lang w:eastAsia="da-DK"/>
              </w:rPr>
            </w:pPr>
            <w:r w:rsidRPr="00926157">
              <w:rPr>
                <w:rFonts w:ascii="Calibri" w:hAnsi="Calibri" w:cs="Calibri"/>
                <w:sz w:val="22"/>
                <w:lang w:eastAsia="da-DK"/>
              </w:rPr>
              <w:t>Постоянен представител:</w:t>
            </w:r>
          </w:p>
          <w:p w:rsidR="00926157" w:rsidRPr="00926157" w:rsidRDefault="00926157" w:rsidP="00926157">
            <w:pPr>
              <w:tabs>
                <w:tab w:val="right" w:pos="4230"/>
              </w:tabs>
              <w:spacing w:before="120" w:after="120" w:line="276" w:lineRule="auto"/>
              <w:jc w:val="right"/>
              <w:rPr>
                <w:rFonts w:ascii="Calibri" w:hAnsi="Calibri" w:cs="Calibri"/>
                <w:sz w:val="22"/>
                <w:lang w:eastAsia="da-DK"/>
              </w:rPr>
            </w:pPr>
            <w:r w:rsidRPr="00926157">
              <w:rPr>
                <w:rFonts w:ascii="Calibri" w:hAnsi="Calibri" w:cs="Calibri"/>
                <w:sz w:val="22"/>
                <w:lang w:eastAsia="da-DK"/>
              </w:rPr>
              <w:t>Секторен ръководител:</w:t>
            </w:r>
          </w:p>
          <w:p w:rsidR="00926157" w:rsidRPr="00926157" w:rsidRDefault="00926157" w:rsidP="00926157">
            <w:pPr>
              <w:tabs>
                <w:tab w:val="right" w:pos="4230"/>
              </w:tabs>
              <w:spacing w:before="120" w:after="120" w:line="276" w:lineRule="auto"/>
              <w:jc w:val="right"/>
              <w:rPr>
                <w:rFonts w:ascii="Calibri" w:hAnsi="Calibri" w:cs="Calibri"/>
                <w:sz w:val="22"/>
                <w:lang w:eastAsia="da-DK"/>
              </w:rPr>
            </w:pPr>
            <w:r w:rsidRPr="00926157">
              <w:rPr>
                <w:rFonts w:ascii="Calibri" w:hAnsi="Calibri" w:cs="Calibri"/>
                <w:sz w:val="22"/>
                <w:lang w:eastAsia="da-DK"/>
              </w:rPr>
              <w:t>(Съ-)Ръководители на екипа:</w:t>
            </w:r>
          </w:p>
          <w:p w:rsidR="00926157" w:rsidRPr="00926157" w:rsidRDefault="00926157" w:rsidP="00926157">
            <w:pPr>
              <w:tabs>
                <w:tab w:val="right" w:pos="4230"/>
              </w:tabs>
              <w:spacing w:before="120" w:after="120" w:line="276" w:lineRule="auto"/>
              <w:jc w:val="right"/>
              <w:rPr>
                <w:rFonts w:ascii="Calibri" w:hAnsi="Calibri" w:cs="Calibri"/>
                <w:sz w:val="22"/>
                <w:lang w:eastAsia="da-DK"/>
              </w:rPr>
            </w:pPr>
            <w:r w:rsidRPr="00926157">
              <w:rPr>
                <w:rFonts w:ascii="Calibri" w:hAnsi="Calibri" w:cs="Calibri"/>
                <w:sz w:val="22"/>
                <w:lang w:eastAsia="da-DK"/>
              </w:rPr>
              <w:t>Координатор на проекта:</w:t>
            </w:r>
          </w:p>
        </w:tc>
        <w:tc>
          <w:tcPr>
            <w:tcW w:w="4508" w:type="dxa"/>
          </w:tcPr>
          <w:p w:rsidR="00926157" w:rsidRPr="00926157" w:rsidRDefault="00926157" w:rsidP="00926157">
            <w:pPr>
              <w:tabs>
                <w:tab w:val="right" w:pos="4230"/>
              </w:tabs>
              <w:spacing w:before="120" w:after="120" w:line="276" w:lineRule="auto"/>
              <w:rPr>
                <w:rFonts w:ascii="Calibri" w:hAnsi="Calibri" w:cs="Calibri"/>
                <w:sz w:val="22"/>
                <w:lang w:eastAsia="da-DK"/>
              </w:rPr>
            </w:pPr>
            <w:r w:rsidRPr="00926157">
              <w:rPr>
                <w:rFonts w:ascii="Calibri" w:hAnsi="Calibri" w:cs="Calibri"/>
                <w:sz w:val="22"/>
                <w:lang w:eastAsia="da-DK"/>
              </w:rPr>
              <w:t xml:space="preserve">Антъни Томпсън </w:t>
            </w:r>
          </w:p>
          <w:p w:rsidR="00926157" w:rsidRPr="00926157" w:rsidRDefault="00926157" w:rsidP="00926157">
            <w:pPr>
              <w:tabs>
                <w:tab w:val="right" w:pos="4230"/>
              </w:tabs>
              <w:spacing w:before="120" w:after="120" w:line="276" w:lineRule="auto"/>
              <w:rPr>
                <w:rFonts w:ascii="Calibri" w:hAnsi="Calibri" w:cs="Calibri"/>
                <w:sz w:val="22"/>
                <w:lang w:eastAsia="da-DK"/>
              </w:rPr>
            </w:pPr>
            <w:r w:rsidRPr="00926157">
              <w:rPr>
                <w:rFonts w:ascii="Calibri" w:hAnsi="Calibri" w:cs="Calibri"/>
                <w:sz w:val="22"/>
                <w:lang w:eastAsia="da-DK"/>
              </w:rPr>
              <w:t>Руксандра Мариа Флорою</w:t>
            </w:r>
          </w:p>
          <w:p w:rsidR="00926157" w:rsidRPr="00926157" w:rsidRDefault="00926157" w:rsidP="00926157">
            <w:pPr>
              <w:tabs>
                <w:tab w:val="right" w:pos="4230"/>
              </w:tabs>
              <w:spacing w:before="120" w:after="120" w:line="276" w:lineRule="auto"/>
              <w:rPr>
                <w:rFonts w:ascii="Calibri" w:hAnsi="Calibri" w:cs="Calibri"/>
                <w:sz w:val="22"/>
                <w:lang w:eastAsia="da-DK"/>
              </w:rPr>
            </w:pPr>
            <w:r w:rsidRPr="00926157">
              <w:rPr>
                <w:rFonts w:ascii="Calibri" w:hAnsi="Calibri" w:cs="Calibri"/>
                <w:sz w:val="22"/>
                <w:lang w:eastAsia="da-DK"/>
              </w:rPr>
              <w:t>Филип Амбрози, Еолина Петрова Милова</w:t>
            </w:r>
          </w:p>
          <w:p w:rsidR="00926157" w:rsidRPr="00926157" w:rsidRDefault="00926157" w:rsidP="00926157">
            <w:pPr>
              <w:tabs>
                <w:tab w:val="right" w:pos="4230"/>
              </w:tabs>
              <w:spacing w:before="120" w:after="120" w:line="276" w:lineRule="auto"/>
              <w:rPr>
                <w:rFonts w:ascii="Calibri" w:hAnsi="Calibri" w:cs="Calibri"/>
                <w:sz w:val="22"/>
                <w:lang w:eastAsia="da-DK"/>
              </w:rPr>
            </w:pPr>
            <w:r w:rsidRPr="00926157">
              <w:rPr>
                <w:rFonts w:ascii="Calibri" w:hAnsi="Calibri" w:cs="Calibri"/>
                <w:sz w:val="22"/>
                <w:lang w:eastAsia="da-DK"/>
              </w:rPr>
              <w:t>Робърт Бакс</w:t>
            </w:r>
          </w:p>
        </w:tc>
      </w:tr>
    </w:tbl>
    <w:p w:rsidR="00926157" w:rsidRPr="00926157" w:rsidRDefault="00926157" w:rsidP="00926157">
      <w:pPr>
        <w:jc w:val="center"/>
      </w:pPr>
    </w:p>
    <w:p w:rsidR="00926157" w:rsidRPr="00926157" w:rsidRDefault="00926157" w:rsidP="00926157">
      <w:pPr>
        <w:jc w:val="center"/>
      </w:pPr>
    </w:p>
    <w:p w:rsidR="00926157" w:rsidRPr="00926157" w:rsidRDefault="00926157" w:rsidP="00926157">
      <w:pPr>
        <w:jc w:val="center"/>
      </w:pPr>
    </w:p>
    <w:p w:rsidR="00926157" w:rsidRPr="00926157" w:rsidRDefault="00926157" w:rsidP="00926157">
      <w:pPr>
        <w:jc w:val="center"/>
      </w:pPr>
    </w:p>
    <w:p w:rsidR="00926157" w:rsidRPr="00926157" w:rsidRDefault="00926157" w:rsidP="00926157">
      <w:pPr>
        <w:jc w:val="center"/>
      </w:pPr>
    </w:p>
    <w:p w:rsidR="00926157" w:rsidRPr="00926157" w:rsidRDefault="00926157" w:rsidP="00926157">
      <w:pPr>
        <w:jc w:val="center"/>
      </w:pPr>
    </w:p>
    <w:p w:rsidR="00926157" w:rsidRPr="00926157" w:rsidRDefault="00926157" w:rsidP="00926157">
      <w:pPr>
        <w:jc w:val="center"/>
      </w:pPr>
    </w:p>
    <w:p w:rsidR="00926157" w:rsidRPr="00926157" w:rsidRDefault="00926157" w:rsidP="00926157"/>
    <w:p w:rsidR="00926157" w:rsidRPr="00926157" w:rsidRDefault="00926157" w:rsidP="00926157">
      <w:pPr>
        <w:spacing w:line="276" w:lineRule="auto"/>
        <w:rPr>
          <w:rFonts w:cs="Times New Roman"/>
          <w:sz w:val="20"/>
          <w:szCs w:val="20"/>
        </w:rPr>
      </w:pPr>
      <w:r w:rsidRPr="00926157">
        <w:rPr>
          <w:sz w:val="20"/>
          <w:szCs w:val="20"/>
        </w:rPr>
        <w:t>Настоящият доклад е изготвен от Мария Воденска (местен експерт) и Щефан Гьослинг (международен експерт) под наблюдението на Луиз Туининг-Уорд (служител на Световната банка) и ръководството на основния екип по пр</w:t>
      </w:r>
      <w:bookmarkStart w:id="2" w:name="_Hlk521507202"/>
      <w:r w:rsidRPr="00926157">
        <w:rPr>
          <w:sz w:val="20"/>
          <w:szCs w:val="20"/>
        </w:rPr>
        <w:t>оекта, воден от Филип Амбрози (</w:t>
      </w:r>
      <w:r w:rsidRPr="00926157">
        <w:rPr>
          <w:rFonts w:cs="Times New Roman"/>
          <w:sz w:val="20"/>
          <w:szCs w:val="20"/>
        </w:rPr>
        <w:t>старши икономист по въпросите на околната среда</w:t>
      </w:r>
      <w:r w:rsidRPr="00926157">
        <w:rPr>
          <w:sz w:val="20"/>
          <w:szCs w:val="20"/>
        </w:rPr>
        <w:t>, ръководител на екипа по задачата</w:t>
      </w:r>
      <w:bookmarkEnd w:id="2"/>
      <w:r w:rsidR="00177BC3">
        <w:rPr>
          <w:sz w:val="20"/>
          <w:szCs w:val="20"/>
        </w:rPr>
        <w:t>),</w:t>
      </w:r>
      <w:r w:rsidRPr="00926157">
        <w:rPr>
          <w:sz w:val="20"/>
          <w:szCs w:val="20"/>
        </w:rPr>
        <w:t xml:space="preserve"> Еолина Петрова Милова (</w:t>
      </w:r>
      <w:bookmarkStart w:id="3" w:name="_Hlk521507254"/>
      <w:r w:rsidRPr="00926157">
        <w:rPr>
          <w:sz w:val="20"/>
          <w:szCs w:val="20"/>
        </w:rPr>
        <w:t>старши оперативен служител, съръководител на екипа по задачата</w:t>
      </w:r>
      <w:bookmarkEnd w:id="3"/>
      <w:r w:rsidRPr="00926157">
        <w:rPr>
          <w:sz w:val="20"/>
          <w:szCs w:val="20"/>
        </w:rPr>
        <w:t xml:space="preserve">) </w:t>
      </w:r>
      <w:r w:rsidRPr="00926157">
        <w:rPr>
          <w:rFonts w:cs="Times New Roman"/>
          <w:sz w:val="20"/>
          <w:szCs w:val="20"/>
        </w:rPr>
        <w:t>и Робърт Бакс (</w:t>
      </w:r>
      <w:bookmarkStart w:id="4" w:name="_Hlk521506880"/>
      <w:r w:rsidRPr="00926157">
        <w:rPr>
          <w:sz w:val="20"/>
          <w:szCs w:val="20"/>
        </w:rPr>
        <w:t>експерт по въпросите на адаптацията към изменението на климата и постоянно пребиваващ в страната координатор по проекта</w:t>
      </w:r>
      <w:bookmarkEnd w:id="4"/>
      <w:r w:rsidRPr="00926157">
        <w:rPr>
          <w:rFonts w:cs="Times New Roman"/>
          <w:sz w:val="20"/>
          <w:szCs w:val="20"/>
        </w:rPr>
        <w:t xml:space="preserve">), с подкрепата на Димитър Начев и Аделина Доцинска (асистенти), Светлана Александрова (икономист) и Йени Кацарска (институционален експерт). Партньорският преглед на доклада от Шон Ман и Стивън Линг е ръководен от </w:t>
      </w:r>
      <w:r w:rsidRPr="00926157">
        <w:rPr>
          <w:rFonts w:cs="Times New Roman"/>
          <w:sz w:val="20"/>
          <w:szCs w:val="20"/>
          <w:lang w:eastAsia="da-DK"/>
        </w:rPr>
        <w:t>Руксандра Мариа Флорою</w:t>
      </w:r>
      <w:r w:rsidRPr="00926157">
        <w:rPr>
          <w:rFonts w:cs="Times New Roman"/>
          <w:sz w:val="20"/>
          <w:szCs w:val="20"/>
        </w:rPr>
        <w:t xml:space="preserve"> (служители на Световната банка).</w:t>
      </w:r>
    </w:p>
    <w:p w:rsidR="00926157" w:rsidRPr="00926157" w:rsidRDefault="00926157" w:rsidP="00926157">
      <w:pPr>
        <w:spacing w:before="240" w:line="240" w:lineRule="auto"/>
        <w:jc w:val="center"/>
        <w:rPr>
          <w:rFonts w:ascii="Calibri" w:eastAsia="Times New Roman" w:hAnsi="Calibri" w:cs="Times New Roman"/>
          <w:b/>
          <w:color w:val="2F5496"/>
          <w:sz w:val="32"/>
          <w:szCs w:val="32"/>
        </w:rPr>
      </w:pPr>
      <w:r w:rsidRPr="00926157">
        <w:rPr>
          <w:rFonts w:ascii="Calibri" w:eastAsia="Times New Roman" w:hAnsi="Calibri" w:cs="Times New Roman"/>
          <w:b/>
          <w:color w:val="2F5496"/>
          <w:sz w:val="32"/>
          <w:szCs w:val="32"/>
        </w:rPr>
        <w:t>УТОЧНЕНИЯ</w:t>
      </w:r>
    </w:p>
    <w:p w:rsidR="00926157" w:rsidRPr="00926157" w:rsidRDefault="00926157" w:rsidP="00926157">
      <w:pPr>
        <w:spacing w:line="276" w:lineRule="auto"/>
        <w:rPr>
          <w:sz w:val="20"/>
          <w:szCs w:val="20"/>
        </w:rPr>
      </w:pPr>
      <w:bookmarkStart w:id="5" w:name="_Hlk521508622"/>
      <w:r w:rsidRPr="00926157">
        <w:rPr>
          <w:rFonts w:cs="Times New Roman"/>
          <w:sz w:val="20"/>
          <w:szCs w:val="20"/>
        </w:rPr>
        <w:t>Настоящият доклад е изготвен от екипа на Световната банка, предоставящ консултантска подкрепа на Министерството на околната среда и водите (МОСВ) в България. Заключенията, тълкуванията и изводите, изразени в настоящия доклад, не отразяват задължително възгледите на изпълнителните директори на Световната банка, на правителството на Република България, или на МОСВ.</w:t>
      </w:r>
      <w:bookmarkEnd w:id="5"/>
    </w:p>
    <w:p w:rsidR="00926157" w:rsidRPr="00926157" w:rsidRDefault="00926157" w:rsidP="00926157">
      <w:pPr>
        <w:spacing w:before="240" w:line="240" w:lineRule="auto"/>
        <w:jc w:val="center"/>
        <w:rPr>
          <w:rFonts w:ascii="Calibri" w:eastAsia="Times New Roman" w:hAnsi="Calibri" w:cs="Times New Roman"/>
          <w:b/>
          <w:color w:val="2F5496"/>
          <w:sz w:val="32"/>
          <w:szCs w:val="32"/>
        </w:rPr>
      </w:pPr>
      <w:r w:rsidRPr="00926157">
        <w:rPr>
          <w:rFonts w:ascii="Calibri" w:eastAsia="Times New Roman" w:hAnsi="Calibri" w:cs="Times New Roman"/>
          <w:b/>
          <w:color w:val="2F5496"/>
          <w:sz w:val="32"/>
          <w:szCs w:val="32"/>
        </w:rPr>
        <w:t>БЛАГОДАРНОСТИ</w:t>
      </w:r>
    </w:p>
    <w:p w:rsidR="00AC327A" w:rsidRPr="007C151B" w:rsidRDefault="00926157" w:rsidP="00926157">
      <w:pPr>
        <w:spacing w:line="276" w:lineRule="auto"/>
        <w:rPr>
          <w:sz w:val="20"/>
          <w:szCs w:val="20"/>
        </w:rPr>
      </w:pPr>
      <w:r w:rsidRPr="00926157">
        <w:rPr>
          <w:sz w:val="20"/>
          <w:szCs w:val="20"/>
        </w:rPr>
        <w:t>Екипът би желал да изкаже благодарност на правителството на България, в частност на г-жа Атанаска Николова (заместник-министър на околната среда и водите), г-жа Боряна Каменова (директор на дирекция „Политика по изменение на климата“ в МОСВ), г-жа Вероника Дачева (експерт в дирекция „Политика по изменение на климата“ на МОСВ) и на други експерти в различни държавни институции, както и на членовете на Националния експертен съвет по изменение на климата и на Националния координационен съвет по изменение на климата и на участниците във Встъпителния семинар, Консултативните срещи на заинтересованите страни, Секторните консултативни сесии, Националния консултативен семинар на заинтересованите страни и Секторните срещи за приоритизация за отличното сътрудничество и подкрепа, изразени устно и в писмена форма. Изказваме благодарност и за коментарите и предложенията, както и за открития обмен на идеи. Бихме искали да отдадем заслуженото и на приноса на Антъни Томпсън (постоянен представител на Световна банка в България) при подготовката и провеждането на преговорите по Консултантската програма</w:t>
      </w:r>
      <w:r w:rsidR="00AC327A" w:rsidRPr="007C151B">
        <w:rPr>
          <w:sz w:val="20"/>
          <w:szCs w:val="20"/>
        </w:rPr>
        <w:t>.</w:t>
      </w:r>
    </w:p>
    <w:p w:rsidR="00AC327A" w:rsidRPr="00E67485" w:rsidRDefault="00AC327A" w:rsidP="00E67485">
      <w:pPr>
        <w:spacing w:line="276" w:lineRule="auto"/>
      </w:pPr>
      <w:r w:rsidRPr="007C151B">
        <w:rPr>
          <w:rFonts w:ascii="Calibri" w:hAnsi="Calibri" w:cs="Times New Roman"/>
          <w:b/>
          <w:color w:val="2F5496"/>
          <w:sz w:val="32"/>
          <w:szCs w:val="32"/>
          <w:lang w:eastAsia="bg-BG"/>
        </w:rPr>
        <w:br w:type="page"/>
      </w:r>
      <w:r w:rsidRPr="007C151B">
        <w:rPr>
          <w:rFonts w:ascii="Calibri" w:hAnsi="Calibri" w:cs="Times New Roman"/>
          <w:b/>
          <w:color w:val="2F5496"/>
          <w:sz w:val="32"/>
          <w:szCs w:val="32"/>
          <w:lang w:eastAsia="bg-BG"/>
        </w:rPr>
        <w:lastRenderedPageBreak/>
        <w:t>Съдържание</w:t>
      </w:r>
    </w:p>
    <w:p w:rsidR="00036337" w:rsidRPr="00036337" w:rsidRDefault="006E2547">
      <w:pPr>
        <w:pStyle w:val="TOC1"/>
        <w:rPr>
          <w:rFonts w:ascii="Times New Roman" w:eastAsiaTheme="minorEastAsia" w:hAnsi="Times New Roman"/>
          <w:noProof/>
          <w:szCs w:val="22"/>
          <w:lang w:val="en-US" w:eastAsia="en-US"/>
        </w:rPr>
      </w:pPr>
      <w:r w:rsidRPr="00036337">
        <w:rPr>
          <w:rFonts w:ascii="Times New Roman" w:hAnsi="Times New Roman"/>
          <w:b/>
          <w:color w:val="2F5496"/>
          <w:szCs w:val="22"/>
        </w:rPr>
        <w:fldChar w:fldCharType="begin"/>
      </w:r>
      <w:r w:rsidR="00AC327A" w:rsidRPr="00036337">
        <w:rPr>
          <w:rFonts w:ascii="Times New Roman" w:hAnsi="Times New Roman"/>
          <w:b/>
          <w:color w:val="2F5496"/>
          <w:szCs w:val="22"/>
        </w:rPr>
        <w:instrText xml:space="preserve"> TOC \o "1-3" \h \z \u </w:instrText>
      </w:r>
      <w:r w:rsidRPr="00036337">
        <w:rPr>
          <w:rFonts w:ascii="Times New Roman" w:hAnsi="Times New Roman"/>
          <w:b/>
          <w:color w:val="2F5496"/>
          <w:szCs w:val="22"/>
        </w:rPr>
        <w:fldChar w:fldCharType="separate"/>
      </w:r>
      <w:hyperlink w:anchor="_Toc521951512" w:history="1">
        <w:r w:rsidR="00036337" w:rsidRPr="00036337">
          <w:rPr>
            <w:rStyle w:val="Hyperlink"/>
            <w:rFonts w:ascii="Times New Roman" w:hAnsi="Times New Roman"/>
            <w:noProof/>
            <w:szCs w:val="22"/>
          </w:rPr>
          <w:t>Съкращения и акроними</w:t>
        </w:r>
        <w:r w:rsidR="00036337" w:rsidRP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_Toc521951512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viii</w:t>
        </w:r>
        <w:r w:rsidR="00036337" w:rsidRPr="00036337">
          <w:rPr>
            <w:rFonts w:ascii="Times New Roman" w:hAnsi="Times New Roman"/>
            <w:noProof/>
            <w:webHidden/>
            <w:szCs w:val="22"/>
          </w:rPr>
          <w:fldChar w:fldCharType="end"/>
        </w:r>
      </w:hyperlink>
    </w:p>
    <w:p w:rsidR="00036337" w:rsidRPr="00036337" w:rsidRDefault="0065632A">
      <w:pPr>
        <w:pStyle w:val="TOC1"/>
        <w:rPr>
          <w:rFonts w:ascii="Times New Roman" w:eastAsiaTheme="minorEastAsia" w:hAnsi="Times New Roman"/>
          <w:noProof/>
          <w:szCs w:val="22"/>
          <w:lang w:val="en-US" w:eastAsia="en-US"/>
        </w:rPr>
      </w:pPr>
      <w:hyperlink w:anchor="_Toc521951513" w:history="1">
        <w:r w:rsidR="00036337" w:rsidRPr="00036337">
          <w:rPr>
            <w:rStyle w:val="Hyperlink"/>
            <w:rFonts w:ascii="Times New Roman" w:hAnsi="Times New Roman"/>
            <w:noProof/>
            <w:szCs w:val="22"/>
          </w:rPr>
          <w:t>Терминологичен речник</w:t>
        </w:r>
        <w:r w:rsidR="00036337" w:rsidRP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_Toc521951513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xi</w:t>
        </w:r>
        <w:r w:rsidR="00036337" w:rsidRPr="00036337">
          <w:rPr>
            <w:rFonts w:ascii="Times New Roman" w:hAnsi="Times New Roman"/>
            <w:noProof/>
            <w:webHidden/>
            <w:szCs w:val="22"/>
          </w:rPr>
          <w:fldChar w:fldCharType="end"/>
        </w:r>
      </w:hyperlink>
    </w:p>
    <w:p w:rsidR="00036337" w:rsidRPr="00036337" w:rsidRDefault="0065632A">
      <w:pPr>
        <w:pStyle w:val="TOC1"/>
        <w:rPr>
          <w:rFonts w:ascii="Times New Roman" w:eastAsiaTheme="minorEastAsia" w:hAnsi="Times New Roman"/>
          <w:noProof/>
          <w:szCs w:val="22"/>
          <w:lang w:val="en-US" w:eastAsia="en-US"/>
        </w:rPr>
      </w:pPr>
      <w:hyperlink w:anchor="_Toc521951514" w:history="1">
        <w:r w:rsidR="00036337" w:rsidRPr="00036337">
          <w:rPr>
            <w:rStyle w:val="Hyperlink"/>
            <w:rFonts w:ascii="Times New Roman" w:hAnsi="Times New Roman"/>
            <w:noProof/>
            <w:szCs w:val="22"/>
          </w:rPr>
          <w:t>Резюме</w:t>
        </w:r>
        <w:r w:rsidR="00036337" w:rsidRPr="00036337">
          <w:rPr>
            <w:rFonts w:ascii="Times New Roman" w:hAnsi="Times New Roman"/>
            <w:noProof/>
            <w:webHidden/>
            <w:szCs w:val="22"/>
          </w:rPr>
          <w:tab/>
        </w:r>
        <w:r w:rsidR="00036337">
          <w:rPr>
            <w:rFonts w:ascii="Times New Roman" w:hAnsi="Times New Roman"/>
            <w:noProof/>
            <w:webHidden/>
            <w:szCs w:val="22"/>
          </w:rPr>
          <w:tab/>
        </w:r>
        <w:r w:rsid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_Toc521951514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1</w:t>
        </w:r>
        <w:r w:rsidR="00036337" w:rsidRPr="00036337">
          <w:rPr>
            <w:rFonts w:ascii="Times New Roman" w:hAnsi="Times New Roman"/>
            <w:noProof/>
            <w:webHidden/>
            <w:szCs w:val="22"/>
          </w:rPr>
          <w:fldChar w:fldCharType="end"/>
        </w:r>
      </w:hyperlink>
    </w:p>
    <w:p w:rsidR="00036337" w:rsidRPr="00036337" w:rsidRDefault="0065632A">
      <w:pPr>
        <w:pStyle w:val="TOC1"/>
        <w:rPr>
          <w:rFonts w:ascii="Times New Roman" w:eastAsiaTheme="minorEastAsia" w:hAnsi="Times New Roman"/>
          <w:noProof/>
          <w:szCs w:val="22"/>
          <w:lang w:val="en-US" w:eastAsia="en-US"/>
        </w:rPr>
      </w:pPr>
      <w:hyperlink w:anchor="_Toc521951515" w:history="1">
        <w:r w:rsidR="00036337" w:rsidRPr="00036337">
          <w:rPr>
            <w:rStyle w:val="Hyperlink"/>
            <w:rFonts w:ascii="Times New Roman" w:hAnsi="Times New Roman"/>
            <w:noProof/>
            <w:szCs w:val="22"/>
          </w:rPr>
          <w:t>Въведение - Изменение на климата в България</w:t>
        </w:r>
        <w:r w:rsidR="00036337" w:rsidRP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_Toc521951515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7</w:t>
        </w:r>
        <w:r w:rsidR="00036337" w:rsidRPr="00036337">
          <w:rPr>
            <w:rFonts w:ascii="Times New Roman" w:hAnsi="Times New Roman"/>
            <w:noProof/>
            <w:webHidden/>
            <w:szCs w:val="22"/>
          </w:rPr>
          <w:fldChar w:fldCharType="end"/>
        </w:r>
      </w:hyperlink>
    </w:p>
    <w:p w:rsidR="00036337" w:rsidRPr="00036337" w:rsidRDefault="0065632A">
      <w:pPr>
        <w:pStyle w:val="TOC1"/>
        <w:rPr>
          <w:rFonts w:ascii="Times New Roman" w:eastAsiaTheme="minorEastAsia" w:hAnsi="Times New Roman"/>
          <w:noProof/>
          <w:szCs w:val="22"/>
          <w:lang w:val="en-US" w:eastAsia="en-US"/>
        </w:rPr>
      </w:pPr>
      <w:hyperlink w:anchor="_Toc521951516" w:history="1">
        <w:r w:rsidR="00036337" w:rsidRPr="00036337">
          <w:rPr>
            <w:rStyle w:val="Hyperlink"/>
            <w:rFonts w:ascii="Times New Roman" w:hAnsi="Times New Roman"/>
            <w:noProof/>
            <w:szCs w:val="22"/>
          </w:rPr>
          <w:t>Глава 1.</w:t>
        </w:r>
        <w:r w:rsidR="00036337" w:rsidRPr="00036337">
          <w:rPr>
            <w:rFonts w:ascii="Times New Roman" w:eastAsiaTheme="minorEastAsia" w:hAnsi="Times New Roman"/>
            <w:noProof/>
            <w:szCs w:val="22"/>
            <w:lang w:val="en-US" w:eastAsia="en-US"/>
          </w:rPr>
          <w:tab/>
        </w:r>
        <w:r w:rsidR="00036337" w:rsidRPr="00036337">
          <w:rPr>
            <w:rStyle w:val="Hyperlink"/>
            <w:rFonts w:ascii="Times New Roman" w:hAnsi="Times New Roman"/>
            <w:noProof/>
            <w:szCs w:val="22"/>
          </w:rPr>
          <w:t>Оценка и анализ на рискове и уязвимост</w:t>
        </w:r>
        <w:r w:rsidR="00036337" w:rsidRP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_Toc521951516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10</w:t>
        </w:r>
        <w:r w:rsidR="00036337" w:rsidRPr="00036337">
          <w:rPr>
            <w:rFonts w:ascii="Times New Roman" w:hAnsi="Times New Roman"/>
            <w:noProof/>
            <w:webHidden/>
            <w:szCs w:val="22"/>
          </w:rPr>
          <w:fldChar w:fldCharType="end"/>
        </w:r>
      </w:hyperlink>
    </w:p>
    <w:p w:rsidR="00036337" w:rsidRPr="00036337" w:rsidRDefault="0065632A">
      <w:pPr>
        <w:pStyle w:val="TOC2"/>
        <w:rPr>
          <w:rFonts w:ascii="Times New Roman" w:eastAsiaTheme="minorEastAsia" w:hAnsi="Times New Roman" w:cs="Times New Roman"/>
          <w:noProof/>
          <w:lang w:val="en-US"/>
        </w:rPr>
      </w:pPr>
      <w:hyperlink w:anchor="_Toc521951517" w:history="1">
        <w:r w:rsidR="00036337" w:rsidRPr="00036337">
          <w:rPr>
            <w:rStyle w:val="Hyperlink"/>
            <w:rFonts w:ascii="Times New Roman" w:hAnsi="Times New Roman" w:cs="Times New Roman"/>
            <w:noProof/>
          </w:rPr>
          <w:t>1.1. Секторни характеристики и тенденции</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_Toc521951517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10</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18" w:history="1">
        <w:r w:rsidR="00036337" w:rsidRPr="00036337">
          <w:rPr>
            <w:rStyle w:val="Hyperlink"/>
            <w:rFonts w:ascii="Times New Roman" w:hAnsi="Times New Roman" w:cs="Times New Roman"/>
            <w:noProof/>
          </w:rPr>
          <w:t>1.1.1. Контекст</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_Toc521951518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10</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19" w:history="1">
        <w:r w:rsidR="00036337" w:rsidRPr="00036337">
          <w:rPr>
            <w:rStyle w:val="Hyperlink"/>
            <w:rFonts w:ascii="Times New Roman" w:hAnsi="Times New Roman" w:cs="Times New Roman"/>
            <w:noProof/>
          </w:rPr>
          <w:t>1.1.2. Икономически преглед</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_Toc521951519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10</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20" w:history="1">
        <w:r w:rsidR="00036337" w:rsidRPr="00036337">
          <w:rPr>
            <w:rStyle w:val="Hyperlink"/>
            <w:rFonts w:ascii="Times New Roman" w:hAnsi="Times New Roman" w:cs="Times New Roman"/>
            <w:noProof/>
          </w:rPr>
          <w:t>1.1.3. Търсене на туристически услуги</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_Toc521951520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11</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21" w:history="1">
        <w:r w:rsidR="00036337" w:rsidRPr="00036337">
          <w:rPr>
            <w:rStyle w:val="Hyperlink"/>
            <w:rFonts w:ascii="Times New Roman" w:hAnsi="Times New Roman" w:cs="Times New Roman"/>
            <w:noProof/>
          </w:rPr>
          <w:t>1.1.4. Предлагане на туристически услуги</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_Toc521951521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14</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22" w:history="1">
        <w:r w:rsidR="00036337" w:rsidRPr="00036337">
          <w:rPr>
            <w:rStyle w:val="Hyperlink"/>
            <w:rFonts w:ascii="Times New Roman" w:hAnsi="Times New Roman" w:cs="Times New Roman"/>
            <w:noProof/>
          </w:rPr>
          <w:t>1.1.5. Достъп</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_Toc521951522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16</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23" w:history="1">
        <w:r w:rsidR="00036337" w:rsidRPr="00036337">
          <w:rPr>
            <w:rStyle w:val="Hyperlink"/>
            <w:rFonts w:ascii="Times New Roman" w:hAnsi="Times New Roman" w:cs="Times New Roman"/>
            <w:noProof/>
          </w:rPr>
          <w:t>1.1.6. Организация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_Toc521951523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16</w:t>
        </w:r>
        <w:r w:rsidR="00036337" w:rsidRPr="00036337">
          <w:rPr>
            <w:rFonts w:ascii="Times New Roman" w:hAnsi="Times New Roman" w:cs="Times New Roman"/>
            <w:noProof/>
            <w:webHidden/>
          </w:rPr>
          <w:fldChar w:fldCharType="end"/>
        </w:r>
      </w:hyperlink>
    </w:p>
    <w:p w:rsidR="00036337" w:rsidRPr="00036337" w:rsidRDefault="0065632A">
      <w:pPr>
        <w:pStyle w:val="TOC2"/>
        <w:rPr>
          <w:rFonts w:ascii="Times New Roman" w:eastAsiaTheme="minorEastAsia" w:hAnsi="Times New Roman" w:cs="Times New Roman"/>
          <w:noProof/>
          <w:lang w:val="en-US"/>
        </w:rPr>
      </w:pPr>
      <w:hyperlink w:anchor="_Toc521951524" w:history="1">
        <w:r w:rsidR="00036337" w:rsidRPr="00036337">
          <w:rPr>
            <w:rStyle w:val="Hyperlink"/>
            <w:rFonts w:ascii="Times New Roman" w:hAnsi="Times New Roman" w:cs="Times New Roman"/>
            <w:noProof/>
          </w:rPr>
          <w:t>1.2. Минали и настоящи метеорологични явления и техните последствия, както и предприети действия в туристическия сектор в България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_Toc521951524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17</w:t>
        </w:r>
        <w:r w:rsidR="00036337" w:rsidRPr="00036337">
          <w:rPr>
            <w:rFonts w:ascii="Times New Roman" w:hAnsi="Times New Roman" w:cs="Times New Roman"/>
            <w:noProof/>
            <w:webHidden/>
          </w:rPr>
          <w:fldChar w:fldCharType="end"/>
        </w:r>
      </w:hyperlink>
    </w:p>
    <w:p w:rsidR="00036337" w:rsidRPr="00036337" w:rsidRDefault="0065632A">
      <w:pPr>
        <w:pStyle w:val="TOC2"/>
        <w:rPr>
          <w:rFonts w:ascii="Times New Roman" w:eastAsiaTheme="minorEastAsia" w:hAnsi="Times New Roman" w:cs="Times New Roman"/>
          <w:noProof/>
          <w:lang w:val="en-US"/>
        </w:rPr>
      </w:pPr>
      <w:hyperlink w:anchor="_Toc521951525" w:history="1">
        <w:r w:rsidR="00036337" w:rsidRPr="00036337">
          <w:rPr>
            <w:rStyle w:val="Hyperlink"/>
            <w:rFonts w:ascii="Times New Roman" w:hAnsi="Times New Roman" w:cs="Times New Roman"/>
            <w:noProof/>
          </w:rPr>
          <w:t>1.3. Свързани с туризма рискове и уязвими места</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_Toc521951525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21</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26" w:history="1">
        <w:r w:rsidR="00036337" w:rsidRPr="00036337">
          <w:rPr>
            <w:rStyle w:val="Hyperlink"/>
            <w:rFonts w:ascii="Times New Roman" w:hAnsi="Times New Roman" w:cs="Times New Roman"/>
            <w:noProof/>
          </w:rPr>
          <w:t>1.3.1. Летен туризъм</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_Toc521951526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24</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27" w:history="1">
        <w:r w:rsidR="00036337" w:rsidRPr="00036337">
          <w:rPr>
            <w:rStyle w:val="Hyperlink"/>
            <w:rFonts w:ascii="Times New Roman" w:hAnsi="Times New Roman" w:cs="Times New Roman"/>
            <w:noProof/>
          </w:rPr>
          <w:t>1.3.2. Зимен туризъм</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_Toc521951527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26</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28" w:history="1">
        <w:r w:rsidR="00036337" w:rsidRPr="00036337">
          <w:rPr>
            <w:rStyle w:val="Hyperlink"/>
            <w:rFonts w:ascii="Times New Roman" w:hAnsi="Times New Roman" w:cs="Times New Roman"/>
            <w:noProof/>
          </w:rPr>
          <w:t>1.3.3. Недостиг на вода в българските курорти</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_Toc521951528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28</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29" w:history="1">
        <w:r w:rsidR="00036337" w:rsidRPr="00036337">
          <w:rPr>
            <w:rStyle w:val="Hyperlink"/>
            <w:rFonts w:ascii="Times New Roman" w:hAnsi="Times New Roman" w:cs="Times New Roman"/>
            <w:noProof/>
          </w:rPr>
          <w:t>1.3.4. Прекъсване на електрозахранването</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_Toc521951529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28</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30" w:history="1">
        <w:r w:rsidR="00036337" w:rsidRPr="00036337">
          <w:rPr>
            <w:rStyle w:val="Hyperlink"/>
            <w:rFonts w:ascii="Times New Roman" w:hAnsi="Times New Roman" w:cs="Times New Roman"/>
            <w:noProof/>
          </w:rPr>
          <w:t>1.3.5. Общи констатации и заключения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_Toc521951530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29</w:t>
        </w:r>
        <w:r w:rsidR="00036337" w:rsidRPr="00036337">
          <w:rPr>
            <w:rFonts w:ascii="Times New Roman" w:hAnsi="Times New Roman" w:cs="Times New Roman"/>
            <w:noProof/>
            <w:webHidden/>
          </w:rPr>
          <w:fldChar w:fldCharType="end"/>
        </w:r>
      </w:hyperlink>
    </w:p>
    <w:p w:rsidR="00036337" w:rsidRPr="00036337" w:rsidRDefault="0065632A">
      <w:pPr>
        <w:pStyle w:val="TOC2"/>
        <w:rPr>
          <w:rFonts w:ascii="Times New Roman" w:eastAsiaTheme="minorEastAsia" w:hAnsi="Times New Roman" w:cs="Times New Roman"/>
          <w:noProof/>
          <w:lang w:val="en-US"/>
        </w:rPr>
      </w:pPr>
      <w:hyperlink w:anchor="_Toc521951531" w:history="1">
        <w:r w:rsidR="00036337" w:rsidRPr="00036337">
          <w:rPr>
            <w:rStyle w:val="Hyperlink"/>
            <w:rFonts w:ascii="Times New Roman" w:hAnsi="Times New Roman" w:cs="Times New Roman"/>
            <w:noProof/>
          </w:rPr>
          <w:t>1.4. Заключения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_Toc521951531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30</w:t>
        </w:r>
        <w:r w:rsidR="00036337" w:rsidRPr="00036337">
          <w:rPr>
            <w:rFonts w:ascii="Times New Roman" w:hAnsi="Times New Roman" w:cs="Times New Roman"/>
            <w:noProof/>
            <w:webHidden/>
          </w:rPr>
          <w:fldChar w:fldCharType="end"/>
        </w:r>
      </w:hyperlink>
    </w:p>
    <w:p w:rsidR="00036337" w:rsidRPr="00036337" w:rsidRDefault="0065632A">
      <w:pPr>
        <w:pStyle w:val="TOC1"/>
        <w:rPr>
          <w:rFonts w:ascii="Times New Roman" w:eastAsiaTheme="minorEastAsia" w:hAnsi="Times New Roman"/>
          <w:noProof/>
          <w:szCs w:val="22"/>
          <w:lang w:val="en-US" w:eastAsia="en-US"/>
        </w:rPr>
      </w:pPr>
      <w:hyperlink w:anchor="_Toc521951532" w:history="1">
        <w:r w:rsidR="00036337" w:rsidRPr="00036337">
          <w:rPr>
            <w:rStyle w:val="Hyperlink"/>
            <w:rFonts w:ascii="Times New Roman" w:hAnsi="Times New Roman"/>
            <w:noProof/>
            <w:szCs w:val="22"/>
          </w:rPr>
          <w:t>Глава 2.</w:t>
        </w:r>
        <w:r w:rsidR="00036337" w:rsidRPr="00036337">
          <w:rPr>
            <w:rFonts w:ascii="Times New Roman" w:eastAsiaTheme="minorEastAsia" w:hAnsi="Times New Roman"/>
            <w:noProof/>
            <w:szCs w:val="22"/>
            <w:lang w:val="en-US" w:eastAsia="en-US"/>
          </w:rPr>
          <w:tab/>
        </w:r>
        <w:r w:rsidR="00036337" w:rsidRPr="00036337">
          <w:rPr>
            <w:rStyle w:val="Hyperlink"/>
            <w:rFonts w:ascii="Times New Roman" w:hAnsi="Times New Roman"/>
            <w:noProof/>
            <w:szCs w:val="22"/>
          </w:rPr>
          <w:t>Базово състояние – контекст на прилагани политики</w:t>
        </w:r>
        <w:r w:rsidR="00036337" w:rsidRP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_Toc521951532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32</w:t>
        </w:r>
        <w:r w:rsidR="00036337" w:rsidRPr="00036337">
          <w:rPr>
            <w:rFonts w:ascii="Times New Roman" w:hAnsi="Times New Roman"/>
            <w:noProof/>
            <w:webHidden/>
            <w:szCs w:val="22"/>
          </w:rPr>
          <w:fldChar w:fldCharType="end"/>
        </w:r>
      </w:hyperlink>
    </w:p>
    <w:p w:rsidR="00036337" w:rsidRPr="00036337" w:rsidRDefault="0065632A">
      <w:pPr>
        <w:pStyle w:val="TOC2"/>
        <w:tabs>
          <w:tab w:val="left" w:pos="1100"/>
        </w:tabs>
        <w:rPr>
          <w:rFonts w:ascii="Times New Roman" w:eastAsiaTheme="minorEastAsia" w:hAnsi="Times New Roman" w:cs="Times New Roman"/>
          <w:noProof/>
          <w:lang w:val="en-US"/>
        </w:rPr>
      </w:pPr>
      <w:hyperlink w:anchor="_Toc521951533" w:history="1">
        <w:r w:rsidR="00036337" w:rsidRPr="00036337">
          <w:rPr>
            <w:rStyle w:val="Hyperlink"/>
            <w:rFonts w:ascii="Times New Roman" w:hAnsi="Times New Roman" w:cs="Times New Roman"/>
            <w:noProof/>
          </w:rPr>
          <w:t>2.1.</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Ниво на информираност и разбиране на бъдещи последствия от климатичните промени, пропуски в знанията в туристическия сектор</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_Toc521951533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32</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34" w:history="1">
        <w:r w:rsidR="00036337" w:rsidRPr="00036337">
          <w:rPr>
            <w:rStyle w:val="Hyperlink"/>
            <w:rFonts w:ascii="Times New Roman" w:hAnsi="Times New Roman" w:cs="Times New Roman"/>
            <w:noProof/>
          </w:rPr>
          <w:t>2.1.1.</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Академични изследвания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_Toc521951534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32</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35" w:history="1">
        <w:r w:rsidR="00036337" w:rsidRPr="00036337">
          <w:rPr>
            <w:rStyle w:val="Hyperlink"/>
            <w:rFonts w:ascii="Times New Roman" w:hAnsi="Times New Roman" w:cs="Times New Roman"/>
            <w:noProof/>
          </w:rPr>
          <w:t>2.1.2.</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Ниво на информираност и разбиране</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_Toc521951535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33</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36" w:history="1">
        <w:r w:rsidR="00036337" w:rsidRPr="00036337">
          <w:rPr>
            <w:rStyle w:val="Hyperlink"/>
            <w:rFonts w:ascii="Times New Roman" w:hAnsi="Times New Roman" w:cs="Times New Roman"/>
            <w:noProof/>
          </w:rPr>
          <w:t>2.1.3.</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Празноти в знанието</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_Toc521951536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34</w:t>
        </w:r>
        <w:r w:rsidR="00036337" w:rsidRPr="00036337">
          <w:rPr>
            <w:rFonts w:ascii="Times New Roman" w:hAnsi="Times New Roman" w:cs="Times New Roman"/>
            <w:noProof/>
            <w:webHidden/>
          </w:rPr>
          <w:fldChar w:fldCharType="end"/>
        </w:r>
      </w:hyperlink>
    </w:p>
    <w:p w:rsidR="00036337" w:rsidRPr="00036337" w:rsidRDefault="0065632A">
      <w:pPr>
        <w:pStyle w:val="TOC2"/>
        <w:tabs>
          <w:tab w:val="left" w:pos="1100"/>
        </w:tabs>
        <w:rPr>
          <w:rFonts w:ascii="Times New Roman" w:eastAsiaTheme="minorEastAsia" w:hAnsi="Times New Roman" w:cs="Times New Roman"/>
          <w:noProof/>
          <w:lang w:val="en-US"/>
        </w:rPr>
      </w:pPr>
      <w:hyperlink w:anchor="_Toc521951537" w:history="1">
        <w:r w:rsidR="00036337" w:rsidRPr="00036337">
          <w:rPr>
            <w:rStyle w:val="Hyperlink"/>
            <w:rFonts w:ascii="Times New Roman" w:hAnsi="Times New Roman" w:cs="Times New Roman"/>
            <w:noProof/>
          </w:rPr>
          <w:t>2.2.</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Опитът на туристическите сектори на други държави (ЕС) в областта на АИК</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_Toc521951537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34</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38" w:history="1">
        <w:r w:rsidR="00036337" w:rsidRPr="00036337">
          <w:rPr>
            <w:rStyle w:val="Hyperlink"/>
            <w:rFonts w:ascii="Times New Roman" w:hAnsi="Times New Roman" w:cs="Times New Roman"/>
            <w:noProof/>
          </w:rPr>
          <w:t>2.2.1.</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Летни туристически дестинации</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_Toc521951538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36</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39" w:history="1">
        <w:r w:rsidR="00036337" w:rsidRPr="00036337">
          <w:rPr>
            <w:rStyle w:val="Hyperlink"/>
            <w:rFonts w:ascii="Times New Roman" w:hAnsi="Times New Roman" w:cs="Times New Roman"/>
            <w:noProof/>
          </w:rPr>
          <w:t>2.2.2.</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Зимни туристически дестинации</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_Toc521951539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38</w:t>
        </w:r>
        <w:r w:rsidR="00036337" w:rsidRPr="00036337">
          <w:rPr>
            <w:rFonts w:ascii="Times New Roman" w:hAnsi="Times New Roman" w:cs="Times New Roman"/>
            <w:noProof/>
            <w:webHidden/>
          </w:rPr>
          <w:fldChar w:fldCharType="end"/>
        </w:r>
      </w:hyperlink>
    </w:p>
    <w:p w:rsidR="00036337" w:rsidRPr="00036337" w:rsidRDefault="0065632A">
      <w:pPr>
        <w:pStyle w:val="TOC2"/>
        <w:tabs>
          <w:tab w:val="left" w:pos="1100"/>
        </w:tabs>
        <w:rPr>
          <w:rFonts w:ascii="Times New Roman" w:eastAsiaTheme="minorEastAsia" w:hAnsi="Times New Roman" w:cs="Times New Roman"/>
          <w:noProof/>
          <w:lang w:val="en-US"/>
        </w:rPr>
      </w:pPr>
      <w:hyperlink w:anchor="_Toc521951540" w:history="1">
        <w:r w:rsidR="00036337" w:rsidRPr="00036337">
          <w:rPr>
            <w:rStyle w:val="Hyperlink"/>
            <w:rFonts w:ascii="Times New Roman" w:hAnsi="Times New Roman" w:cs="Times New Roman"/>
            <w:noProof/>
          </w:rPr>
          <w:t>2.3.</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Правна рамка и политики на ЕС за АИК в туристическия сектор</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_Toc521951540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41</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41" w:history="1">
        <w:r w:rsidR="00036337" w:rsidRPr="00036337">
          <w:rPr>
            <w:rStyle w:val="Hyperlink"/>
            <w:rFonts w:ascii="Times New Roman" w:hAnsi="Times New Roman" w:cs="Times New Roman"/>
            <w:noProof/>
          </w:rPr>
          <w:t>2.3.1.</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Световните политики в резюме</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_Toc521951541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41</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42" w:history="1">
        <w:r w:rsidR="00036337" w:rsidRPr="00036337">
          <w:rPr>
            <w:rStyle w:val="Hyperlink"/>
            <w:rFonts w:ascii="Times New Roman" w:hAnsi="Times New Roman" w:cs="Times New Roman"/>
            <w:noProof/>
          </w:rPr>
          <w:t>2.3.2.</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Политиките на ЕС</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_Toc521951542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41</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43" w:history="1">
        <w:r w:rsidR="00036337" w:rsidRPr="00036337">
          <w:rPr>
            <w:rStyle w:val="Hyperlink"/>
            <w:rFonts w:ascii="Times New Roman" w:hAnsi="Times New Roman" w:cs="Times New Roman"/>
            <w:noProof/>
          </w:rPr>
          <w:t>2.3.3.</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Национални и транснационални политики по адаптация в Европа</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_Toc521951543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44</w:t>
        </w:r>
        <w:r w:rsidR="00036337" w:rsidRPr="00036337">
          <w:rPr>
            <w:rFonts w:ascii="Times New Roman" w:hAnsi="Times New Roman" w:cs="Times New Roman"/>
            <w:noProof/>
            <w:webHidden/>
          </w:rPr>
          <w:fldChar w:fldCharType="end"/>
        </w:r>
      </w:hyperlink>
    </w:p>
    <w:p w:rsidR="00036337" w:rsidRPr="00036337" w:rsidRDefault="0065632A">
      <w:pPr>
        <w:pStyle w:val="TOC2"/>
        <w:tabs>
          <w:tab w:val="left" w:pos="1100"/>
        </w:tabs>
        <w:rPr>
          <w:rFonts w:ascii="Times New Roman" w:eastAsiaTheme="minorEastAsia" w:hAnsi="Times New Roman" w:cs="Times New Roman"/>
          <w:noProof/>
          <w:lang w:val="en-US"/>
        </w:rPr>
      </w:pPr>
      <w:hyperlink w:anchor="_Toc521951544" w:history="1">
        <w:r w:rsidR="00036337" w:rsidRPr="00036337">
          <w:rPr>
            <w:rStyle w:val="Hyperlink"/>
            <w:rFonts w:ascii="Times New Roman" w:hAnsi="Times New Roman" w:cs="Times New Roman"/>
            <w:noProof/>
          </w:rPr>
          <w:t>2.4.</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Правна рамка и политики за АИК в туристическия сектор на България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_Toc521951544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45</w:t>
        </w:r>
        <w:r w:rsidR="00036337" w:rsidRPr="00036337">
          <w:rPr>
            <w:rFonts w:ascii="Times New Roman" w:hAnsi="Times New Roman" w:cs="Times New Roman"/>
            <w:noProof/>
            <w:webHidden/>
          </w:rPr>
          <w:fldChar w:fldCharType="end"/>
        </w:r>
      </w:hyperlink>
    </w:p>
    <w:p w:rsidR="00036337" w:rsidRPr="00036337" w:rsidRDefault="0065632A">
      <w:pPr>
        <w:pStyle w:val="TOC2"/>
        <w:tabs>
          <w:tab w:val="left" w:pos="1100"/>
        </w:tabs>
        <w:rPr>
          <w:rFonts w:ascii="Times New Roman" w:eastAsiaTheme="minorEastAsia" w:hAnsi="Times New Roman" w:cs="Times New Roman"/>
          <w:noProof/>
          <w:lang w:val="en-US"/>
        </w:rPr>
      </w:pPr>
      <w:hyperlink w:anchor="_Toc521951545" w:history="1">
        <w:r w:rsidR="00036337" w:rsidRPr="00036337">
          <w:rPr>
            <w:rStyle w:val="Hyperlink"/>
            <w:rFonts w:ascii="Times New Roman" w:hAnsi="Times New Roman" w:cs="Times New Roman"/>
            <w:noProof/>
          </w:rPr>
          <w:t>2.5.</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Институционална рамка и общност на заинтересованите страни в България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_Toc521951545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47</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46" w:history="1">
        <w:r w:rsidR="00036337" w:rsidRPr="00036337">
          <w:rPr>
            <w:rStyle w:val="Hyperlink"/>
            <w:rFonts w:ascii="Times New Roman" w:hAnsi="Times New Roman" w:cs="Times New Roman"/>
            <w:noProof/>
          </w:rPr>
          <w:t>2.5.1.</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Правителствени институции</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_Toc521951546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47</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47" w:history="1">
        <w:r w:rsidR="00036337" w:rsidRPr="00036337">
          <w:rPr>
            <w:rStyle w:val="Hyperlink"/>
            <w:rFonts w:ascii="Times New Roman" w:hAnsi="Times New Roman" w:cs="Times New Roman"/>
            <w:noProof/>
          </w:rPr>
          <w:t>2.5.2.</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Неправителствени организации</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_Toc521951547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49</w:t>
        </w:r>
        <w:r w:rsidR="00036337" w:rsidRPr="00036337">
          <w:rPr>
            <w:rFonts w:ascii="Times New Roman" w:hAnsi="Times New Roman" w:cs="Times New Roman"/>
            <w:noProof/>
            <w:webHidden/>
          </w:rPr>
          <w:fldChar w:fldCharType="end"/>
        </w:r>
      </w:hyperlink>
    </w:p>
    <w:p w:rsidR="00036337" w:rsidRPr="00036337" w:rsidRDefault="0065632A">
      <w:pPr>
        <w:pStyle w:val="TOC2"/>
        <w:tabs>
          <w:tab w:val="left" w:pos="1100"/>
        </w:tabs>
        <w:rPr>
          <w:rFonts w:ascii="Times New Roman" w:eastAsiaTheme="minorEastAsia" w:hAnsi="Times New Roman" w:cs="Times New Roman"/>
          <w:noProof/>
          <w:lang w:val="en-US"/>
        </w:rPr>
      </w:pPr>
      <w:hyperlink w:anchor="_Toc521951548" w:history="1">
        <w:r w:rsidR="00036337" w:rsidRPr="00036337">
          <w:rPr>
            <w:rStyle w:val="Hyperlink"/>
            <w:rFonts w:ascii="Times New Roman" w:hAnsi="Times New Roman" w:cs="Times New Roman"/>
            <w:noProof/>
          </w:rPr>
          <w:t>2.6.</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Финансов и човешки ресурс в България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_Toc521951548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52</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49" w:history="1">
        <w:r w:rsidR="00036337" w:rsidRPr="00036337">
          <w:rPr>
            <w:rStyle w:val="Hyperlink"/>
            <w:rFonts w:ascii="Times New Roman" w:hAnsi="Times New Roman" w:cs="Times New Roman"/>
            <w:noProof/>
          </w:rPr>
          <w:t>2.6.1.</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Бюджетни финансови средства</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_Toc521951549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52</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50" w:history="1">
        <w:r w:rsidR="00036337" w:rsidRPr="00036337">
          <w:rPr>
            <w:rStyle w:val="Hyperlink"/>
            <w:rFonts w:ascii="Times New Roman" w:hAnsi="Times New Roman" w:cs="Times New Roman"/>
            <w:noProof/>
          </w:rPr>
          <w:t>2.6.2.</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Други финансови средства</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_Toc521951550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52</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51" w:history="1">
        <w:r w:rsidR="00036337" w:rsidRPr="00036337">
          <w:rPr>
            <w:rStyle w:val="Hyperlink"/>
            <w:rFonts w:ascii="Times New Roman" w:hAnsi="Times New Roman" w:cs="Times New Roman"/>
            <w:noProof/>
          </w:rPr>
          <w:t>2.6.3.</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Човешки ресурси</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_Toc521951551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55</w:t>
        </w:r>
        <w:r w:rsidR="00036337" w:rsidRPr="00036337">
          <w:rPr>
            <w:rFonts w:ascii="Times New Roman" w:hAnsi="Times New Roman" w:cs="Times New Roman"/>
            <w:noProof/>
            <w:webHidden/>
          </w:rPr>
          <w:fldChar w:fldCharType="end"/>
        </w:r>
      </w:hyperlink>
    </w:p>
    <w:p w:rsidR="00036337" w:rsidRPr="00036337" w:rsidRDefault="0065632A">
      <w:pPr>
        <w:pStyle w:val="TOC2"/>
        <w:tabs>
          <w:tab w:val="left" w:pos="1100"/>
        </w:tabs>
        <w:rPr>
          <w:rFonts w:ascii="Times New Roman" w:eastAsiaTheme="minorEastAsia" w:hAnsi="Times New Roman" w:cs="Times New Roman"/>
          <w:noProof/>
          <w:lang w:val="en-US"/>
        </w:rPr>
      </w:pPr>
      <w:hyperlink w:anchor="_Toc521951552" w:history="1">
        <w:r w:rsidR="00036337" w:rsidRPr="00036337">
          <w:rPr>
            <w:rStyle w:val="Hyperlink"/>
            <w:rFonts w:ascii="Times New Roman" w:hAnsi="Times New Roman" w:cs="Times New Roman"/>
            <w:noProof/>
          </w:rPr>
          <w:t>2.7.</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Участие на сектора в международно сътрудничество или обмен на информация конкретно в областта на (А)ИК</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_Toc521951552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55</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53" w:history="1">
        <w:r w:rsidR="00036337" w:rsidRPr="00036337">
          <w:rPr>
            <w:rStyle w:val="Hyperlink"/>
            <w:rFonts w:ascii="Times New Roman" w:hAnsi="Times New Roman" w:cs="Times New Roman"/>
            <w:noProof/>
          </w:rPr>
          <w:t>2.7.1.</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Развитие на Стратегията на ЕС за Дунавския регион (2011 г.)</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_Toc521951553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55</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54" w:history="1">
        <w:r w:rsidR="00036337" w:rsidRPr="00036337">
          <w:rPr>
            <w:rStyle w:val="Hyperlink"/>
            <w:rFonts w:ascii="Times New Roman" w:hAnsi="Times New Roman" w:cs="Times New Roman"/>
            <w:noProof/>
          </w:rPr>
          <w:t>2.7.2.</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2017 – Международна година на устойчивия туризъм за развитие</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_Toc521951554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56</w:t>
        </w:r>
        <w:r w:rsidR="00036337" w:rsidRPr="00036337">
          <w:rPr>
            <w:rFonts w:ascii="Times New Roman" w:hAnsi="Times New Roman" w:cs="Times New Roman"/>
            <w:noProof/>
            <w:webHidden/>
          </w:rPr>
          <w:fldChar w:fldCharType="end"/>
        </w:r>
      </w:hyperlink>
    </w:p>
    <w:p w:rsidR="00036337" w:rsidRPr="00036337" w:rsidRDefault="0065632A">
      <w:pPr>
        <w:pStyle w:val="TOC2"/>
        <w:tabs>
          <w:tab w:val="left" w:pos="1100"/>
        </w:tabs>
        <w:rPr>
          <w:rFonts w:ascii="Times New Roman" w:eastAsiaTheme="minorEastAsia" w:hAnsi="Times New Roman" w:cs="Times New Roman"/>
          <w:noProof/>
          <w:lang w:val="en-US"/>
        </w:rPr>
      </w:pPr>
      <w:hyperlink w:anchor="_Toc521951555" w:history="1">
        <w:r w:rsidR="00036337" w:rsidRPr="00036337">
          <w:rPr>
            <w:rStyle w:val="Hyperlink"/>
            <w:rFonts w:ascii="Times New Roman" w:hAnsi="Times New Roman" w:cs="Times New Roman"/>
            <w:noProof/>
          </w:rPr>
          <w:t>2.8.</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Специфични за секторите в България текущи или предвидени мерки, свързани с АИК</w:t>
        </w:r>
        <w:r w:rsidR="00036337" w:rsidRPr="00036337">
          <w:rPr>
            <w:rFonts w:ascii="Times New Roman" w:hAnsi="Times New Roman" w:cs="Times New Roman"/>
            <w:noProof/>
            <w:webHidden/>
          </w:rPr>
          <w:tab/>
        </w:r>
        <w:r w:rsid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_Toc521951555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56</w:t>
        </w:r>
        <w:r w:rsidR="00036337" w:rsidRPr="00036337">
          <w:rPr>
            <w:rFonts w:ascii="Times New Roman" w:hAnsi="Times New Roman" w:cs="Times New Roman"/>
            <w:noProof/>
            <w:webHidden/>
          </w:rPr>
          <w:fldChar w:fldCharType="end"/>
        </w:r>
      </w:hyperlink>
    </w:p>
    <w:p w:rsidR="00036337" w:rsidRPr="00036337" w:rsidRDefault="0065632A">
      <w:pPr>
        <w:pStyle w:val="TOC2"/>
        <w:tabs>
          <w:tab w:val="left" w:pos="1100"/>
        </w:tabs>
        <w:rPr>
          <w:rFonts w:ascii="Times New Roman" w:eastAsiaTheme="minorEastAsia" w:hAnsi="Times New Roman" w:cs="Times New Roman"/>
          <w:noProof/>
          <w:lang w:val="en-US"/>
        </w:rPr>
      </w:pPr>
      <w:hyperlink w:anchor="_Toc521951556" w:history="1">
        <w:r w:rsidR="00036337" w:rsidRPr="00036337">
          <w:rPr>
            <w:rStyle w:val="Hyperlink"/>
            <w:rFonts w:ascii="Times New Roman" w:hAnsi="Times New Roman" w:cs="Times New Roman"/>
            <w:noProof/>
          </w:rPr>
          <w:t>2.9.</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Пропуски и пречки за адекватен отговор на действията за АИК; взаимовръзка с ограничаването на изменението на климата</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_Toc521951556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58</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57" w:history="1">
        <w:r w:rsidR="00036337" w:rsidRPr="00036337">
          <w:rPr>
            <w:rStyle w:val="Hyperlink"/>
            <w:rFonts w:ascii="Times New Roman" w:hAnsi="Times New Roman" w:cs="Times New Roman"/>
            <w:noProof/>
          </w:rPr>
          <w:t>2.9.1.</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Общи въпроси</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_Toc521951557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58</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58" w:history="1">
        <w:r w:rsidR="00036337" w:rsidRPr="00036337">
          <w:rPr>
            <w:rStyle w:val="Hyperlink"/>
            <w:rFonts w:ascii="Times New Roman" w:hAnsi="Times New Roman" w:cs="Times New Roman"/>
            <w:noProof/>
          </w:rPr>
          <w:t>2.9.2.</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Пропуски и пречки в България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_Toc521951558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59</w:t>
        </w:r>
        <w:r w:rsidR="00036337" w:rsidRPr="00036337">
          <w:rPr>
            <w:rFonts w:ascii="Times New Roman" w:hAnsi="Times New Roman" w:cs="Times New Roman"/>
            <w:noProof/>
            <w:webHidden/>
          </w:rPr>
          <w:fldChar w:fldCharType="end"/>
        </w:r>
      </w:hyperlink>
    </w:p>
    <w:p w:rsidR="00036337" w:rsidRPr="00036337" w:rsidRDefault="0065632A">
      <w:pPr>
        <w:pStyle w:val="TOC2"/>
        <w:tabs>
          <w:tab w:val="left" w:pos="1100"/>
        </w:tabs>
        <w:rPr>
          <w:rFonts w:ascii="Times New Roman" w:eastAsiaTheme="minorEastAsia" w:hAnsi="Times New Roman" w:cs="Times New Roman"/>
          <w:noProof/>
          <w:lang w:val="en-US"/>
        </w:rPr>
      </w:pPr>
      <w:hyperlink w:anchor="_Toc521951559" w:history="1">
        <w:r w:rsidR="00036337" w:rsidRPr="00036337">
          <w:rPr>
            <w:rStyle w:val="Hyperlink"/>
            <w:rFonts w:ascii="Times New Roman" w:hAnsi="Times New Roman" w:cs="Times New Roman"/>
            <w:noProof/>
          </w:rPr>
          <w:t>2.10.</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Заключения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_Toc521951559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61</w:t>
        </w:r>
        <w:r w:rsidR="00036337" w:rsidRPr="00036337">
          <w:rPr>
            <w:rFonts w:ascii="Times New Roman" w:hAnsi="Times New Roman" w:cs="Times New Roman"/>
            <w:noProof/>
            <w:webHidden/>
          </w:rPr>
          <w:fldChar w:fldCharType="end"/>
        </w:r>
      </w:hyperlink>
    </w:p>
    <w:p w:rsidR="00036337" w:rsidRPr="00036337" w:rsidRDefault="0065632A">
      <w:pPr>
        <w:pStyle w:val="TOC1"/>
        <w:rPr>
          <w:rFonts w:ascii="Times New Roman" w:eastAsiaTheme="minorEastAsia" w:hAnsi="Times New Roman"/>
          <w:noProof/>
          <w:szCs w:val="22"/>
          <w:lang w:val="en-US" w:eastAsia="en-US"/>
        </w:rPr>
      </w:pPr>
      <w:hyperlink w:anchor="_Toc521951560" w:history="1">
        <w:r w:rsidR="00036337" w:rsidRPr="00036337">
          <w:rPr>
            <w:rStyle w:val="Hyperlink"/>
            <w:rFonts w:ascii="Times New Roman" w:hAnsi="Times New Roman"/>
            <w:noProof/>
            <w:szCs w:val="22"/>
          </w:rPr>
          <w:t>Глава 3.</w:t>
        </w:r>
        <w:r w:rsidR="00036337" w:rsidRPr="00036337">
          <w:rPr>
            <w:rFonts w:ascii="Times New Roman" w:eastAsiaTheme="minorEastAsia" w:hAnsi="Times New Roman"/>
            <w:noProof/>
            <w:szCs w:val="22"/>
            <w:lang w:val="en-US" w:eastAsia="en-US"/>
          </w:rPr>
          <w:tab/>
        </w:r>
        <w:r w:rsidR="00036337" w:rsidRPr="00036337">
          <w:rPr>
            <w:rStyle w:val="Hyperlink"/>
            <w:rFonts w:ascii="Times New Roman" w:hAnsi="Times New Roman"/>
            <w:noProof/>
            <w:szCs w:val="22"/>
          </w:rPr>
          <w:t>Варианти за адаптация</w:t>
        </w:r>
        <w:r w:rsidR="00036337" w:rsidRP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_Toc521951560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63</w:t>
        </w:r>
        <w:r w:rsidR="00036337" w:rsidRPr="00036337">
          <w:rPr>
            <w:rFonts w:ascii="Times New Roman" w:hAnsi="Times New Roman"/>
            <w:noProof/>
            <w:webHidden/>
            <w:szCs w:val="22"/>
          </w:rPr>
          <w:fldChar w:fldCharType="end"/>
        </w:r>
      </w:hyperlink>
    </w:p>
    <w:p w:rsidR="00036337" w:rsidRPr="00036337" w:rsidRDefault="0065632A">
      <w:pPr>
        <w:pStyle w:val="TOC2"/>
        <w:tabs>
          <w:tab w:val="left" w:pos="1100"/>
        </w:tabs>
        <w:rPr>
          <w:rFonts w:ascii="Times New Roman" w:eastAsiaTheme="minorEastAsia" w:hAnsi="Times New Roman" w:cs="Times New Roman"/>
          <w:noProof/>
          <w:lang w:val="en-US"/>
        </w:rPr>
      </w:pPr>
      <w:hyperlink w:anchor="_Toc521951561" w:history="1">
        <w:r w:rsidR="00036337" w:rsidRPr="00036337">
          <w:rPr>
            <w:rStyle w:val="Hyperlink"/>
            <w:rFonts w:ascii="Times New Roman" w:hAnsi="Times New Roman" w:cs="Times New Roman"/>
            <w:noProof/>
          </w:rPr>
          <w:t xml:space="preserve">3.1. </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Идентифицирани варианти за адаптация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_Toc521951561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63</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62" w:history="1">
        <w:r w:rsidR="00036337" w:rsidRPr="00036337">
          <w:rPr>
            <w:rStyle w:val="Hyperlink"/>
            <w:rFonts w:ascii="Times New Roman" w:hAnsi="Times New Roman" w:cs="Times New Roman"/>
            <w:noProof/>
          </w:rPr>
          <w:t>3.1.1. Разработване на Секторна политика за изменение на климата</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_Toc521951562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64</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63" w:history="1">
        <w:r w:rsidR="00036337" w:rsidRPr="00036337">
          <w:rPr>
            <w:rStyle w:val="Hyperlink"/>
            <w:rFonts w:ascii="Times New Roman" w:hAnsi="Times New Roman" w:cs="Times New Roman"/>
            <w:noProof/>
          </w:rPr>
          <w:t>3.1.2. Предоставяне на всеобхватна правна рамка</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_Toc521951563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64</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64" w:history="1">
        <w:r w:rsidR="00036337" w:rsidRPr="00036337">
          <w:rPr>
            <w:rStyle w:val="Hyperlink"/>
            <w:rFonts w:ascii="Times New Roman" w:hAnsi="Times New Roman" w:cs="Times New Roman"/>
            <w:noProof/>
          </w:rPr>
          <w:t>3.1.3. Повишаване на осведомеността относно изменението на климата и въздействията му върху туристическия сектор.</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_Toc521951564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65</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65" w:history="1">
        <w:r w:rsidR="00036337" w:rsidRPr="00036337">
          <w:rPr>
            <w:rStyle w:val="Hyperlink"/>
            <w:rFonts w:ascii="Times New Roman" w:hAnsi="Times New Roman" w:cs="Times New Roman"/>
            <w:noProof/>
          </w:rPr>
          <w:t>3.1.4. Разработване на показатели за мониторинг</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_Toc521951565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66</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66" w:history="1">
        <w:r w:rsidR="00036337" w:rsidRPr="00036337">
          <w:rPr>
            <w:rStyle w:val="Hyperlink"/>
            <w:rFonts w:ascii="Times New Roman" w:hAnsi="Times New Roman" w:cs="Times New Roman"/>
            <w:noProof/>
          </w:rPr>
          <w:t>3.1.5. Укрепване на секторната база знания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_Toc521951566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67</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67" w:history="1">
        <w:r w:rsidR="00036337" w:rsidRPr="00036337">
          <w:rPr>
            <w:rStyle w:val="Hyperlink"/>
            <w:rFonts w:ascii="Times New Roman" w:hAnsi="Times New Roman" w:cs="Times New Roman"/>
            <w:noProof/>
          </w:rPr>
          <w:t>3.1.6. Регионална и подсекторна оценка на адаптивния капацитет</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_Toc521951567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67</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68" w:history="1">
        <w:r w:rsidR="00036337" w:rsidRPr="00036337">
          <w:rPr>
            <w:rStyle w:val="Hyperlink"/>
            <w:rFonts w:ascii="Times New Roman" w:hAnsi="Times New Roman" w:cs="Times New Roman"/>
            <w:noProof/>
          </w:rPr>
          <w:t>3.1.7. Изграждане на капацитет</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_Toc521951568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68</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69" w:history="1">
        <w:r w:rsidR="00036337" w:rsidRPr="00036337">
          <w:rPr>
            <w:rStyle w:val="Hyperlink"/>
            <w:rFonts w:ascii="Times New Roman" w:hAnsi="Times New Roman" w:cs="Times New Roman"/>
            <w:noProof/>
          </w:rPr>
          <w:t>3.1.8. Специфични мерки за адаптация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_Toc521951569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69</w:t>
        </w:r>
        <w:r w:rsidR="00036337" w:rsidRPr="00036337">
          <w:rPr>
            <w:rFonts w:ascii="Times New Roman" w:hAnsi="Times New Roman" w:cs="Times New Roman"/>
            <w:noProof/>
            <w:webHidden/>
          </w:rPr>
          <w:fldChar w:fldCharType="end"/>
        </w:r>
      </w:hyperlink>
    </w:p>
    <w:p w:rsidR="00036337" w:rsidRPr="00036337" w:rsidRDefault="0065632A">
      <w:pPr>
        <w:pStyle w:val="TOC2"/>
        <w:tabs>
          <w:tab w:val="left" w:pos="1100"/>
        </w:tabs>
        <w:rPr>
          <w:rFonts w:ascii="Times New Roman" w:eastAsiaTheme="minorEastAsia" w:hAnsi="Times New Roman" w:cs="Times New Roman"/>
          <w:noProof/>
          <w:lang w:val="en-US"/>
        </w:rPr>
      </w:pPr>
      <w:hyperlink w:anchor="_Toc521951570" w:history="1">
        <w:r w:rsidR="00036337" w:rsidRPr="00036337">
          <w:rPr>
            <w:rStyle w:val="Hyperlink"/>
            <w:rFonts w:ascii="Times New Roman" w:hAnsi="Times New Roman" w:cs="Times New Roman"/>
            <w:noProof/>
          </w:rPr>
          <w:t xml:space="preserve">3.2. </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Опитът с избора на опции за адаптация в сектора в други страни (ЕС)</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_Toc521951570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75</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71" w:history="1">
        <w:r w:rsidR="00036337" w:rsidRPr="00036337">
          <w:rPr>
            <w:rStyle w:val="Hyperlink"/>
            <w:rFonts w:ascii="Times New Roman" w:hAnsi="Times New Roman" w:cs="Times New Roman"/>
            <w:noProof/>
          </w:rPr>
          <w:t>3.2.1. Варианти за адаптация за летния туризъм</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_Toc521951571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75</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72" w:history="1">
        <w:r w:rsidR="00036337" w:rsidRPr="00036337">
          <w:rPr>
            <w:rStyle w:val="Hyperlink"/>
            <w:rFonts w:ascii="Times New Roman" w:hAnsi="Times New Roman" w:cs="Times New Roman"/>
            <w:noProof/>
          </w:rPr>
          <w:t>3.2.2. Варианти за адаптация за зимния ски туризъм</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_Toc521951572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76</w:t>
        </w:r>
        <w:r w:rsidR="00036337" w:rsidRPr="00036337">
          <w:rPr>
            <w:rFonts w:ascii="Times New Roman" w:hAnsi="Times New Roman" w:cs="Times New Roman"/>
            <w:noProof/>
            <w:webHidden/>
          </w:rPr>
          <w:fldChar w:fldCharType="end"/>
        </w:r>
      </w:hyperlink>
    </w:p>
    <w:p w:rsidR="00036337" w:rsidRPr="00036337" w:rsidRDefault="0065632A">
      <w:pPr>
        <w:pStyle w:val="TOC2"/>
        <w:tabs>
          <w:tab w:val="left" w:pos="1100"/>
        </w:tabs>
        <w:rPr>
          <w:rFonts w:ascii="Times New Roman" w:eastAsiaTheme="minorEastAsia" w:hAnsi="Times New Roman" w:cs="Times New Roman"/>
          <w:noProof/>
          <w:lang w:val="en-US"/>
        </w:rPr>
      </w:pPr>
      <w:hyperlink w:anchor="_Toc521951573" w:history="1">
        <w:r w:rsidR="00036337" w:rsidRPr="00036337">
          <w:rPr>
            <w:rStyle w:val="Hyperlink"/>
            <w:rFonts w:ascii="Times New Roman" w:hAnsi="Times New Roman" w:cs="Times New Roman"/>
            <w:noProof/>
          </w:rPr>
          <w:t xml:space="preserve">3.3. </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Оценка на вариантите за адаптация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_Toc521951573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78</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74" w:history="1">
        <w:r w:rsidR="00036337" w:rsidRPr="00036337">
          <w:rPr>
            <w:rStyle w:val="Hyperlink"/>
            <w:rFonts w:ascii="Times New Roman" w:hAnsi="Times New Roman" w:cs="Times New Roman"/>
            <w:noProof/>
          </w:rPr>
          <w:t>3.3.1.</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Време</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_Toc521951574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78</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75" w:history="1">
        <w:r w:rsidR="00036337" w:rsidRPr="00036337">
          <w:rPr>
            <w:rStyle w:val="Hyperlink"/>
            <w:rFonts w:ascii="Times New Roman" w:hAnsi="Times New Roman" w:cs="Times New Roman"/>
            <w:noProof/>
          </w:rPr>
          <w:t>3.3.2.</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Бюджет</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_Toc521951575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79</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76" w:history="1">
        <w:r w:rsidR="00036337" w:rsidRPr="00036337">
          <w:rPr>
            <w:rStyle w:val="Hyperlink"/>
            <w:rFonts w:ascii="Times New Roman" w:hAnsi="Times New Roman" w:cs="Times New Roman"/>
            <w:noProof/>
          </w:rPr>
          <w:t>3.3.3.</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Анализ на разходите и ползите</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_Toc521951576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80</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77" w:history="1">
        <w:r w:rsidR="00036337" w:rsidRPr="00036337">
          <w:rPr>
            <w:rStyle w:val="Hyperlink"/>
            <w:rFonts w:ascii="Times New Roman" w:hAnsi="Times New Roman" w:cs="Times New Roman"/>
            <w:noProof/>
          </w:rPr>
          <w:t>3.3.4.</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Усилия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_Toc521951577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82</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78" w:history="1">
        <w:r w:rsidR="00036337" w:rsidRPr="00036337">
          <w:rPr>
            <w:rStyle w:val="Hyperlink"/>
            <w:rFonts w:ascii="Times New Roman" w:hAnsi="Times New Roman" w:cs="Times New Roman"/>
            <w:noProof/>
          </w:rPr>
          <w:t>3.3.5.</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Показатели за измерване</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_Toc521951578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82</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79" w:history="1">
        <w:r w:rsidR="00036337" w:rsidRPr="00036337">
          <w:rPr>
            <w:rStyle w:val="Hyperlink"/>
            <w:rFonts w:ascii="Times New Roman" w:hAnsi="Times New Roman" w:cs="Times New Roman"/>
            <w:noProof/>
          </w:rPr>
          <w:t>3.3.6.</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Институционална уредба</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_Toc521951579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82</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80" w:history="1">
        <w:r w:rsidR="00036337" w:rsidRPr="00036337">
          <w:rPr>
            <w:rStyle w:val="Hyperlink"/>
            <w:rFonts w:ascii="Times New Roman" w:hAnsi="Times New Roman" w:cs="Times New Roman"/>
            <w:noProof/>
          </w:rPr>
          <w:t>3.3.7.</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Последствията от бездействие/недобро адаптиране</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_Toc521951580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83</w:t>
        </w:r>
        <w:r w:rsidR="00036337" w:rsidRPr="00036337">
          <w:rPr>
            <w:rFonts w:ascii="Times New Roman" w:hAnsi="Times New Roman" w:cs="Times New Roman"/>
            <w:noProof/>
            <w:webHidden/>
          </w:rPr>
          <w:fldChar w:fldCharType="end"/>
        </w:r>
      </w:hyperlink>
    </w:p>
    <w:p w:rsidR="00036337" w:rsidRPr="00036337" w:rsidRDefault="0065632A">
      <w:pPr>
        <w:pStyle w:val="TOC2"/>
        <w:tabs>
          <w:tab w:val="left" w:pos="1320"/>
        </w:tabs>
        <w:rPr>
          <w:rFonts w:ascii="Times New Roman" w:eastAsiaTheme="minorEastAsia" w:hAnsi="Times New Roman" w:cs="Times New Roman"/>
          <w:noProof/>
          <w:lang w:val="en-US"/>
        </w:rPr>
      </w:pPr>
      <w:hyperlink w:anchor="_Toc521951581" w:history="1">
        <w:r w:rsidR="00036337" w:rsidRPr="00036337">
          <w:rPr>
            <w:rStyle w:val="Hyperlink"/>
            <w:rFonts w:ascii="Times New Roman" w:hAnsi="Times New Roman" w:cs="Times New Roman"/>
            <w:noProof/>
          </w:rPr>
          <w:t xml:space="preserve">3.4. </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Междусекторни въпроси, компромисни решения и единодействие на варианти за адаптация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_Toc521951581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84</w:t>
        </w:r>
        <w:r w:rsidR="00036337" w:rsidRPr="00036337">
          <w:rPr>
            <w:rFonts w:ascii="Times New Roman" w:hAnsi="Times New Roman" w:cs="Times New Roman"/>
            <w:noProof/>
            <w:webHidden/>
          </w:rPr>
          <w:fldChar w:fldCharType="end"/>
        </w:r>
      </w:hyperlink>
    </w:p>
    <w:p w:rsidR="00036337" w:rsidRPr="00036337" w:rsidRDefault="0065632A">
      <w:pPr>
        <w:pStyle w:val="TOC2"/>
        <w:tabs>
          <w:tab w:val="left" w:pos="1100"/>
        </w:tabs>
        <w:rPr>
          <w:rFonts w:ascii="Times New Roman" w:eastAsiaTheme="minorEastAsia" w:hAnsi="Times New Roman" w:cs="Times New Roman"/>
          <w:noProof/>
          <w:lang w:val="en-US"/>
        </w:rPr>
      </w:pPr>
      <w:hyperlink w:anchor="_Toc521951582" w:history="1">
        <w:r w:rsidR="00036337" w:rsidRPr="00036337">
          <w:rPr>
            <w:rStyle w:val="Hyperlink"/>
            <w:rFonts w:ascii="Times New Roman" w:hAnsi="Times New Roman" w:cs="Times New Roman"/>
            <w:noProof/>
          </w:rPr>
          <w:t xml:space="preserve">3.5. </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Подход за определяне на приоритети</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_Toc521951582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87</w:t>
        </w:r>
        <w:r w:rsidR="00036337" w:rsidRPr="00036337">
          <w:rPr>
            <w:rFonts w:ascii="Times New Roman" w:hAnsi="Times New Roman" w:cs="Times New Roman"/>
            <w:noProof/>
            <w:webHidden/>
          </w:rPr>
          <w:fldChar w:fldCharType="end"/>
        </w:r>
      </w:hyperlink>
    </w:p>
    <w:p w:rsidR="00036337" w:rsidRPr="00036337" w:rsidRDefault="0065632A">
      <w:pPr>
        <w:pStyle w:val="TOC2"/>
        <w:tabs>
          <w:tab w:val="left" w:pos="1100"/>
        </w:tabs>
        <w:rPr>
          <w:rFonts w:ascii="Times New Roman" w:eastAsiaTheme="minorEastAsia" w:hAnsi="Times New Roman" w:cs="Times New Roman"/>
          <w:noProof/>
          <w:lang w:val="en-US"/>
        </w:rPr>
      </w:pPr>
      <w:hyperlink w:anchor="_Toc521951583" w:history="1">
        <w:r w:rsidR="00036337" w:rsidRPr="00036337">
          <w:rPr>
            <w:rStyle w:val="Hyperlink"/>
            <w:rFonts w:ascii="Times New Roman" w:hAnsi="Times New Roman" w:cs="Times New Roman"/>
            <w:noProof/>
          </w:rPr>
          <w:t xml:space="preserve">3.6. </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Заключения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_Toc521951583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95</w:t>
        </w:r>
        <w:r w:rsidR="00036337" w:rsidRPr="00036337">
          <w:rPr>
            <w:rFonts w:ascii="Times New Roman" w:hAnsi="Times New Roman" w:cs="Times New Roman"/>
            <w:noProof/>
            <w:webHidden/>
          </w:rPr>
          <w:fldChar w:fldCharType="end"/>
        </w:r>
      </w:hyperlink>
    </w:p>
    <w:p w:rsidR="00036337" w:rsidRPr="00036337" w:rsidRDefault="0065632A">
      <w:pPr>
        <w:pStyle w:val="TOC1"/>
        <w:rPr>
          <w:rFonts w:ascii="Times New Roman" w:eastAsiaTheme="minorEastAsia" w:hAnsi="Times New Roman"/>
          <w:noProof/>
          <w:szCs w:val="22"/>
          <w:lang w:val="en-US" w:eastAsia="en-US"/>
        </w:rPr>
      </w:pPr>
      <w:hyperlink w:anchor="_Toc521951584" w:history="1">
        <w:r w:rsidR="00036337" w:rsidRPr="00036337">
          <w:rPr>
            <w:rStyle w:val="Hyperlink"/>
            <w:rFonts w:ascii="Times New Roman" w:hAnsi="Times New Roman"/>
            <w:noProof/>
            <w:szCs w:val="22"/>
          </w:rPr>
          <w:t>Библиография</w:t>
        </w:r>
        <w:r w:rsidR="00036337" w:rsidRPr="00036337">
          <w:rPr>
            <w:rFonts w:ascii="Times New Roman" w:hAnsi="Times New Roman"/>
            <w:noProof/>
            <w:webHidden/>
            <w:szCs w:val="22"/>
          </w:rPr>
          <w:tab/>
        </w:r>
        <w:r w:rsid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_Toc521951584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97</w:t>
        </w:r>
        <w:r w:rsidR="00036337" w:rsidRPr="00036337">
          <w:rPr>
            <w:rFonts w:ascii="Times New Roman" w:hAnsi="Times New Roman"/>
            <w:noProof/>
            <w:webHidden/>
            <w:szCs w:val="22"/>
          </w:rPr>
          <w:fldChar w:fldCharType="end"/>
        </w:r>
      </w:hyperlink>
    </w:p>
    <w:p w:rsidR="00036337" w:rsidRPr="00036337" w:rsidRDefault="0065632A">
      <w:pPr>
        <w:pStyle w:val="TOC1"/>
        <w:rPr>
          <w:rFonts w:ascii="Times New Roman" w:eastAsiaTheme="minorEastAsia" w:hAnsi="Times New Roman"/>
          <w:noProof/>
          <w:szCs w:val="22"/>
          <w:lang w:val="en-US" w:eastAsia="en-US"/>
        </w:rPr>
      </w:pPr>
      <w:hyperlink w:anchor="_Toc521951585" w:history="1">
        <w:r w:rsidR="00036337" w:rsidRPr="00036337">
          <w:rPr>
            <w:rStyle w:val="Hyperlink"/>
            <w:rFonts w:ascii="Times New Roman" w:hAnsi="Times New Roman"/>
            <w:noProof/>
            <w:szCs w:val="22"/>
          </w:rPr>
          <w:t>Приложение 1. Потенциално влияние на изменението на климата върху туристическия сектор в България</w:t>
        </w:r>
        <w:r w:rsidR="00036337" w:rsidRPr="00036337">
          <w:rPr>
            <w:rFonts w:ascii="Times New Roman" w:hAnsi="Times New Roman"/>
            <w:noProof/>
            <w:webHidden/>
            <w:szCs w:val="22"/>
          </w:rPr>
          <w:tab/>
        </w:r>
        <w:r w:rsidR="00036337">
          <w:rPr>
            <w:rFonts w:ascii="Times New Roman" w:hAnsi="Times New Roman"/>
            <w:noProof/>
            <w:webHidden/>
            <w:szCs w:val="22"/>
          </w:rPr>
          <w:tab/>
        </w:r>
        <w:r w:rsid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_Toc521951585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102</w:t>
        </w:r>
        <w:r w:rsidR="00036337" w:rsidRPr="00036337">
          <w:rPr>
            <w:rFonts w:ascii="Times New Roman" w:hAnsi="Times New Roman"/>
            <w:noProof/>
            <w:webHidden/>
            <w:szCs w:val="22"/>
          </w:rPr>
          <w:fldChar w:fldCharType="end"/>
        </w:r>
      </w:hyperlink>
    </w:p>
    <w:p w:rsidR="00036337" w:rsidRPr="00036337" w:rsidRDefault="0065632A">
      <w:pPr>
        <w:pStyle w:val="TOC1"/>
        <w:rPr>
          <w:rFonts w:ascii="Times New Roman" w:eastAsiaTheme="minorEastAsia" w:hAnsi="Times New Roman"/>
          <w:noProof/>
          <w:szCs w:val="22"/>
          <w:lang w:val="en-US" w:eastAsia="en-US"/>
        </w:rPr>
      </w:pPr>
      <w:hyperlink w:anchor="_Toc521951586" w:history="1">
        <w:r w:rsidR="00036337" w:rsidRPr="00036337">
          <w:rPr>
            <w:rStyle w:val="Hyperlink"/>
            <w:rFonts w:ascii="Times New Roman" w:hAnsi="Times New Roman"/>
            <w:noProof/>
            <w:szCs w:val="22"/>
          </w:rPr>
          <w:t>Приложение 2. Подробно представяне на опциите за адаптация към изменението на климата</w:t>
        </w:r>
        <w:r w:rsidR="00036337" w:rsidRP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_Toc521951586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103</w:t>
        </w:r>
        <w:r w:rsidR="00036337" w:rsidRPr="00036337">
          <w:rPr>
            <w:rFonts w:ascii="Times New Roman" w:hAnsi="Times New Roman"/>
            <w:noProof/>
            <w:webHidden/>
            <w:szCs w:val="22"/>
          </w:rPr>
          <w:fldChar w:fldCharType="end"/>
        </w:r>
      </w:hyperlink>
    </w:p>
    <w:p w:rsidR="00036337" w:rsidRPr="00036337" w:rsidRDefault="0065632A">
      <w:pPr>
        <w:pStyle w:val="TOC1"/>
        <w:rPr>
          <w:rFonts w:ascii="Times New Roman" w:eastAsiaTheme="minorEastAsia" w:hAnsi="Times New Roman"/>
          <w:noProof/>
          <w:szCs w:val="22"/>
          <w:lang w:val="en-US" w:eastAsia="en-US"/>
        </w:rPr>
      </w:pPr>
      <w:hyperlink w:anchor="_Toc521951587" w:history="1">
        <w:r w:rsidR="00036337" w:rsidRPr="00036337">
          <w:rPr>
            <w:rStyle w:val="Hyperlink"/>
            <w:rFonts w:ascii="Times New Roman" w:hAnsi="Times New Roman"/>
            <w:noProof/>
            <w:szCs w:val="22"/>
          </w:rPr>
          <w:t>Приложение 3. Анализ на разходите и ползите</w:t>
        </w:r>
        <w:r w:rsidR="00036337" w:rsidRP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_Toc521951587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113</w:t>
        </w:r>
        <w:r w:rsidR="00036337" w:rsidRPr="00036337">
          <w:rPr>
            <w:rFonts w:ascii="Times New Roman" w:hAnsi="Times New Roman"/>
            <w:noProof/>
            <w:webHidden/>
            <w:szCs w:val="22"/>
          </w:rPr>
          <w:fldChar w:fldCharType="end"/>
        </w:r>
      </w:hyperlink>
    </w:p>
    <w:p w:rsidR="00036337" w:rsidRPr="00036337" w:rsidRDefault="0065632A">
      <w:pPr>
        <w:pStyle w:val="TOC2"/>
        <w:tabs>
          <w:tab w:val="left" w:pos="880"/>
        </w:tabs>
        <w:rPr>
          <w:rFonts w:ascii="Times New Roman" w:eastAsiaTheme="minorEastAsia" w:hAnsi="Times New Roman" w:cs="Times New Roman"/>
          <w:noProof/>
          <w:lang w:val="en-US"/>
        </w:rPr>
      </w:pPr>
      <w:hyperlink w:anchor="_Toc521951588" w:history="1">
        <w:r w:rsidR="00036337" w:rsidRPr="00036337">
          <w:rPr>
            <w:rStyle w:val="Hyperlink"/>
            <w:rFonts w:ascii="Times New Roman" w:hAnsi="Times New Roman" w:cs="Times New Roman"/>
            <w:noProof/>
          </w:rPr>
          <w:t>1.</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Общо описание</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_Toc521951588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113</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89" w:history="1">
        <w:r w:rsidR="00036337" w:rsidRPr="00036337">
          <w:rPr>
            <w:rStyle w:val="Hyperlink"/>
            <w:rFonts w:ascii="Times New Roman" w:hAnsi="Times New Roman" w:cs="Times New Roman"/>
            <w:noProof/>
          </w:rPr>
          <w:t>1.1.</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Описание на методологията</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_Toc521951589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113</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90" w:history="1">
        <w:r w:rsidR="00036337" w:rsidRPr="00036337">
          <w:rPr>
            <w:rStyle w:val="Hyperlink"/>
            <w:rFonts w:ascii="Times New Roman" w:hAnsi="Times New Roman" w:cs="Times New Roman"/>
            <w:noProof/>
          </w:rPr>
          <w:t>1.2.</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Процедура за събиране на данни</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_Toc521951590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114</w:t>
        </w:r>
        <w:r w:rsidR="00036337" w:rsidRPr="00036337">
          <w:rPr>
            <w:rFonts w:ascii="Times New Roman" w:hAnsi="Times New Roman" w:cs="Times New Roman"/>
            <w:noProof/>
            <w:webHidden/>
          </w:rPr>
          <w:fldChar w:fldCharType="end"/>
        </w:r>
      </w:hyperlink>
    </w:p>
    <w:p w:rsidR="00036337" w:rsidRPr="00036337" w:rsidRDefault="0065632A">
      <w:pPr>
        <w:pStyle w:val="TOC3"/>
        <w:rPr>
          <w:rFonts w:ascii="Times New Roman" w:eastAsiaTheme="minorEastAsia" w:hAnsi="Times New Roman" w:cs="Times New Roman"/>
          <w:noProof/>
          <w:lang w:val="en-US"/>
        </w:rPr>
      </w:pPr>
      <w:hyperlink w:anchor="_Toc521951591" w:history="1">
        <w:r w:rsidR="00036337" w:rsidRPr="00036337">
          <w:rPr>
            <w:rStyle w:val="Hyperlink"/>
            <w:rFonts w:ascii="Times New Roman" w:hAnsi="Times New Roman" w:cs="Times New Roman"/>
            <w:noProof/>
          </w:rPr>
          <w:t>1.3.</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Спецификации на модела - допускания и ограничения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_Toc521951591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114</w:t>
        </w:r>
        <w:r w:rsidR="00036337" w:rsidRPr="00036337">
          <w:rPr>
            <w:rFonts w:ascii="Times New Roman" w:hAnsi="Times New Roman" w:cs="Times New Roman"/>
            <w:noProof/>
            <w:webHidden/>
          </w:rPr>
          <w:fldChar w:fldCharType="end"/>
        </w:r>
      </w:hyperlink>
    </w:p>
    <w:p w:rsidR="00036337" w:rsidRPr="00036337" w:rsidRDefault="0065632A">
      <w:pPr>
        <w:pStyle w:val="TOC2"/>
        <w:tabs>
          <w:tab w:val="left" w:pos="880"/>
        </w:tabs>
        <w:rPr>
          <w:rFonts w:ascii="Times New Roman" w:eastAsiaTheme="minorEastAsia" w:hAnsi="Times New Roman" w:cs="Times New Roman"/>
          <w:noProof/>
          <w:lang w:val="en-US"/>
        </w:rPr>
      </w:pPr>
      <w:hyperlink w:anchor="_Toc521951592" w:history="1">
        <w:r w:rsidR="00036337" w:rsidRPr="00036337">
          <w:rPr>
            <w:rStyle w:val="Hyperlink"/>
            <w:rFonts w:ascii="Times New Roman" w:hAnsi="Times New Roman" w:cs="Times New Roman"/>
            <w:noProof/>
          </w:rPr>
          <w:t>2.</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Резултати от регресионния анализ</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_Toc521951592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116</w:t>
        </w:r>
        <w:r w:rsidR="00036337" w:rsidRPr="00036337">
          <w:rPr>
            <w:rFonts w:ascii="Times New Roman" w:hAnsi="Times New Roman" w:cs="Times New Roman"/>
            <w:noProof/>
            <w:webHidden/>
          </w:rPr>
          <w:fldChar w:fldCharType="end"/>
        </w:r>
      </w:hyperlink>
    </w:p>
    <w:p w:rsidR="00036337" w:rsidRPr="00036337" w:rsidRDefault="0065632A">
      <w:pPr>
        <w:pStyle w:val="TOC2"/>
        <w:tabs>
          <w:tab w:val="left" w:pos="880"/>
        </w:tabs>
        <w:rPr>
          <w:rFonts w:ascii="Times New Roman" w:eastAsiaTheme="minorEastAsia" w:hAnsi="Times New Roman" w:cs="Times New Roman"/>
          <w:noProof/>
          <w:lang w:val="en-US"/>
        </w:rPr>
      </w:pPr>
      <w:hyperlink w:anchor="_Toc521951593" w:history="1">
        <w:r w:rsidR="00036337" w:rsidRPr="00036337">
          <w:rPr>
            <w:rStyle w:val="Hyperlink"/>
            <w:rFonts w:ascii="Times New Roman" w:hAnsi="Times New Roman" w:cs="Times New Roman"/>
            <w:noProof/>
          </w:rPr>
          <w:t>3.</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Резултати от анализа на разходите и ползите</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_Toc521951593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117</w:t>
        </w:r>
        <w:r w:rsidR="00036337" w:rsidRPr="00036337">
          <w:rPr>
            <w:rFonts w:ascii="Times New Roman" w:hAnsi="Times New Roman" w:cs="Times New Roman"/>
            <w:noProof/>
            <w:webHidden/>
          </w:rPr>
          <w:fldChar w:fldCharType="end"/>
        </w:r>
      </w:hyperlink>
    </w:p>
    <w:p w:rsidR="00036337" w:rsidRPr="00036337" w:rsidRDefault="0065632A">
      <w:pPr>
        <w:pStyle w:val="TOC2"/>
        <w:tabs>
          <w:tab w:val="left" w:pos="880"/>
        </w:tabs>
        <w:rPr>
          <w:rFonts w:ascii="Times New Roman" w:eastAsiaTheme="minorEastAsia" w:hAnsi="Times New Roman" w:cs="Times New Roman"/>
          <w:noProof/>
          <w:lang w:val="en-US"/>
        </w:rPr>
      </w:pPr>
      <w:hyperlink w:anchor="_Toc521951594" w:history="1">
        <w:r w:rsidR="00036337" w:rsidRPr="00036337">
          <w:rPr>
            <w:rStyle w:val="Hyperlink"/>
            <w:rFonts w:ascii="Times New Roman" w:hAnsi="Times New Roman" w:cs="Times New Roman"/>
            <w:noProof/>
          </w:rPr>
          <w:t>4.</w:t>
        </w:r>
        <w:r w:rsidR="00036337" w:rsidRPr="00036337">
          <w:rPr>
            <w:rFonts w:ascii="Times New Roman" w:eastAsiaTheme="minorEastAsia" w:hAnsi="Times New Roman" w:cs="Times New Roman"/>
            <w:noProof/>
            <w:lang w:val="en-US"/>
          </w:rPr>
          <w:tab/>
        </w:r>
        <w:r w:rsidR="00036337" w:rsidRPr="00036337">
          <w:rPr>
            <w:rStyle w:val="Hyperlink"/>
            <w:rFonts w:ascii="Times New Roman" w:hAnsi="Times New Roman" w:cs="Times New Roman"/>
            <w:noProof/>
          </w:rPr>
          <w:t>Заключения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_Toc521951594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118</w:t>
        </w:r>
        <w:r w:rsidR="00036337" w:rsidRPr="00036337">
          <w:rPr>
            <w:rFonts w:ascii="Times New Roman" w:hAnsi="Times New Roman" w:cs="Times New Roman"/>
            <w:noProof/>
            <w:webHidden/>
          </w:rPr>
          <w:fldChar w:fldCharType="end"/>
        </w:r>
      </w:hyperlink>
    </w:p>
    <w:p w:rsidR="00036337" w:rsidRPr="00036337" w:rsidRDefault="0065632A">
      <w:pPr>
        <w:pStyle w:val="TOC1"/>
        <w:rPr>
          <w:rFonts w:ascii="Times New Roman" w:eastAsiaTheme="minorEastAsia" w:hAnsi="Times New Roman"/>
          <w:noProof/>
          <w:szCs w:val="22"/>
          <w:lang w:val="en-US" w:eastAsia="en-US"/>
        </w:rPr>
      </w:pPr>
      <w:hyperlink w:anchor="_Toc521951595" w:history="1">
        <w:r w:rsidR="00036337" w:rsidRPr="00036337">
          <w:rPr>
            <w:rStyle w:val="Hyperlink"/>
            <w:rFonts w:ascii="Times New Roman" w:hAnsi="Times New Roman"/>
            <w:noProof/>
            <w:szCs w:val="22"/>
          </w:rPr>
          <w:t>Приложение 4. Друга информация за туристическия сектор</w:t>
        </w:r>
        <w:r w:rsidR="00036337" w:rsidRP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_Toc521951595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119</w:t>
        </w:r>
        <w:r w:rsidR="00036337" w:rsidRPr="00036337">
          <w:rPr>
            <w:rFonts w:ascii="Times New Roman" w:hAnsi="Times New Roman"/>
            <w:noProof/>
            <w:webHidden/>
            <w:szCs w:val="22"/>
          </w:rPr>
          <w:fldChar w:fldCharType="end"/>
        </w:r>
      </w:hyperlink>
    </w:p>
    <w:p w:rsidR="00036337" w:rsidRPr="00036337" w:rsidRDefault="0065632A">
      <w:pPr>
        <w:pStyle w:val="TOC2"/>
        <w:rPr>
          <w:rFonts w:ascii="Times New Roman" w:eastAsiaTheme="minorEastAsia" w:hAnsi="Times New Roman" w:cs="Times New Roman"/>
          <w:noProof/>
          <w:lang w:val="en-US"/>
        </w:rPr>
      </w:pPr>
      <w:hyperlink w:anchor="_Toc521951596" w:history="1">
        <w:r w:rsidR="00036337" w:rsidRPr="00036337">
          <w:rPr>
            <w:rStyle w:val="Hyperlink"/>
            <w:rFonts w:ascii="Times New Roman" w:hAnsi="Times New Roman" w:cs="Times New Roman"/>
            <w:noProof/>
            <w:lang w:eastAsia="bg-BG"/>
          </w:rPr>
          <w:t xml:space="preserve">Прогнози за бъдещото развитие на туризма в България </w:t>
        </w:r>
        <w:r w:rsidR="00036337" w:rsidRPr="00036337">
          <w:rPr>
            <w:rStyle w:val="Hyperlink"/>
            <w:rFonts w:ascii="Times New Roman" w:hAnsi="Times New Roman" w:cs="Times New Roman"/>
            <w:noProof/>
          </w:rPr>
          <w:t>(WTTC 2016 г.)</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_Toc521951596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119</w:t>
        </w:r>
        <w:r w:rsidR="00036337" w:rsidRPr="00036337">
          <w:rPr>
            <w:rFonts w:ascii="Times New Roman" w:hAnsi="Times New Roman" w:cs="Times New Roman"/>
            <w:noProof/>
            <w:webHidden/>
          </w:rPr>
          <w:fldChar w:fldCharType="end"/>
        </w:r>
      </w:hyperlink>
    </w:p>
    <w:p w:rsidR="00036337" w:rsidRPr="00036337" w:rsidRDefault="0065632A">
      <w:pPr>
        <w:pStyle w:val="TOC2"/>
        <w:rPr>
          <w:rFonts w:ascii="Times New Roman" w:eastAsiaTheme="minorEastAsia" w:hAnsi="Times New Roman" w:cs="Times New Roman"/>
          <w:noProof/>
          <w:lang w:val="en-US"/>
        </w:rPr>
      </w:pPr>
      <w:hyperlink w:anchor="_Toc521951597" w:history="1">
        <w:r w:rsidR="00036337" w:rsidRPr="00036337">
          <w:rPr>
            <w:rStyle w:val="Hyperlink"/>
            <w:rFonts w:ascii="Times New Roman" w:hAnsi="Times New Roman" w:cs="Times New Roman"/>
            <w:noProof/>
          </w:rPr>
          <w:t>Модел на поведение на международните туристи във връзка с избора им на настаняване</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_Toc521951597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120</w:t>
        </w:r>
        <w:r w:rsidR="00036337" w:rsidRPr="00036337">
          <w:rPr>
            <w:rFonts w:ascii="Times New Roman" w:hAnsi="Times New Roman" w:cs="Times New Roman"/>
            <w:noProof/>
            <w:webHidden/>
          </w:rPr>
          <w:fldChar w:fldCharType="end"/>
        </w:r>
      </w:hyperlink>
    </w:p>
    <w:p w:rsidR="00036337" w:rsidRPr="00036337" w:rsidRDefault="0065632A">
      <w:pPr>
        <w:pStyle w:val="TOC2"/>
        <w:rPr>
          <w:rFonts w:ascii="Times New Roman" w:eastAsiaTheme="minorEastAsia" w:hAnsi="Times New Roman" w:cs="Times New Roman"/>
          <w:noProof/>
          <w:lang w:val="en-US"/>
        </w:rPr>
      </w:pPr>
      <w:hyperlink w:anchor="_Toc521951598" w:history="1">
        <w:r w:rsidR="00036337" w:rsidRPr="00036337">
          <w:rPr>
            <w:rStyle w:val="Hyperlink"/>
            <w:rFonts w:ascii="Times New Roman" w:hAnsi="Times New Roman" w:cs="Times New Roman"/>
            <w:noProof/>
          </w:rPr>
          <w:t>Курортен комплекс „Банско“ – Цени на лифт карти и билети</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_Toc521951598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121</w:t>
        </w:r>
        <w:r w:rsidR="00036337" w:rsidRPr="00036337">
          <w:rPr>
            <w:rFonts w:ascii="Times New Roman" w:hAnsi="Times New Roman" w:cs="Times New Roman"/>
            <w:noProof/>
            <w:webHidden/>
          </w:rPr>
          <w:fldChar w:fldCharType="end"/>
        </w:r>
      </w:hyperlink>
    </w:p>
    <w:p w:rsidR="00036337" w:rsidRPr="00036337" w:rsidRDefault="0065632A">
      <w:pPr>
        <w:pStyle w:val="TOC2"/>
        <w:rPr>
          <w:rFonts w:ascii="Times New Roman" w:eastAsiaTheme="minorEastAsia" w:hAnsi="Times New Roman" w:cs="Times New Roman"/>
          <w:noProof/>
          <w:lang w:val="en-US"/>
        </w:rPr>
      </w:pPr>
      <w:hyperlink w:anchor="_Toc521951599" w:history="1">
        <w:r w:rsidR="00036337" w:rsidRPr="00036337">
          <w:rPr>
            <w:rStyle w:val="Hyperlink"/>
            <w:rFonts w:ascii="Times New Roman" w:hAnsi="Times New Roman" w:cs="Times New Roman"/>
            <w:noProof/>
          </w:rPr>
          <w:t>Летище София – съобщение до медиите</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_Toc521951599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122</w:t>
        </w:r>
        <w:r w:rsidR="00036337" w:rsidRPr="00036337">
          <w:rPr>
            <w:rFonts w:ascii="Times New Roman" w:hAnsi="Times New Roman" w:cs="Times New Roman"/>
            <w:noProof/>
            <w:webHidden/>
          </w:rPr>
          <w:fldChar w:fldCharType="end"/>
        </w:r>
      </w:hyperlink>
    </w:p>
    <w:p w:rsidR="00036337" w:rsidRPr="00036337" w:rsidRDefault="0065632A">
      <w:pPr>
        <w:pStyle w:val="TOC2"/>
        <w:rPr>
          <w:rFonts w:ascii="Times New Roman" w:eastAsiaTheme="minorEastAsia" w:hAnsi="Times New Roman" w:cs="Times New Roman"/>
          <w:noProof/>
          <w:lang w:val="en-US"/>
        </w:rPr>
      </w:pPr>
      <w:hyperlink w:anchor="_Toc521951600" w:history="1">
        <w:r w:rsidR="00036337" w:rsidRPr="00036337">
          <w:rPr>
            <w:rStyle w:val="Hyperlink"/>
            <w:rFonts w:ascii="Times New Roman" w:hAnsi="Times New Roman" w:cs="Times New Roman"/>
            <w:noProof/>
          </w:rPr>
          <w:t>Класиране на България в Индекса на глобалните климатични рискове, 2016 г.</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_Toc521951600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123</w:t>
        </w:r>
        <w:r w:rsidR="00036337" w:rsidRPr="00036337">
          <w:rPr>
            <w:rFonts w:ascii="Times New Roman" w:hAnsi="Times New Roman" w:cs="Times New Roman"/>
            <w:noProof/>
            <w:webHidden/>
          </w:rPr>
          <w:fldChar w:fldCharType="end"/>
        </w:r>
      </w:hyperlink>
    </w:p>
    <w:p w:rsidR="00036337" w:rsidRPr="00036337" w:rsidRDefault="0065632A">
      <w:pPr>
        <w:pStyle w:val="TOC2"/>
        <w:rPr>
          <w:rFonts w:ascii="Times New Roman" w:eastAsiaTheme="minorEastAsia" w:hAnsi="Times New Roman" w:cs="Times New Roman"/>
          <w:noProof/>
          <w:lang w:val="en-US"/>
        </w:rPr>
      </w:pPr>
      <w:hyperlink w:anchor="_Toc521951601" w:history="1">
        <w:r w:rsidR="00036337" w:rsidRPr="00036337">
          <w:rPr>
            <w:rStyle w:val="Hyperlink"/>
            <w:rFonts w:ascii="Times New Roman" w:hAnsi="Times New Roman" w:cs="Times New Roman"/>
            <w:noProof/>
          </w:rPr>
          <w:t>Общини в България, застрашени от засушаване, 2011 г.</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_Toc521951601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124</w:t>
        </w:r>
        <w:r w:rsidR="00036337" w:rsidRPr="00036337">
          <w:rPr>
            <w:rFonts w:ascii="Times New Roman" w:hAnsi="Times New Roman" w:cs="Times New Roman"/>
            <w:noProof/>
            <w:webHidden/>
          </w:rPr>
          <w:fldChar w:fldCharType="end"/>
        </w:r>
      </w:hyperlink>
    </w:p>
    <w:p w:rsidR="00036337" w:rsidRPr="00036337" w:rsidRDefault="0065632A">
      <w:pPr>
        <w:pStyle w:val="TOC2"/>
        <w:rPr>
          <w:rFonts w:ascii="Times New Roman" w:eastAsiaTheme="minorEastAsia" w:hAnsi="Times New Roman" w:cs="Times New Roman"/>
          <w:noProof/>
          <w:lang w:val="en-US"/>
        </w:rPr>
      </w:pPr>
      <w:hyperlink w:anchor="_Toc521951602" w:history="1">
        <w:r w:rsidR="00036337" w:rsidRPr="00036337">
          <w:rPr>
            <w:rStyle w:val="Hyperlink"/>
            <w:rFonts w:ascii="Times New Roman" w:hAnsi="Times New Roman" w:cs="Times New Roman"/>
            <w:noProof/>
          </w:rPr>
          <w:t>Слънчев бряг – съобщение до медиите</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_Toc521951602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125</w:t>
        </w:r>
        <w:r w:rsidR="00036337" w:rsidRPr="00036337">
          <w:rPr>
            <w:rFonts w:ascii="Times New Roman" w:hAnsi="Times New Roman" w:cs="Times New Roman"/>
            <w:noProof/>
            <w:webHidden/>
          </w:rPr>
          <w:fldChar w:fldCharType="end"/>
        </w:r>
      </w:hyperlink>
    </w:p>
    <w:p w:rsidR="00036337" w:rsidRPr="00036337" w:rsidRDefault="0065632A">
      <w:pPr>
        <w:pStyle w:val="TOC2"/>
        <w:rPr>
          <w:rFonts w:ascii="Times New Roman" w:eastAsiaTheme="minorEastAsia" w:hAnsi="Times New Roman" w:cs="Times New Roman"/>
          <w:noProof/>
          <w:lang w:val="en-US"/>
        </w:rPr>
      </w:pPr>
      <w:hyperlink w:anchor="_Toc521951603" w:history="1">
        <w:r w:rsidR="00036337" w:rsidRPr="00036337">
          <w:rPr>
            <w:rStyle w:val="Hyperlink"/>
            <w:rFonts w:ascii="Times New Roman" w:hAnsi="Times New Roman" w:cs="Times New Roman"/>
            <w:noProof/>
          </w:rPr>
          <w:t>Общини в България с недостиг на вода, 2015 г.</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_Toc521951603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126</w:t>
        </w:r>
        <w:r w:rsidR="00036337" w:rsidRPr="00036337">
          <w:rPr>
            <w:rFonts w:ascii="Times New Roman" w:hAnsi="Times New Roman" w:cs="Times New Roman"/>
            <w:noProof/>
            <w:webHidden/>
          </w:rPr>
          <w:fldChar w:fldCharType="end"/>
        </w:r>
      </w:hyperlink>
    </w:p>
    <w:p w:rsidR="00036337" w:rsidRPr="00036337" w:rsidRDefault="0065632A">
      <w:pPr>
        <w:pStyle w:val="TOC2"/>
        <w:rPr>
          <w:rFonts w:ascii="Times New Roman" w:eastAsiaTheme="minorEastAsia" w:hAnsi="Times New Roman" w:cs="Times New Roman"/>
          <w:noProof/>
          <w:lang w:val="en-US"/>
        </w:rPr>
      </w:pPr>
      <w:hyperlink w:anchor="_Toc521951604" w:history="1">
        <w:r w:rsidR="00036337" w:rsidRPr="00036337">
          <w:rPr>
            <w:rStyle w:val="Hyperlink"/>
            <w:rFonts w:ascii="Times New Roman" w:hAnsi="Times New Roman" w:cs="Times New Roman"/>
            <w:noProof/>
          </w:rPr>
          <w:t>Физическа карта на България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_Toc521951604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127</w:t>
        </w:r>
        <w:r w:rsidR="00036337" w:rsidRPr="00036337">
          <w:rPr>
            <w:rFonts w:ascii="Times New Roman" w:hAnsi="Times New Roman" w:cs="Times New Roman"/>
            <w:noProof/>
            <w:webHidden/>
          </w:rPr>
          <w:fldChar w:fldCharType="end"/>
        </w:r>
      </w:hyperlink>
    </w:p>
    <w:p w:rsidR="00036337" w:rsidRPr="00036337" w:rsidRDefault="0065632A">
      <w:pPr>
        <w:pStyle w:val="TOC1"/>
        <w:rPr>
          <w:rFonts w:ascii="Times New Roman" w:eastAsiaTheme="minorEastAsia" w:hAnsi="Times New Roman"/>
          <w:noProof/>
          <w:szCs w:val="22"/>
          <w:lang w:val="en-US" w:eastAsia="en-US"/>
        </w:rPr>
      </w:pPr>
      <w:hyperlink w:anchor="_Toc521951605" w:history="1">
        <w:r w:rsidR="00036337" w:rsidRPr="00036337">
          <w:rPr>
            <w:rStyle w:val="Hyperlink"/>
            <w:rFonts w:ascii="Times New Roman" w:hAnsi="Times New Roman"/>
            <w:noProof/>
            <w:szCs w:val="22"/>
          </w:rPr>
          <w:t>Приложение 5. Адаптационни практики в туристическия сектор в избрани страни от ЕС</w:t>
        </w:r>
        <w:r w:rsidR="00036337" w:rsidRP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_Toc521951605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128</w:t>
        </w:r>
        <w:r w:rsidR="00036337" w:rsidRPr="00036337">
          <w:rPr>
            <w:rFonts w:ascii="Times New Roman" w:hAnsi="Times New Roman"/>
            <w:noProof/>
            <w:webHidden/>
            <w:szCs w:val="22"/>
          </w:rPr>
          <w:fldChar w:fldCharType="end"/>
        </w:r>
      </w:hyperlink>
    </w:p>
    <w:p w:rsidR="00036337" w:rsidRPr="00036337" w:rsidRDefault="0065632A">
      <w:pPr>
        <w:pStyle w:val="TOC2"/>
        <w:rPr>
          <w:rFonts w:ascii="Times New Roman" w:eastAsiaTheme="minorEastAsia" w:hAnsi="Times New Roman" w:cs="Times New Roman"/>
          <w:noProof/>
          <w:lang w:val="en-US"/>
        </w:rPr>
      </w:pPr>
      <w:hyperlink w:anchor="_Toc521951606" w:history="1">
        <w:r w:rsidR="00036337" w:rsidRPr="00036337">
          <w:rPr>
            <w:rStyle w:val="Hyperlink"/>
            <w:rFonts w:ascii="Times New Roman" w:hAnsi="Times New Roman" w:cs="Times New Roman"/>
            <w:noProof/>
          </w:rPr>
          <w:t>Кипър</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_Toc521951606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128</w:t>
        </w:r>
        <w:r w:rsidR="00036337" w:rsidRPr="00036337">
          <w:rPr>
            <w:rFonts w:ascii="Times New Roman" w:hAnsi="Times New Roman" w:cs="Times New Roman"/>
            <w:noProof/>
            <w:webHidden/>
          </w:rPr>
          <w:fldChar w:fldCharType="end"/>
        </w:r>
      </w:hyperlink>
    </w:p>
    <w:p w:rsidR="00036337" w:rsidRPr="00036337" w:rsidRDefault="0065632A">
      <w:pPr>
        <w:pStyle w:val="TOC2"/>
        <w:rPr>
          <w:rFonts w:ascii="Times New Roman" w:eastAsiaTheme="minorEastAsia" w:hAnsi="Times New Roman" w:cs="Times New Roman"/>
          <w:noProof/>
          <w:lang w:val="en-US"/>
        </w:rPr>
      </w:pPr>
      <w:hyperlink w:anchor="_Toc521951607" w:history="1">
        <w:r w:rsidR="00036337" w:rsidRPr="00036337">
          <w:rPr>
            <w:rStyle w:val="Hyperlink"/>
            <w:rFonts w:ascii="Times New Roman" w:hAnsi="Times New Roman" w:cs="Times New Roman"/>
            <w:noProof/>
          </w:rPr>
          <w:t>Швейцария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_Toc521951607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129</w:t>
        </w:r>
        <w:r w:rsidR="00036337" w:rsidRPr="00036337">
          <w:rPr>
            <w:rFonts w:ascii="Times New Roman" w:hAnsi="Times New Roman" w:cs="Times New Roman"/>
            <w:noProof/>
            <w:webHidden/>
          </w:rPr>
          <w:fldChar w:fldCharType="end"/>
        </w:r>
      </w:hyperlink>
    </w:p>
    <w:p w:rsidR="00036337" w:rsidRPr="00036337" w:rsidRDefault="0065632A">
      <w:pPr>
        <w:pStyle w:val="TOC2"/>
        <w:rPr>
          <w:rFonts w:ascii="Times New Roman" w:eastAsiaTheme="minorEastAsia" w:hAnsi="Times New Roman" w:cs="Times New Roman"/>
          <w:noProof/>
          <w:lang w:val="en-US"/>
        </w:rPr>
      </w:pPr>
      <w:hyperlink w:anchor="_Toc521951608" w:history="1">
        <w:r w:rsidR="00036337" w:rsidRPr="00036337">
          <w:rPr>
            <w:rStyle w:val="Hyperlink"/>
            <w:rFonts w:ascii="Times New Roman" w:hAnsi="Times New Roman" w:cs="Times New Roman"/>
            <w:noProof/>
          </w:rPr>
          <w:t>Мерки за адаптация на зимния туризъм във Франция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_Toc521951608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130</w:t>
        </w:r>
        <w:r w:rsidR="00036337" w:rsidRPr="00036337">
          <w:rPr>
            <w:rFonts w:ascii="Times New Roman" w:hAnsi="Times New Roman" w:cs="Times New Roman"/>
            <w:noProof/>
            <w:webHidden/>
          </w:rPr>
          <w:fldChar w:fldCharType="end"/>
        </w:r>
      </w:hyperlink>
    </w:p>
    <w:p w:rsidR="00036337" w:rsidRPr="00036337" w:rsidRDefault="0065632A">
      <w:pPr>
        <w:pStyle w:val="TOC2"/>
        <w:rPr>
          <w:rFonts w:ascii="Times New Roman" w:eastAsiaTheme="minorEastAsia" w:hAnsi="Times New Roman" w:cs="Times New Roman"/>
          <w:noProof/>
          <w:lang w:val="en-US"/>
        </w:rPr>
      </w:pPr>
      <w:hyperlink w:anchor="_Toc521951609" w:history="1">
        <w:r w:rsidR="00036337" w:rsidRPr="00036337">
          <w:rPr>
            <w:rStyle w:val="Hyperlink"/>
            <w:rFonts w:ascii="Times New Roman" w:hAnsi="Times New Roman" w:cs="Times New Roman"/>
            <w:noProof/>
          </w:rPr>
          <w:t>Австрия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_Toc521951609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131</w:t>
        </w:r>
        <w:r w:rsidR="00036337" w:rsidRPr="00036337">
          <w:rPr>
            <w:rFonts w:ascii="Times New Roman" w:hAnsi="Times New Roman" w:cs="Times New Roman"/>
            <w:noProof/>
            <w:webHidden/>
          </w:rPr>
          <w:fldChar w:fldCharType="end"/>
        </w:r>
      </w:hyperlink>
    </w:p>
    <w:p w:rsidR="00036337" w:rsidRPr="00036337" w:rsidRDefault="0065632A">
      <w:pPr>
        <w:pStyle w:val="TOC2"/>
        <w:rPr>
          <w:rFonts w:ascii="Times New Roman" w:eastAsiaTheme="minorEastAsia" w:hAnsi="Times New Roman" w:cs="Times New Roman"/>
          <w:noProof/>
          <w:lang w:val="en-US"/>
        </w:rPr>
      </w:pPr>
      <w:hyperlink w:anchor="_Toc521951610" w:history="1">
        <w:r w:rsidR="00036337" w:rsidRPr="00036337">
          <w:rPr>
            <w:rStyle w:val="Hyperlink"/>
            <w:rFonts w:ascii="Times New Roman" w:hAnsi="Times New Roman" w:cs="Times New Roman"/>
            <w:noProof/>
          </w:rPr>
          <w:t>Изкуствен сняг</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_Toc521951610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132</w:t>
        </w:r>
        <w:r w:rsidR="00036337" w:rsidRPr="00036337">
          <w:rPr>
            <w:rFonts w:ascii="Times New Roman" w:hAnsi="Times New Roman" w:cs="Times New Roman"/>
            <w:noProof/>
            <w:webHidden/>
          </w:rPr>
          <w:fldChar w:fldCharType="end"/>
        </w:r>
      </w:hyperlink>
    </w:p>
    <w:p w:rsidR="00036337" w:rsidRPr="00036337" w:rsidRDefault="0065632A">
      <w:pPr>
        <w:pStyle w:val="TOC1"/>
        <w:rPr>
          <w:rFonts w:ascii="Times New Roman" w:eastAsiaTheme="minorEastAsia" w:hAnsi="Times New Roman"/>
          <w:noProof/>
          <w:szCs w:val="22"/>
          <w:lang w:val="en-US" w:eastAsia="en-US"/>
        </w:rPr>
      </w:pPr>
      <w:hyperlink w:anchor="_Toc521951611" w:history="1">
        <w:r w:rsidR="00036337" w:rsidRPr="00036337">
          <w:rPr>
            <w:rStyle w:val="Hyperlink"/>
            <w:rFonts w:ascii="Times New Roman" w:hAnsi="Times New Roman"/>
            <w:noProof/>
            <w:szCs w:val="22"/>
          </w:rPr>
          <w:t>Приложение 6. Интервюирани туроператорски компании</w:t>
        </w:r>
        <w:r w:rsidR="00036337" w:rsidRP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_Toc521951611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133</w:t>
        </w:r>
        <w:r w:rsidR="00036337" w:rsidRPr="00036337">
          <w:rPr>
            <w:rFonts w:ascii="Times New Roman" w:hAnsi="Times New Roman"/>
            <w:noProof/>
            <w:webHidden/>
            <w:szCs w:val="22"/>
          </w:rPr>
          <w:fldChar w:fldCharType="end"/>
        </w:r>
      </w:hyperlink>
    </w:p>
    <w:p w:rsidR="00036337" w:rsidRPr="00036337" w:rsidRDefault="0065632A">
      <w:pPr>
        <w:pStyle w:val="TOC2"/>
        <w:rPr>
          <w:rFonts w:ascii="Times New Roman" w:eastAsiaTheme="minorEastAsia" w:hAnsi="Times New Roman" w:cs="Times New Roman"/>
          <w:noProof/>
          <w:lang w:val="en-US"/>
        </w:rPr>
      </w:pPr>
      <w:hyperlink w:anchor="_Toc521951612" w:history="1">
        <w:r w:rsidR="00036337" w:rsidRPr="00036337">
          <w:rPr>
            <w:rStyle w:val="Hyperlink"/>
            <w:rFonts w:ascii="Times New Roman" w:hAnsi="Times New Roman" w:cs="Times New Roman"/>
            <w:noProof/>
          </w:rPr>
          <w:t>Списък на входящи български туроператорски компании, интервюирани във връзка с осведомеността на туристическия сектор в страната относно ИК</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_Toc521951612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133</w:t>
        </w:r>
        <w:r w:rsidR="00036337" w:rsidRPr="00036337">
          <w:rPr>
            <w:rFonts w:ascii="Times New Roman" w:hAnsi="Times New Roman" w:cs="Times New Roman"/>
            <w:noProof/>
            <w:webHidden/>
          </w:rPr>
          <w:fldChar w:fldCharType="end"/>
        </w:r>
      </w:hyperlink>
    </w:p>
    <w:p w:rsidR="00036337" w:rsidRPr="00036337" w:rsidRDefault="0065632A">
      <w:pPr>
        <w:pStyle w:val="TOC1"/>
        <w:rPr>
          <w:rFonts w:ascii="Times New Roman" w:eastAsiaTheme="minorEastAsia" w:hAnsi="Times New Roman"/>
          <w:noProof/>
          <w:szCs w:val="22"/>
          <w:lang w:val="en-US" w:eastAsia="en-US"/>
        </w:rPr>
      </w:pPr>
      <w:hyperlink w:anchor="_Toc521951613" w:history="1">
        <w:r w:rsidR="00036337" w:rsidRPr="00036337">
          <w:rPr>
            <w:rStyle w:val="Hyperlink"/>
            <w:rFonts w:ascii="Times New Roman" w:hAnsi="Times New Roman"/>
            <w:noProof/>
            <w:szCs w:val="22"/>
          </w:rPr>
          <w:t>Приложение 7. Разработване на опции за адаптация към изменението на климата</w:t>
        </w:r>
        <w:r w:rsidR="00036337" w:rsidRP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_Toc521951613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134</w:t>
        </w:r>
        <w:r w:rsidR="00036337" w:rsidRPr="00036337">
          <w:rPr>
            <w:rFonts w:ascii="Times New Roman" w:hAnsi="Times New Roman"/>
            <w:noProof/>
            <w:webHidden/>
            <w:szCs w:val="22"/>
          </w:rPr>
          <w:fldChar w:fldCharType="end"/>
        </w:r>
      </w:hyperlink>
    </w:p>
    <w:p w:rsidR="00036337" w:rsidRPr="00036337" w:rsidRDefault="0065632A">
      <w:pPr>
        <w:pStyle w:val="TOC2"/>
        <w:rPr>
          <w:rFonts w:ascii="Times New Roman" w:eastAsiaTheme="minorEastAsia" w:hAnsi="Times New Roman" w:cs="Times New Roman"/>
          <w:noProof/>
          <w:lang w:val="en-US"/>
        </w:rPr>
      </w:pPr>
      <w:hyperlink w:anchor="_Toc521951614" w:history="1">
        <w:r w:rsidR="00036337" w:rsidRPr="00036337">
          <w:rPr>
            <w:rStyle w:val="Hyperlink"/>
            <w:rFonts w:ascii="Times New Roman" w:hAnsi="Times New Roman" w:cs="Times New Roman"/>
            <w:noProof/>
          </w:rPr>
          <w:t>Необходими стъпки</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_Toc521951614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134</w:t>
        </w:r>
        <w:r w:rsidR="00036337" w:rsidRPr="00036337">
          <w:rPr>
            <w:rFonts w:ascii="Times New Roman" w:hAnsi="Times New Roman" w:cs="Times New Roman"/>
            <w:noProof/>
            <w:webHidden/>
          </w:rPr>
          <w:fldChar w:fldCharType="end"/>
        </w:r>
      </w:hyperlink>
    </w:p>
    <w:p w:rsidR="00036337" w:rsidRPr="00036337" w:rsidRDefault="0065632A">
      <w:pPr>
        <w:pStyle w:val="TOC2"/>
        <w:rPr>
          <w:rFonts w:ascii="Times New Roman" w:eastAsiaTheme="minorEastAsia" w:hAnsi="Times New Roman" w:cs="Times New Roman"/>
          <w:noProof/>
          <w:lang w:val="en-US"/>
        </w:rPr>
      </w:pPr>
      <w:hyperlink w:anchor="_Toc521951615" w:history="1">
        <w:r w:rsidR="00036337" w:rsidRPr="00036337">
          <w:rPr>
            <w:rStyle w:val="Hyperlink"/>
            <w:rFonts w:ascii="Times New Roman" w:hAnsi="Times New Roman" w:cs="Times New Roman"/>
            <w:noProof/>
          </w:rPr>
          <w:t>Готовност за адаптация в България</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_Toc521951615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135</w:t>
        </w:r>
        <w:r w:rsidR="00036337" w:rsidRPr="00036337">
          <w:rPr>
            <w:rFonts w:ascii="Times New Roman" w:hAnsi="Times New Roman" w:cs="Times New Roman"/>
            <w:noProof/>
            <w:webHidden/>
          </w:rPr>
          <w:fldChar w:fldCharType="end"/>
        </w:r>
      </w:hyperlink>
    </w:p>
    <w:p w:rsidR="00036337" w:rsidRPr="00036337" w:rsidRDefault="0065632A">
      <w:pPr>
        <w:pStyle w:val="TOC2"/>
        <w:rPr>
          <w:rFonts w:ascii="Times New Roman" w:eastAsiaTheme="minorEastAsia" w:hAnsi="Times New Roman" w:cs="Times New Roman"/>
          <w:noProof/>
          <w:lang w:val="en-US"/>
        </w:rPr>
      </w:pPr>
      <w:hyperlink w:anchor="_Toc521951616" w:history="1">
        <w:r w:rsidR="00036337" w:rsidRPr="00036337">
          <w:rPr>
            <w:rStyle w:val="Hyperlink"/>
            <w:rFonts w:ascii="Times New Roman" w:hAnsi="Times New Roman" w:cs="Times New Roman"/>
            <w:noProof/>
          </w:rPr>
          <w:t>Портфейл от адаптации към изменението на климата, използвани в туризма</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_Toc521951616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138</w:t>
        </w:r>
        <w:r w:rsidR="00036337" w:rsidRPr="00036337">
          <w:rPr>
            <w:rFonts w:ascii="Times New Roman" w:hAnsi="Times New Roman" w:cs="Times New Roman"/>
            <w:noProof/>
            <w:webHidden/>
          </w:rPr>
          <w:fldChar w:fldCharType="end"/>
        </w:r>
      </w:hyperlink>
    </w:p>
    <w:p w:rsidR="00036337" w:rsidRPr="00036337" w:rsidRDefault="0065632A">
      <w:pPr>
        <w:pStyle w:val="TOC2"/>
        <w:rPr>
          <w:rFonts w:ascii="Times New Roman" w:eastAsiaTheme="minorEastAsia" w:hAnsi="Times New Roman" w:cs="Times New Roman"/>
          <w:noProof/>
          <w:lang w:val="en-US"/>
        </w:rPr>
      </w:pPr>
      <w:hyperlink w:anchor="_Toc521951617" w:history="1">
        <w:r w:rsidR="00036337" w:rsidRPr="00036337">
          <w:rPr>
            <w:rStyle w:val="Hyperlink"/>
            <w:rFonts w:ascii="Times New Roman" w:hAnsi="Times New Roman" w:cs="Times New Roman"/>
            <w:noProof/>
          </w:rPr>
          <w:t>Основни варианти за адаптация към изменението на климата в ски индустрията</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_Toc521951617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140</w:t>
        </w:r>
        <w:r w:rsidR="00036337" w:rsidRPr="00036337">
          <w:rPr>
            <w:rFonts w:ascii="Times New Roman" w:hAnsi="Times New Roman" w:cs="Times New Roman"/>
            <w:noProof/>
            <w:webHidden/>
          </w:rPr>
          <w:fldChar w:fldCharType="end"/>
        </w:r>
      </w:hyperlink>
    </w:p>
    <w:p w:rsidR="00036337" w:rsidRPr="00036337" w:rsidRDefault="0065632A">
      <w:pPr>
        <w:pStyle w:val="TOC1"/>
        <w:rPr>
          <w:rFonts w:ascii="Times New Roman" w:eastAsiaTheme="minorEastAsia" w:hAnsi="Times New Roman"/>
          <w:noProof/>
          <w:szCs w:val="22"/>
          <w:lang w:val="en-US" w:eastAsia="en-US"/>
        </w:rPr>
      </w:pPr>
      <w:hyperlink w:anchor="_Toc521951618" w:history="1">
        <w:r w:rsidR="00036337" w:rsidRPr="00036337">
          <w:rPr>
            <w:rStyle w:val="Hyperlink"/>
            <w:rFonts w:ascii="Times New Roman" w:hAnsi="Times New Roman"/>
            <w:noProof/>
            <w:szCs w:val="22"/>
          </w:rPr>
          <w:t>Приложение 8. Свързани въпроси с други сектори</w:t>
        </w:r>
        <w:r w:rsidR="00036337" w:rsidRP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_Toc521951618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143</w:t>
        </w:r>
        <w:r w:rsidR="00036337" w:rsidRPr="00036337">
          <w:rPr>
            <w:rFonts w:ascii="Times New Roman" w:hAnsi="Times New Roman"/>
            <w:noProof/>
            <w:webHidden/>
            <w:szCs w:val="22"/>
          </w:rPr>
          <w:fldChar w:fldCharType="end"/>
        </w:r>
      </w:hyperlink>
    </w:p>
    <w:p w:rsidR="00036337" w:rsidRPr="00036337" w:rsidRDefault="0065632A">
      <w:pPr>
        <w:pStyle w:val="TOC2"/>
        <w:rPr>
          <w:rFonts w:ascii="Times New Roman" w:eastAsiaTheme="minorEastAsia" w:hAnsi="Times New Roman" w:cs="Times New Roman"/>
          <w:noProof/>
          <w:lang w:val="en-US"/>
        </w:rPr>
      </w:pPr>
      <w:hyperlink w:anchor="_Toc521951619" w:history="1">
        <w:r w:rsidR="00036337" w:rsidRPr="00036337">
          <w:rPr>
            <w:rStyle w:val="Hyperlink"/>
            <w:rFonts w:ascii="Times New Roman" w:hAnsi="Times New Roman" w:cs="Times New Roman"/>
            <w:noProof/>
          </w:rPr>
          <w:t>Свързани въпроси със сектор „Горско стопанство“</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_Toc521951619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143</w:t>
        </w:r>
        <w:r w:rsidR="00036337" w:rsidRPr="00036337">
          <w:rPr>
            <w:rFonts w:ascii="Times New Roman" w:hAnsi="Times New Roman" w:cs="Times New Roman"/>
            <w:noProof/>
            <w:webHidden/>
          </w:rPr>
          <w:fldChar w:fldCharType="end"/>
        </w:r>
      </w:hyperlink>
    </w:p>
    <w:p w:rsidR="00036337" w:rsidRPr="00036337" w:rsidRDefault="0065632A">
      <w:pPr>
        <w:pStyle w:val="TOC2"/>
        <w:rPr>
          <w:rFonts w:ascii="Times New Roman" w:eastAsiaTheme="minorEastAsia" w:hAnsi="Times New Roman" w:cs="Times New Roman"/>
          <w:noProof/>
          <w:lang w:val="en-US"/>
        </w:rPr>
      </w:pPr>
      <w:hyperlink w:anchor="_Toc521951620" w:history="1">
        <w:r w:rsidR="00036337" w:rsidRPr="00036337">
          <w:rPr>
            <w:rStyle w:val="Hyperlink"/>
            <w:rFonts w:ascii="Times New Roman" w:hAnsi="Times New Roman" w:cs="Times New Roman"/>
            <w:noProof/>
          </w:rPr>
          <w:t xml:space="preserve">Свързани въпроси със сектор „Градска среда“ </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_Toc521951620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144</w:t>
        </w:r>
        <w:r w:rsidR="00036337" w:rsidRPr="00036337">
          <w:rPr>
            <w:rFonts w:ascii="Times New Roman" w:hAnsi="Times New Roman" w:cs="Times New Roman"/>
            <w:noProof/>
            <w:webHidden/>
          </w:rPr>
          <w:fldChar w:fldCharType="end"/>
        </w:r>
      </w:hyperlink>
    </w:p>
    <w:p w:rsidR="00036337" w:rsidRPr="00036337" w:rsidRDefault="0065632A">
      <w:pPr>
        <w:pStyle w:val="TOC1"/>
        <w:rPr>
          <w:rFonts w:ascii="Times New Roman" w:eastAsiaTheme="minorEastAsia" w:hAnsi="Times New Roman"/>
          <w:noProof/>
          <w:szCs w:val="22"/>
          <w:lang w:val="en-US" w:eastAsia="en-US"/>
        </w:rPr>
      </w:pPr>
      <w:hyperlink w:anchor="_Toc521951621" w:history="1">
        <w:r w:rsidR="00036337" w:rsidRPr="00036337">
          <w:rPr>
            <w:rStyle w:val="Hyperlink"/>
            <w:rFonts w:ascii="Times New Roman" w:hAnsi="Times New Roman"/>
            <w:noProof/>
            <w:szCs w:val="22"/>
          </w:rPr>
          <w:t>Приложение 9. Приоритизация на опциите за адаптация</w:t>
        </w:r>
        <w:r w:rsidR="00036337" w:rsidRPr="00036337">
          <w:rPr>
            <w:rFonts w:ascii="Times New Roman" w:hAnsi="Times New Roman"/>
            <w:noProof/>
            <w:webHidden/>
            <w:szCs w:val="22"/>
          </w:rPr>
          <w:tab/>
        </w:r>
        <w:r w:rsidR="00036337" w:rsidRPr="00036337">
          <w:rPr>
            <w:rFonts w:ascii="Times New Roman" w:hAnsi="Times New Roman"/>
            <w:noProof/>
            <w:webHidden/>
            <w:szCs w:val="22"/>
          </w:rPr>
          <w:fldChar w:fldCharType="begin"/>
        </w:r>
        <w:r w:rsidR="00036337" w:rsidRPr="00036337">
          <w:rPr>
            <w:rFonts w:ascii="Times New Roman" w:hAnsi="Times New Roman"/>
            <w:noProof/>
            <w:webHidden/>
            <w:szCs w:val="22"/>
          </w:rPr>
          <w:instrText xml:space="preserve"> PAGEREF _Toc521951621 \h </w:instrText>
        </w:r>
        <w:r w:rsidR="00036337" w:rsidRPr="00036337">
          <w:rPr>
            <w:rFonts w:ascii="Times New Roman" w:hAnsi="Times New Roman"/>
            <w:noProof/>
            <w:webHidden/>
            <w:szCs w:val="22"/>
          </w:rPr>
        </w:r>
        <w:r w:rsidR="00036337" w:rsidRPr="00036337">
          <w:rPr>
            <w:rFonts w:ascii="Times New Roman" w:hAnsi="Times New Roman"/>
            <w:noProof/>
            <w:webHidden/>
            <w:szCs w:val="22"/>
          </w:rPr>
          <w:fldChar w:fldCharType="separate"/>
        </w:r>
        <w:r w:rsidR="00036337" w:rsidRPr="00036337">
          <w:rPr>
            <w:rFonts w:ascii="Times New Roman" w:hAnsi="Times New Roman"/>
            <w:noProof/>
            <w:webHidden/>
            <w:szCs w:val="22"/>
          </w:rPr>
          <w:t>145</w:t>
        </w:r>
        <w:r w:rsidR="00036337" w:rsidRPr="00036337">
          <w:rPr>
            <w:rFonts w:ascii="Times New Roman" w:hAnsi="Times New Roman"/>
            <w:noProof/>
            <w:webHidden/>
            <w:szCs w:val="22"/>
          </w:rPr>
          <w:fldChar w:fldCharType="end"/>
        </w:r>
      </w:hyperlink>
    </w:p>
    <w:p w:rsidR="00036337" w:rsidRPr="00036337" w:rsidRDefault="0065632A">
      <w:pPr>
        <w:pStyle w:val="TOC2"/>
        <w:rPr>
          <w:rFonts w:ascii="Times New Roman" w:eastAsiaTheme="minorEastAsia" w:hAnsi="Times New Roman" w:cs="Times New Roman"/>
          <w:noProof/>
          <w:lang w:val="en-US"/>
        </w:rPr>
      </w:pPr>
      <w:hyperlink w:anchor="_Toc521951622" w:history="1">
        <w:r w:rsidR="00036337" w:rsidRPr="00036337">
          <w:rPr>
            <w:rStyle w:val="Hyperlink"/>
            <w:rFonts w:ascii="Times New Roman" w:hAnsi="Times New Roman" w:cs="Times New Roman"/>
            <w:noProof/>
          </w:rPr>
          <w:t>Критерии за избор на варианти за адаптация и тяхното приоритизиране</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_Toc521951622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145</w:t>
        </w:r>
        <w:r w:rsidR="00036337" w:rsidRPr="00036337">
          <w:rPr>
            <w:rFonts w:ascii="Times New Roman" w:hAnsi="Times New Roman" w:cs="Times New Roman"/>
            <w:noProof/>
            <w:webHidden/>
          </w:rPr>
          <w:fldChar w:fldCharType="end"/>
        </w:r>
      </w:hyperlink>
    </w:p>
    <w:p w:rsidR="00036337" w:rsidRPr="00036337" w:rsidRDefault="0065632A">
      <w:pPr>
        <w:pStyle w:val="TOC2"/>
        <w:rPr>
          <w:rFonts w:ascii="Times New Roman" w:eastAsiaTheme="minorEastAsia" w:hAnsi="Times New Roman" w:cs="Times New Roman"/>
          <w:noProof/>
          <w:lang w:val="en-US"/>
        </w:rPr>
      </w:pPr>
      <w:hyperlink w:anchor="_Toc521951623" w:history="1">
        <w:r w:rsidR="00036337" w:rsidRPr="00036337">
          <w:rPr>
            <w:rStyle w:val="Hyperlink"/>
            <w:rFonts w:ascii="Times New Roman" w:hAnsi="Times New Roman" w:cs="Times New Roman"/>
            <w:noProof/>
          </w:rPr>
          <w:t>Показатели за изменение на климата</w:t>
        </w:r>
        <w:r w:rsidR="00036337" w:rsidRPr="00036337">
          <w:rPr>
            <w:rFonts w:ascii="Times New Roman" w:hAnsi="Times New Roman" w:cs="Times New Roman"/>
            <w:noProof/>
            <w:webHidden/>
          </w:rPr>
          <w:tab/>
        </w:r>
        <w:r w:rsidR="00036337" w:rsidRPr="00036337">
          <w:rPr>
            <w:rFonts w:ascii="Times New Roman" w:hAnsi="Times New Roman" w:cs="Times New Roman"/>
            <w:noProof/>
            <w:webHidden/>
          </w:rPr>
          <w:fldChar w:fldCharType="begin"/>
        </w:r>
        <w:r w:rsidR="00036337" w:rsidRPr="00036337">
          <w:rPr>
            <w:rFonts w:ascii="Times New Roman" w:hAnsi="Times New Roman" w:cs="Times New Roman"/>
            <w:noProof/>
            <w:webHidden/>
          </w:rPr>
          <w:instrText xml:space="preserve"> PAGEREF _Toc521951623 \h </w:instrText>
        </w:r>
        <w:r w:rsidR="00036337" w:rsidRPr="00036337">
          <w:rPr>
            <w:rFonts w:ascii="Times New Roman" w:hAnsi="Times New Roman" w:cs="Times New Roman"/>
            <w:noProof/>
            <w:webHidden/>
          </w:rPr>
        </w:r>
        <w:r w:rsidR="00036337" w:rsidRPr="00036337">
          <w:rPr>
            <w:rFonts w:ascii="Times New Roman" w:hAnsi="Times New Roman" w:cs="Times New Roman"/>
            <w:noProof/>
            <w:webHidden/>
          </w:rPr>
          <w:fldChar w:fldCharType="separate"/>
        </w:r>
        <w:r w:rsidR="00036337" w:rsidRPr="00036337">
          <w:rPr>
            <w:rFonts w:ascii="Times New Roman" w:hAnsi="Times New Roman" w:cs="Times New Roman"/>
            <w:noProof/>
            <w:webHidden/>
          </w:rPr>
          <w:t>148</w:t>
        </w:r>
        <w:r w:rsidR="00036337" w:rsidRPr="00036337">
          <w:rPr>
            <w:rFonts w:ascii="Times New Roman" w:hAnsi="Times New Roman" w:cs="Times New Roman"/>
            <w:noProof/>
            <w:webHidden/>
          </w:rPr>
          <w:fldChar w:fldCharType="end"/>
        </w:r>
      </w:hyperlink>
    </w:p>
    <w:p w:rsidR="00AC327A" w:rsidRPr="007C151B" w:rsidRDefault="006E2547" w:rsidP="007817A7">
      <w:pPr>
        <w:spacing w:after="80" w:line="22" w:lineRule="atLeast"/>
        <w:rPr>
          <w:rFonts w:ascii="Calibri" w:hAnsi="Calibri" w:cs="Times New Roman"/>
          <w:b/>
          <w:color w:val="2F5496"/>
          <w:sz w:val="20"/>
          <w:szCs w:val="20"/>
          <w:lang w:eastAsia="bg-BG"/>
        </w:rPr>
      </w:pPr>
      <w:r w:rsidRPr="00036337">
        <w:rPr>
          <w:rFonts w:cs="Times New Roman"/>
          <w:b/>
          <w:color w:val="2F5496"/>
          <w:sz w:val="22"/>
        </w:rPr>
        <w:fldChar w:fldCharType="end"/>
      </w:r>
    </w:p>
    <w:p w:rsidR="00AC327A" w:rsidRPr="007C151B" w:rsidRDefault="00AC327A" w:rsidP="00C6067C">
      <w:pPr>
        <w:rPr>
          <w:rFonts w:ascii="Calibri" w:hAnsi="Calibri" w:cs="Times New Roman"/>
          <w:b/>
          <w:color w:val="2F5496"/>
          <w:sz w:val="32"/>
          <w:szCs w:val="32"/>
          <w:lang w:eastAsia="bg-BG"/>
        </w:rPr>
      </w:pPr>
      <w:r w:rsidRPr="007C151B">
        <w:rPr>
          <w:rFonts w:ascii="Calibri" w:hAnsi="Calibri" w:cs="Times New Roman"/>
          <w:b/>
          <w:color w:val="2F5496"/>
          <w:sz w:val="32"/>
          <w:szCs w:val="32"/>
          <w:lang w:eastAsia="bg-BG"/>
        </w:rPr>
        <w:t>Списък на фигури</w:t>
      </w:r>
    </w:p>
    <w:p w:rsidR="00CB0157" w:rsidRPr="00CB0157" w:rsidRDefault="006E2547">
      <w:pPr>
        <w:pStyle w:val="TableofFigures"/>
        <w:tabs>
          <w:tab w:val="right" w:leader="dot" w:pos="9074"/>
        </w:tabs>
        <w:rPr>
          <w:rFonts w:ascii="Times New Roman" w:eastAsiaTheme="minorEastAsia" w:hAnsi="Times New Roman" w:cs="Times New Roman"/>
          <w:noProof/>
          <w:lang w:val="en-US"/>
        </w:rPr>
      </w:pPr>
      <w:r w:rsidRPr="00CB0157">
        <w:rPr>
          <w:rFonts w:ascii="Times New Roman" w:hAnsi="Times New Roman" w:cs="Times New Roman"/>
          <w:b/>
          <w:color w:val="2F5496"/>
          <w:lang w:eastAsia="bg-BG"/>
        </w:rPr>
        <w:fldChar w:fldCharType="begin"/>
      </w:r>
      <w:r w:rsidR="00AC327A" w:rsidRPr="00CB0157">
        <w:rPr>
          <w:rFonts w:ascii="Times New Roman" w:hAnsi="Times New Roman" w:cs="Times New Roman"/>
          <w:b/>
          <w:color w:val="2F5496"/>
          <w:lang w:eastAsia="bg-BG"/>
        </w:rPr>
        <w:instrText xml:space="preserve"> TOC \h \z \c "Figure" </w:instrText>
      </w:r>
      <w:r w:rsidRPr="00CB0157">
        <w:rPr>
          <w:rFonts w:ascii="Times New Roman" w:hAnsi="Times New Roman" w:cs="Times New Roman"/>
          <w:b/>
          <w:color w:val="2F5496"/>
          <w:lang w:eastAsia="bg-BG"/>
        </w:rPr>
        <w:fldChar w:fldCharType="separate"/>
      </w:r>
      <w:hyperlink w:anchor="_Toc521951319" w:history="1">
        <w:r w:rsidR="00CB0157" w:rsidRPr="00CB0157">
          <w:rPr>
            <w:rStyle w:val="Hyperlink"/>
            <w:rFonts w:ascii="Times New Roman" w:hAnsi="Times New Roman" w:cs="Times New Roman"/>
            <w:noProof/>
          </w:rPr>
          <w:t>Фигура 1. Опростена илюстрация на влиянията на климатичните промени и идентифицираните адаптационни опции</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_Toc521951319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6</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r:id="rId13" w:anchor="_Toc521951320" w:history="1">
        <w:r w:rsidR="00CB0157" w:rsidRPr="00CB0157">
          <w:rPr>
            <w:rStyle w:val="Hyperlink"/>
            <w:rFonts w:ascii="Times New Roman" w:hAnsi="Times New Roman" w:cs="Times New Roman"/>
            <w:noProof/>
            <w:lang w:val="ru-RU"/>
          </w:rPr>
          <w:t xml:space="preserve">Фигура </w:t>
        </w:r>
        <w:r w:rsidR="00CB0157" w:rsidRPr="00CB0157">
          <w:rPr>
            <w:rStyle w:val="Hyperlink"/>
            <w:rFonts w:ascii="Times New Roman" w:hAnsi="Times New Roman" w:cs="Times New Roman"/>
            <w:noProof/>
            <w:lang w:val="en-US" w:eastAsia="bg-BG"/>
          </w:rPr>
          <w:t>2</w:t>
        </w:r>
        <w:r w:rsidR="00CB0157" w:rsidRPr="00CB0157">
          <w:rPr>
            <w:rStyle w:val="Hyperlink"/>
            <w:rFonts w:ascii="Times New Roman" w:hAnsi="Times New Roman" w:cs="Times New Roman"/>
            <w:noProof/>
            <w:lang w:val="ru-RU" w:eastAsia="bg-BG"/>
          </w:rPr>
          <w:t>. Средна годишна температура през 1961–1990 г. (</w:t>
        </w:r>
        <w:r w:rsidR="00CB0157" w:rsidRPr="00CB0157">
          <w:rPr>
            <w:rStyle w:val="Hyperlink"/>
            <w:rFonts w:ascii="Times New Roman" w:hAnsi="Times New Roman" w:cs="Times New Roman"/>
            <w:noProof/>
            <w:lang w:val="en-US" w:eastAsia="bg-BG"/>
          </w:rPr>
          <w:t>A</w:t>
        </w:r>
        <w:r w:rsidR="00CB0157" w:rsidRPr="00CB0157">
          <w:rPr>
            <w:rStyle w:val="Hyperlink"/>
            <w:rFonts w:ascii="Times New Roman" w:hAnsi="Times New Roman" w:cs="Times New Roman"/>
            <w:noProof/>
            <w:lang w:val="ru-RU" w:eastAsia="bg-BG"/>
          </w:rPr>
          <w:t>); Песимистичен климатичен сценарий за средна годишна температура за 2080 г. (Б)</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_Toc521951320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7</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r:id="rId14" w:anchor="_Toc521951321" w:history="1">
        <w:r w:rsidR="00CB0157" w:rsidRPr="00CB0157">
          <w:rPr>
            <w:rStyle w:val="Hyperlink"/>
            <w:rFonts w:ascii="Times New Roman" w:hAnsi="Times New Roman" w:cs="Times New Roman"/>
            <w:noProof/>
          </w:rPr>
          <w:t>Фигура</w:t>
        </w:r>
        <w:r w:rsidR="00CB0157" w:rsidRPr="00CB0157">
          <w:rPr>
            <w:rStyle w:val="Hyperlink"/>
            <w:rFonts w:ascii="Times New Roman" w:hAnsi="Times New Roman" w:cs="Times New Roman"/>
            <w:noProof/>
            <w:lang w:val="ru-RU"/>
          </w:rPr>
          <w:t xml:space="preserve"> </w:t>
        </w:r>
        <w:r w:rsidR="00CB0157" w:rsidRPr="00CB0157">
          <w:rPr>
            <w:rStyle w:val="Hyperlink"/>
            <w:rFonts w:ascii="Times New Roman" w:hAnsi="Times New Roman" w:cs="Times New Roman"/>
            <w:noProof/>
          </w:rPr>
          <w:t>3</w:t>
        </w:r>
        <w:r w:rsidR="00CB0157" w:rsidRPr="00CB0157">
          <w:rPr>
            <w:rStyle w:val="Hyperlink"/>
            <w:rFonts w:ascii="Times New Roman" w:hAnsi="Times New Roman" w:cs="Times New Roman"/>
            <w:noProof/>
            <w:lang w:val="ru-RU"/>
          </w:rPr>
          <w:t>. Средна годишна сума на валежите за периода 1961–1990 г. (А); Очаквана сума към 2080 г., съгласно песимистичния сценарий (Б)</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_Toc521951321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8</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22" w:history="1">
        <w:r w:rsidR="00CB0157" w:rsidRPr="00CB0157">
          <w:rPr>
            <w:rStyle w:val="Hyperlink"/>
            <w:rFonts w:ascii="Times New Roman" w:hAnsi="Times New Roman" w:cs="Times New Roman"/>
            <w:noProof/>
          </w:rPr>
          <w:t>Фигура 4. Обща концепция на WGII AR5</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_Toc521951322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9</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r:id="rId15" w:anchor="_Toc521951323" w:history="1">
        <w:r w:rsidR="00CB0157" w:rsidRPr="00CB0157">
          <w:rPr>
            <w:rStyle w:val="Hyperlink"/>
            <w:rFonts w:ascii="Times New Roman" w:hAnsi="Times New Roman" w:cs="Times New Roman"/>
            <w:noProof/>
          </w:rPr>
          <w:t>Фигура 5. Икономическо значение на туризма в България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_Toc521951323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11</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r:id="rId16" w:anchor="_Toc521951324" w:history="1">
        <w:r w:rsidR="00CB0157" w:rsidRPr="00CB0157">
          <w:rPr>
            <w:rStyle w:val="Hyperlink"/>
            <w:rFonts w:ascii="Times New Roman" w:hAnsi="Times New Roman" w:cs="Times New Roman"/>
            <w:noProof/>
          </w:rPr>
          <w:t>Фигура 6. Международни посещения според цел на посещението (%) (1985–2015 г.)</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_Toc521951324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11</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r:id="rId17" w:anchor="_Toc521951325" w:history="1">
        <w:r w:rsidR="00CB0157" w:rsidRPr="00CB0157">
          <w:rPr>
            <w:rStyle w:val="Hyperlink"/>
            <w:rFonts w:ascii="Times New Roman" w:hAnsi="Times New Roman" w:cs="Times New Roman"/>
            <w:noProof/>
          </w:rPr>
          <w:t>Фигура 7. Международни посетители във всички заведения за настаняване (1985–2015 г.)</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_Toc521951325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12</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r:id="rId18" w:anchor="_Toc521951326" w:history="1">
        <w:r w:rsidR="00CB0157" w:rsidRPr="00CB0157">
          <w:rPr>
            <w:rStyle w:val="Hyperlink"/>
            <w:rFonts w:ascii="Times New Roman" w:hAnsi="Times New Roman" w:cs="Times New Roman"/>
            <w:noProof/>
          </w:rPr>
          <w:t>Фигура 8. Сезонност на туризма в България (2016 г.)</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_Toc521951326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13</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r:id="rId19" w:anchor="_Toc521951327" w:history="1">
        <w:r w:rsidR="00CB0157" w:rsidRPr="00CB0157">
          <w:rPr>
            <w:rStyle w:val="Hyperlink"/>
            <w:rFonts w:ascii="Times New Roman" w:hAnsi="Times New Roman" w:cs="Times New Roman"/>
            <w:noProof/>
          </w:rPr>
          <w:t>Фигура 9. Средногодишна заетост на всички места за настаняване (%) 1990–2015 г.</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_Toc521951327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14</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28" w:history="1">
        <w:r w:rsidR="00CB0157" w:rsidRPr="00CB0157">
          <w:rPr>
            <w:rStyle w:val="Hyperlink"/>
            <w:rFonts w:ascii="Times New Roman" w:hAnsi="Times New Roman" w:cs="Times New Roman"/>
            <w:noProof/>
          </w:rPr>
          <w:t>Фигура 10. Разпространение на видовете туризъм</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_Toc521951328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16</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29" w:history="1">
        <w:r w:rsidR="00CB0157" w:rsidRPr="00CB0157">
          <w:rPr>
            <w:rStyle w:val="Hyperlink"/>
            <w:rFonts w:ascii="Times New Roman" w:eastAsia="Times New Roman" w:hAnsi="Times New Roman" w:cs="Times New Roman"/>
            <w:noProof/>
            <w:lang w:eastAsia="bg-BG"/>
          </w:rPr>
          <w:t>Фигура 11. Мизия под вода</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_Toc521951329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18</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30" w:history="1">
        <w:r w:rsidR="00CB0157" w:rsidRPr="00CB0157">
          <w:rPr>
            <w:rStyle w:val="Hyperlink"/>
            <w:rFonts w:ascii="Times New Roman" w:eastAsia="Times New Roman" w:hAnsi="Times New Roman" w:cs="Times New Roman"/>
            <w:noProof/>
            <w:lang w:eastAsia="bg-BG"/>
          </w:rPr>
          <w:t>Фигура 12. Торнадо в Созопол</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_Toc521951330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18</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r:id="rId20" w:anchor="_Toc521951331" w:history="1">
        <w:r w:rsidR="00CB0157" w:rsidRPr="00CB0157">
          <w:rPr>
            <w:rStyle w:val="Hyperlink"/>
            <w:rFonts w:ascii="Times New Roman" w:hAnsi="Times New Roman" w:cs="Times New Roman"/>
            <w:noProof/>
          </w:rPr>
          <w:t>Фигура 13. Идентифицирани територии, предразположени към наводняване</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_Toc521951331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19</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32" w:history="1">
        <w:r w:rsidR="00CB0157" w:rsidRPr="00CB0157">
          <w:rPr>
            <w:rStyle w:val="Hyperlink"/>
            <w:rFonts w:ascii="Times New Roman" w:hAnsi="Times New Roman" w:cs="Times New Roman"/>
            <w:noProof/>
          </w:rPr>
          <w:t>Фигура 14. Фактори за избор на туристическа дестинация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_Toc521951332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22</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33" w:history="1">
        <w:r w:rsidR="00CB0157" w:rsidRPr="00CB0157">
          <w:rPr>
            <w:rStyle w:val="Hyperlink"/>
            <w:rFonts w:ascii="Times New Roman" w:hAnsi="Times New Roman" w:cs="Times New Roman"/>
            <w:noProof/>
          </w:rPr>
          <w:t>Фигура 15. Въздействие на метеорологичните събития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_Toc521951333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24</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34" w:history="1">
        <w:r w:rsidR="00CB0157" w:rsidRPr="00CB0157">
          <w:rPr>
            <w:rStyle w:val="Hyperlink"/>
            <w:rFonts w:ascii="Times New Roman" w:hAnsi="Times New Roman" w:cs="Times New Roman"/>
            <w:noProof/>
          </w:rPr>
          <w:t>Фигура 16. Прогноза за снежната покривка за зимния ски сезон в България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_Toc521951334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27</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35" w:history="1">
        <w:r w:rsidR="00CB0157" w:rsidRPr="00CB0157">
          <w:rPr>
            <w:rStyle w:val="Hyperlink"/>
            <w:rFonts w:ascii="Times New Roman" w:hAnsi="Times New Roman" w:cs="Times New Roman"/>
            <w:noProof/>
          </w:rPr>
          <w:t>Фигура 17. Структура и основни действащи лица при прилагането на българската политика за защита на туризма</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_Toc521951335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45</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36" w:history="1">
        <w:r w:rsidR="00CB0157" w:rsidRPr="00CB0157">
          <w:rPr>
            <w:rStyle w:val="Hyperlink"/>
            <w:rFonts w:ascii="Times New Roman" w:hAnsi="Times New Roman" w:cs="Times New Roman"/>
            <w:noProof/>
          </w:rPr>
          <w:t>Фигура 18. Структура и основни действащи лица в прилагането на българската политика по изменение на климата</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_Toc521951336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48</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r:id="rId21" w:anchor="_Toc521951337" w:history="1">
        <w:r w:rsidR="00CB0157" w:rsidRPr="00CB0157">
          <w:rPr>
            <w:rStyle w:val="Hyperlink"/>
            <w:rFonts w:ascii="Times New Roman" w:hAnsi="Times New Roman" w:cs="Times New Roman"/>
            <w:noProof/>
          </w:rPr>
          <w:t>Фигура 19. Туристически райони в България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_Toc521951337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51</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38" w:history="1">
        <w:r w:rsidR="00CB0157" w:rsidRPr="00CB0157">
          <w:rPr>
            <w:rStyle w:val="Hyperlink"/>
            <w:rFonts w:ascii="Times New Roman" w:hAnsi="Times New Roman" w:cs="Times New Roman"/>
            <w:noProof/>
          </w:rPr>
          <w:t>Фигура 20. Официален плакат на конференцията</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_Toc521951338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57</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39" w:history="1">
        <w:r w:rsidR="00CB0157" w:rsidRPr="00CB0157">
          <w:rPr>
            <w:rStyle w:val="Hyperlink"/>
            <w:rFonts w:ascii="Times New Roman" w:eastAsia="Times New Roman" w:hAnsi="Times New Roman" w:cs="Times New Roman"/>
            <w:noProof/>
            <w:lang w:eastAsia="bg-BG"/>
          </w:rPr>
          <w:t>Фигура 21. Общини в България, застрашени от засушаване, 2011 г.</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_Toc521951339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124</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40" w:history="1">
        <w:r w:rsidR="00CB0157" w:rsidRPr="00CB0157">
          <w:rPr>
            <w:rStyle w:val="Hyperlink"/>
            <w:rFonts w:ascii="Times New Roman" w:eastAsia="Times New Roman" w:hAnsi="Times New Roman" w:cs="Times New Roman"/>
            <w:noProof/>
            <w:lang w:eastAsia="bg-BG"/>
          </w:rPr>
          <w:t>Фигура 22. Общини в България с недостиг на вода, 2015 г.</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_Toc521951340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126</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41" w:history="1">
        <w:r w:rsidR="00CB0157" w:rsidRPr="00CB0157">
          <w:rPr>
            <w:rStyle w:val="Hyperlink"/>
            <w:rFonts w:ascii="Times New Roman" w:eastAsia="Times New Roman" w:hAnsi="Times New Roman" w:cs="Times New Roman"/>
            <w:noProof/>
            <w:lang w:eastAsia="bg-BG"/>
          </w:rPr>
          <w:t>Фигура 23. Физическа карта на България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_Toc521951341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127</w:t>
        </w:r>
        <w:r w:rsidR="00CB0157" w:rsidRPr="00CB0157">
          <w:rPr>
            <w:rFonts w:ascii="Times New Roman" w:hAnsi="Times New Roman" w:cs="Times New Roman"/>
            <w:noProof/>
            <w:webHidden/>
          </w:rPr>
          <w:fldChar w:fldCharType="end"/>
        </w:r>
      </w:hyperlink>
    </w:p>
    <w:p w:rsidR="00AC327A" w:rsidRPr="005B7526" w:rsidRDefault="006E2547" w:rsidP="00625ACB">
      <w:pPr>
        <w:spacing w:line="22" w:lineRule="atLeast"/>
        <w:rPr>
          <w:rFonts w:ascii="Calibri" w:hAnsi="Calibri" w:cs="Times New Roman"/>
          <w:b/>
          <w:color w:val="2F5496"/>
          <w:szCs w:val="24"/>
          <w:lang w:eastAsia="bg-BG"/>
        </w:rPr>
      </w:pPr>
      <w:r w:rsidRPr="00CB0157">
        <w:rPr>
          <w:rFonts w:cs="Times New Roman"/>
          <w:b/>
          <w:color w:val="2F5496"/>
          <w:sz w:val="22"/>
          <w:lang w:eastAsia="bg-BG"/>
        </w:rPr>
        <w:fldChar w:fldCharType="end"/>
      </w:r>
    </w:p>
    <w:p w:rsidR="00AC327A" w:rsidRPr="007C151B" w:rsidRDefault="00AC327A">
      <w:pPr>
        <w:rPr>
          <w:rFonts w:ascii="Calibri" w:hAnsi="Calibri" w:cs="Times New Roman"/>
          <w:b/>
          <w:color w:val="2F5496"/>
          <w:sz w:val="32"/>
          <w:szCs w:val="32"/>
          <w:lang w:eastAsia="bg-BG"/>
        </w:rPr>
      </w:pPr>
      <w:r w:rsidRPr="007C151B">
        <w:rPr>
          <w:rFonts w:ascii="Calibri" w:hAnsi="Calibri" w:cs="Times New Roman"/>
          <w:b/>
          <w:color w:val="2F5496"/>
          <w:sz w:val="32"/>
          <w:szCs w:val="32"/>
          <w:lang w:eastAsia="bg-BG"/>
        </w:rPr>
        <w:t>Списък на таблици</w:t>
      </w:r>
    </w:p>
    <w:p w:rsidR="00CB0157" w:rsidRPr="00CB0157" w:rsidRDefault="006E2547">
      <w:pPr>
        <w:pStyle w:val="TableofFigures"/>
        <w:tabs>
          <w:tab w:val="right" w:leader="dot" w:pos="9074"/>
        </w:tabs>
        <w:rPr>
          <w:rFonts w:ascii="Times New Roman" w:eastAsiaTheme="minorEastAsia" w:hAnsi="Times New Roman" w:cs="Times New Roman"/>
          <w:noProof/>
          <w:lang w:val="en-US"/>
        </w:rPr>
      </w:pPr>
      <w:r w:rsidRPr="00CB0157">
        <w:rPr>
          <w:rFonts w:ascii="Times New Roman" w:hAnsi="Times New Roman" w:cs="Times New Roman"/>
          <w:b/>
          <w:color w:val="2F5496"/>
          <w:lang w:eastAsia="bg-BG"/>
        </w:rPr>
        <w:fldChar w:fldCharType="begin"/>
      </w:r>
      <w:r w:rsidR="00AC327A" w:rsidRPr="00CB0157">
        <w:rPr>
          <w:rFonts w:ascii="Times New Roman" w:hAnsi="Times New Roman" w:cs="Times New Roman"/>
          <w:b/>
          <w:color w:val="2F5496"/>
          <w:lang w:eastAsia="bg-BG"/>
        </w:rPr>
        <w:instrText xml:space="preserve"> TOC \h \z \c "Table" </w:instrText>
      </w:r>
      <w:r w:rsidRPr="00CB0157">
        <w:rPr>
          <w:rFonts w:ascii="Times New Roman" w:hAnsi="Times New Roman" w:cs="Times New Roman"/>
          <w:b/>
          <w:color w:val="2F5496"/>
          <w:lang w:eastAsia="bg-BG"/>
        </w:rPr>
        <w:fldChar w:fldCharType="separate"/>
      </w:r>
      <w:hyperlink w:anchor="_Toc521951342" w:history="1">
        <w:r w:rsidR="00CB0157" w:rsidRPr="00CB0157">
          <w:rPr>
            <w:rStyle w:val="Hyperlink"/>
            <w:rFonts w:ascii="Times New Roman" w:hAnsi="Times New Roman" w:cs="Times New Roman"/>
            <w:noProof/>
          </w:rPr>
          <w:t>Таблица 1. Прогноза на някои туристически индикатори в България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_Toc521951342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12</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43" w:history="1">
        <w:r w:rsidR="00CB0157" w:rsidRPr="00CB0157">
          <w:rPr>
            <w:rStyle w:val="Hyperlink"/>
            <w:rFonts w:ascii="Times New Roman" w:hAnsi="Times New Roman" w:cs="Times New Roman"/>
            <w:noProof/>
          </w:rPr>
          <w:t>Таблица 2. Метеорологични явления в България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_Toc521951343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21</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44" w:history="1">
        <w:r w:rsidR="00CB0157" w:rsidRPr="00CB0157">
          <w:rPr>
            <w:rStyle w:val="Hyperlink"/>
            <w:rFonts w:ascii="Times New Roman" w:hAnsi="Times New Roman" w:cs="Times New Roman"/>
            <w:noProof/>
          </w:rPr>
          <w:t>Таблица 3. Адаптация към изменението на климата – потенциални преки рискове и възможности за туристическия сектор</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_Toc521951344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22</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45" w:history="1">
        <w:r w:rsidR="00CB0157" w:rsidRPr="00CB0157">
          <w:rPr>
            <w:rStyle w:val="Hyperlink"/>
            <w:rFonts w:ascii="Times New Roman" w:hAnsi="Times New Roman" w:cs="Times New Roman"/>
            <w:noProof/>
          </w:rPr>
          <w:t>Таблица 4. Видове предпочитани алтернативни развлечения (%)</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_Toc521951345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71</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46" w:history="1">
        <w:r w:rsidR="00CB0157" w:rsidRPr="00CB0157">
          <w:rPr>
            <w:rStyle w:val="Hyperlink"/>
            <w:rFonts w:ascii="Times New Roman" w:hAnsi="Times New Roman" w:cs="Times New Roman"/>
            <w:noProof/>
          </w:rPr>
          <w:t>Таблица 5. Приоритет, време и бюджет на действията за адаптация на туристическия сектор в България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_Toc521951346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74</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47" w:history="1">
        <w:r w:rsidR="00CB0157" w:rsidRPr="00CB0157">
          <w:rPr>
            <w:rStyle w:val="Hyperlink"/>
            <w:rFonts w:ascii="Times New Roman" w:hAnsi="Times New Roman" w:cs="Times New Roman"/>
            <w:noProof/>
          </w:rPr>
          <w:t>Таблица 6. Ползи от мерките за адаптиране в сектор  туризъм при различни климатични сценарии до 2050 г. (в м</w:t>
        </w:r>
        <w:r w:rsidR="00CB0157" w:rsidRPr="00CB0157">
          <w:rPr>
            <w:rStyle w:val="Hyperlink"/>
            <w:rFonts w:ascii="Times New Roman" w:hAnsi="Times New Roman" w:cs="Times New Roman"/>
            <w:noProof/>
            <w:lang w:val="en-US"/>
          </w:rPr>
          <w:t>лн.</w:t>
        </w:r>
        <w:r w:rsidR="00CB0157" w:rsidRPr="00CB0157">
          <w:rPr>
            <w:rStyle w:val="Hyperlink"/>
            <w:rFonts w:ascii="Times New Roman" w:hAnsi="Times New Roman" w:cs="Times New Roman"/>
            <w:noProof/>
          </w:rPr>
          <w:t xml:space="preserve"> евро)</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_Toc521951347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81</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48" w:history="1">
        <w:r w:rsidR="00CB0157" w:rsidRPr="00CB0157">
          <w:rPr>
            <w:rStyle w:val="Hyperlink"/>
            <w:rFonts w:ascii="Times New Roman" w:hAnsi="Times New Roman" w:cs="Times New Roman"/>
            <w:noProof/>
          </w:rPr>
          <w:t>Таблица 7. Матрица на взаимозависимостите</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_Toc521951348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86</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49" w:history="1">
        <w:r w:rsidR="00CB0157" w:rsidRPr="00CB0157">
          <w:rPr>
            <w:rStyle w:val="Hyperlink"/>
            <w:rFonts w:ascii="Times New Roman" w:hAnsi="Times New Roman" w:cs="Times New Roman"/>
            <w:noProof/>
          </w:rPr>
          <w:t>Таблица 8. Матрица за оценка на хипотетичен портфейл за адаптация на дестинация с нарастващ недостиг на водоснабдяване</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_Toc521951349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88</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50" w:history="1">
        <w:r w:rsidR="00CB0157" w:rsidRPr="00CB0157">
          <w:rPr>
            <w:rStyle w:val="Hyperlink"/>
            <w:rFonts w:ascii="Times New Roman" w:hAnsi="Times New Roman" w:cs="Times New Roman"/>
            <w:noProof/>
          </w:rPr>
          <w:t>Таблица 9. Експертно виждане за приоритизация на предложените мерки за АИК (вертикални опции)</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_Toc521951350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91</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51" w:history="1">
        <w:r w:rsidR="00CB0157" w:rsidRPr="00CB0157">
          <w:rPr>
            <w:rStyle w:val="Hyperlink"/>
            <w:rFonts w:ascii="Times New Roman" w:hAnsi="Times New Roman" w:cs="Times New Roman"/>
            <w:noProof/>
          </w:rPr>
          <w:t>Таблица 10. Експертно виждане за приоритизация на предложените мерки за АИК (хоризонтални опции)</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_Toc521951351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92</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52" w:history="1">
        <w:r w:rsidR="00CB0157" w:rsidRPr="00CB0157">
          <w:rPr>
            <w:rStyle w:val="Hyperlink"/>
            <w:rFonts w:ascii="Times New Roman" w:hAnsi="Times New Roman" w:cs="Times New Roman"/>
            <w:noProof/>
          </w:rPr>
          <w:t>Таблица 11. Варианти за адаптация в България, оценени по различни критерии</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_Toc521951352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94</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53" w:history="1">
        <w:r w:rsidR="00CB0157" w:rsidRPr="00CB0157">
          <w:rPr>
            <w:rStyle w:val="Hyperlink"/>
            <w:rFonts w:ascii="Times New Roman" w:hAnsi="Times New Roman" w:cs="Times New Roman"/>
            <w:noProof/>
          </w:rPr>
          <w:t>Таблица 12. Потенциално влияние на изменението на климата върху туристическия сектор в България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_Toc521951353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102</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54" w:history="1">
        <w:r w:rsidR="00CB0157" w:rsidRPr="00CB0157">
          <w:rPr>
            <w:rStyle w:val="Hyperlink"/>
            <w:rFonts w:ascii="Times New Roman" w:hAnsi="Times New Roman" w:cs="Times New Roman"/>
            <w:noProof/>
          </w:rPr>
          <w:t>Таблица 13. Подробно представяне на опциите за адаптация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_Toc521951354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103</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55" w:history="1">
        <w:r w:rsidR="00CB0157" w:rsidRPr="00CB0157">
          <w:rPr>
            <w:rStyle w:val="Hyperlink"/>
            <w:rFonts w:ascii="Times New Roman" w:hAnsi="Times New Roman" w:cs="Times New Roman"/>
            <w:noProof/>
          </w:rPr>
          <w:t>Таблица 14. Очаквани секторни ефекти от изменението на климата в сектора на туризма до 2050 г. без мерки за приспособяване - основен сценарий (в милиони евро)</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_Toc521951355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116</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56" w:history="1">
        <w:r w:rsidR="00CB0157" w:rsidRPr="00CB0157">
          <w:rPr>
            <w:rStyle w:val="Hyperlink"/>
            <w:rFonts w:ascii="Times New Roman" w:hAnsi="Times New Roman" w:cs="Times New Roman"/>
            <w:noProof/>
          </w:rPr>
          <w:t>Таблица 14. Ползите от мерките за адаптиране в сектора на туризма по различни климатични сценарии до 2050 г. (в милиони евро)</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_Toc521951356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117</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57" w:history="1">
        <w:r w:rsidR="00CB0157" w:rsidRPr="00CB0157">
          <w:rPr>
            <w:rStyle w:val="Hyperlink"/>
            <w:rFonts w:ascii="Times New Roman" w:hAnsi="Times New Roman" w:cs="Times New Roman"/>
            <w:noProof/>
          </w:rPr>
          <w:t>Таблица 16. Цени на лифт карти и билети от 15.03.2017 г. до 17.04.2017 г.</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_Toc521951357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121</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58" w:history="1">
        <w:r w:rsidR="00CB0157" w:rsidRPr="00CB0157">
          <w:rPr>
            <w:rStyle w:val="Hyperlink"/>
            <w:rFonts w:ascii="Times New Roman" w:hAnsi="Times New Roman" w:cs="Times New Roman"/>
            <w:noProof/>
          </w:rPr>
          <w:t>Таблица 17. Фамилни карти от 03.12.2016 г. до 17.04.2017 г.</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_Toc521951358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121</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59" w:history="1">
        <w:r w:rsidR="00CB0157" w:rsidRPr="00CB0157">
          <w:rPr>
            <w:rStyle w:val="Hyperlink"/>
            <w:rFonts w:ascii="Times New Roman" w:hAnsi="Times New Roman" w:cs="Times New Roman"/>
            <w:noProof/>
          </w:rPr>
          <w:t>Таблица 18. Класиране на България в Индекса на глобалните климатични рискове, 2016 г.</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_Toc521951359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123</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60" w:history="1">
        <w:r w:rsidR="00CB0157" w:rsidRPr="00CB0157">
          <w:rPr>
            <w:rStyle w:val="Hyperlink"/>
            <w:rFonts w:ascii="Times New Roman" w:hAnsi="Times New Roman" w:cs="Times New Roman"/>
            <w:noProof/>
          </w:rPr>
          <w:t>Таблица 19. Портфейл от адаптации към изменението на климата, използвани от различни заинтересовани страни в туризма</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_Toc521951360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138</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61" w:history="1">
        <w:r w:rsidR="00CB0157" w:rsidRPr="00CB0157">
          <w:rPr>
            <w:rStyle w:val="Hyperlink"/>
            <w:rFonts w:ascii="Times New Roman" w:hAnsi="Times New Roman" w:cs="Times New Roman"/>
            <w:noProof/>
          </w:rPr>
          <w:t>Таблица 20. Възможни критерии за избор на варианти за адаптация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_Toc521951361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145</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62" w:history="1">
        <w:r w:rsidR="00CB0157" w:rsidRPr="00CB0157">
          <w:rPr>
            <w:rStyle w:val="Hyperlink"/>
            <w:rFonts w:ascii="Times New Roman" w:hAnsi="Times New Roman" w:cs="Times New Roman"/>
            <w:noProof/>
          </w:rPr>
          <w:t>Таблица 21. Преглед на съществуващите подходи за приоритизиране в адаптацията</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_Toc521951362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146</w:t>
        </w:r>
        <w:r w:rsidR="00CB0157" w:rsidRPr="00CB0157">
          <w:rPr>
            <w:rFonts w:ascii="Times New Roman" w:hAnsi="Times New Roman" w:cs="Times New Roman"/>
            <w:noProof/>
            <w:webHidden/>
          </w:rPr>
          <w:fldChar w:fldCharType="end"/>
        </w:r>
      </w:hyperlink>
    </w:p>
    <w:p w:rsidR="00AC327A" w:rsidRPr="007C151B" w:rsidRDefault="006E2547" w:rsidP="00625ACB">
      <w:pPr>
        <w:spacing w:after="0"/>
        <w:rPr>
          <w:rFonts w:ascii="Calibri" w:hAnsi="Calibri" w:cs="Times New Roman"/>
          <w:b/>
          <w:color w:val="2F5496"/>
          <w:sz w:val="20"/>
          <w:szCs w:val="20"/>
          <w:lang w:eastAsia="bg-BG"/>
        </w:rPr>
      </w:pPr>
      <w:r w:rsidRPr="00CB0157">
        <w:rPr>
          <w:rFonts w:cs="Times New Roman"/>
          <w:b/>
          <w:color w:val="2F5496"/>
          <w:sz w:val="22"/>
          <w:lang w:eastAsia="bg-BG"/>
        </w:rPr>
        <w:fldChar w:fldCharType="end"/>
      </w:r>
    </w:p>
    <w:p w:rsidR="00AC327A" w:rsidRPr="007C151B" w:rsidRDefault="00AC327A" w:rsidP="00A35A4F">
      <w:pPr>
        <w:rPr>
          <w:rFonts w:ascii="Calibri" w:hAnsi="Calibri" w:cs="Times New Roman"/>
          <w:b/>
          <w:color w:val="2F5496"/>
          <w:sz w:val="32"/>
          <w:szCs w:val="32"/>
          <w:lang w:eastAsia="bg-BG"/>
        </w:rPr>
      </w:pPr>
      <w:r w:rsidRPr="007C151B">
        <w:rPr>
          <w:rFonts w:ascii="Calibri" w:hAnsi="Calibri" w:cs="Times New Roman"/>
          <w:b/>
          <w:color w:val="2F5496"/>
          <w:sz w:val="32"/>
          <w:szCs w:val="32"/>
          <w:lang w:eastAsia="bg-BG"/>
        </w:rPr>
        <w:t>Списък на карета</w:t>
      </w:r>
    </w:p>
    <w:p w:rsidR="00CB0157" w:rsidRPr="00CB0157" w:rsidRDefault="006E2547">
      <w:pPr>
        <w:pStyle w:val="TableofFigures"/>
        <w:tabs>
          <w:tab w:val="right" w:leader="dot" w:pos="9074"/>
        </w:tabs>
        <w:rPr>
          <w:rFonts w:ascii="Times New Roman" w:eastAsiaTheme="minorEastAsia" w:hAnsi="Times New Roman" w:cs="Times New Roman"/>
          <w:noProof/>
          <w:lang w:val="en-US"/>
        </w:rPr>
      </w:pPr>
      <w:r w:rsidRPr="007C151B">
        <w:rPr>
          <w:rFonts w:cs="Times New Roman"/>
        </w:rPr>
        <w:fldChar w:fldCharType="begin"/>
      </w:r>
      <w:r w:rsidR="00AC327A" w:rsidRPr="007C151B">
        <w:rPr>
          <w:rFonts w:cs="Times New Roman"/>
        </w:rPr>
        <w:instrText xml:space="preserve"> TOC \h \z \c "Box" </w:instrText>
      </w:r>
      <w:r w:rsidRPr="007C151B">
        <w:rPr>
          <w:rFonts w:cs="Times New Roman"/>
        </w:rPr>
        <w:fldChar w:fldCharType="separate"/>
      </w:r>
      <w:hyperlink w:anchor="_Toc521951363" w:history="1">
        <w:r w:rsidR="00CB0157" w:rsidRPr="00CB0157">
          <w:rPr>
            <w:rStyle w:val="Hyperlink"/>
            <w:rFonts w:ascii="Times New Roman" w:hAnsi="Times New Roman" w:cs="Times New Roman"/>
            <w:noProof/>
          </w:rPr>
          <w:t>Каре 1. Финландия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_Toc521951363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35</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64" w:history="1">
        <w:r w:rsidR="00CB0157" w:rsidRPr="00CB0157">
          <w:rPr>
            <w:rStyle w:val="Hyperlink"/>
            <w:rFonts w:ascii="Times New Roman" w:hAnsi="Times New Roman" w:cs="Times New Roman"/>
            <w:noProof/>
          </w:rPr>
          <w:t>Каре 2. Обединено кралство</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_Toc521951364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35</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65" w:history="1">
        <w:r w:rsidR="00CB0157" w:rsidRPr="00CB0157">
          <w:rPr>
            <w:rStyle w:val="Hyperlink"/>
            <w:rFonts w:ascii="Times New Roman" w:hAnsi="Times New Roman" w:cs="Times New Roman"/>
            <w:noProof/>
          </w:rPr>
          <w:t>Каре 3. Стъпки за адаптация на туристическия сектор в Хърватия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_Toc521951365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36</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66" w:history="1">
        <w:r w:rsidR="00CB0157" w:rsidRPr="00CB0157">
          <w:rPr>
            <w:rStyle w:val="Hyperlink"/>
            <w:rFonts w:ascii="Times New Roman" w:hAnsi="Times New Roman" w:cs="Times New Roman"/>
            <w:noProof/>
          </w:rPr>
          <w:t>Каре 4. Швейцария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_Toc521951366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38</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67" w:history="1">
        <w:r w:rsidR="00CB0157" w:rsidRPr="00CB0157">
          <w:rPr>
            <w:rStyle w:val="Hyperlink"/>
            <w:rFonts w:ascii="Times New Roman" w:hAnsi="Times New Roman" w:cs="Times New Roman"/>
            <w:noProof/>
          </w:rPr>
          <w:t>Каре 5. Примери за закрити ски курорти</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_Toc521951367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39</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68" w:history="1">
        <w:r w:rsidR="00CB0157" w:rsidRPr="00CB0157">
          <w:rPr>
            <w:rStyle w:val="Hyperlink"/>
            <w:rFonts w:ascii="Times New Roman" w:hAnsi="Times New Roman" w:cs="Times New Roman"/>
            <w:noProof/>
          </w:rPr>
          <w:t>Каре 6. ОП „Региони в растеж“</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_Toc521951368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53</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69" w:history="1">
        <w:r w:rsidR="00CB0157" w:rsidRPr="00CB0157">
          <w:rPr>
            <w:rStyle w:val="Hyperlink"/>
            <w:rFonts w:ascii="Times New Roman" w:hAnsi="Times New Roman" w:cs="Times New Roman"/>
            <w:noProof/>
          </w:rPr>
          <w:t>Каре 7. ОП „Околна среда“</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_Toc521951369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54</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70" w:history="1">
        <w:r w:rsidR="00CB0157" w:rsidRPr="00CB0157">
          <w:rPr>
            <w:rStyle w:val="Hyperlink"/>
            <w:rFonts w:ascii="Times New Roman" w:hAnsi="Times New Roman" w:cs="Times New Roman"/>
            <w:noProof/>
          </w:rPr>
          <w:t>Каре 8. Коалиция за климата</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_Toc521951370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57</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71" w:history="1">
        <w:r w:rsidR="00CB0157" w:rsidRPr="00CB0157">
          <w:rPr>
            <w:rStyle w:val="Hyperlink"/>
            <w:rFonts w:ascii="Times New Roman" w:hAnsi="Times New Roman" w:cs="Times New Roman"/>
            <w:noProof/>
          </w:rPr>
          <w:t>Каре 9.  Адаптация в крайбрежните райони и морската среда в Италия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_Toc521951371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75</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72" w:history="1">
        <w:r w:rsidR="00CB0157" w:rsidRPr="00CB0157">
          <w:rPr>
            <w:rStyle w:val="Hyperlink"/>
            <w:rFonts w:ascii="Times New Roman" w:hAnsi="Times New Roman" w:cs="Times New Roman"/>
            <w:noProof/>
          </w:rPr>
          <w:t>Каре 10. Адаптация към горещите вълни в Италия</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_Toc521951372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76</w:t>
        </w:r>
        <w:r w:rsidR="00CB0157" w:rsidRPr="00CB0157">
          <w:rPr>
            <w:rFonts w:ascii="Times New Roman" w:hAnsi="Times New Roman" w:cs="Times New Roman"/>
            <w:noProof/>
            <w:webHidden/>
          </w:rPr>
          <w:fldChar w:fldCharType="end"/>
        </w:r>
      </w:hyperlink>
    </w:p>
    <w:p w:rsidR="00CB0157" w:rsidRPr="00CB0157" w:rsidRDefault="0065632A">
      <w:pPr>
        <w:pStyle w:val="TableofFigures"/>
        <w:tabs>
          <w:tab w:val="right" w:leader="dot" w:pos="9074"/>
        </w:tabs>
        <w:rPr>
          <w:rFonts w:ascii="Times New Roman" w:eastAsiaTheme="minorEastAsia" w:hAnsi="Times New Roman" w:cs="Times New Roman"/>
          <w:noProof/>
          <w:lang w:val="en-US"/>
        </w:rPr>
      </w:pPr>
      <w:hyperlink w:anchor="_Toc521951373" w:history="1">
        <w:r w:rsidR="00CB0157" w:rsidRPr="00CB0157">
          <w:rPr>
            <w:rStyle w:val="Hyperlink"/>
            <w:rFonts w:ascii="Times New Roman" w:hAnsi="Times New Roman" w:cs="Times New Roman"/>
            <w:noProof/>
          </w:rPr>
          <w:t>Каре 11. Адаптация към изменението на климата в италианските Алпи</w:t>
        </w:r>
        <w:r w:rsidR="00CB0157" w:rsidRPr="00CB0157">
          <w:rPr>
            <w:rFonts w:ascii="Times New Roman" w:hAnsi="Times New Roman" w:cs="Times New Roman"/>
            <w:noProof/>
            <w:webHidden/>
          </w:rPr>
          <w:tab/>
        </w:r>
        <w:r w:rsidR="00CB0157" w:rsidRPr="00CB0157">
          <w:rPr>
            <w:rFonts w:ascii="Times New Roman" w:hAnsi="Times New Roman" w:cs="Times New Roman"/>
            <w:noProof/>
            <w:webHidden/>
          </w:rPr>
          <w:fldChar w:fldCharType="begin"/>
        </w:r>
        <w:r w:rsidR="00CB0157" w:rsidRPr="00CB0157">
          <w:rPr>
            <w:rFonts w:ascii="Times New Roman" w:hAnsi="Times New Roman" w:cs="Times New Roman"/>
            <w:noProof/>
            <w:webHidden/>
          </w:rPr>
          <w:instrText xml:space="preserve"> PAGEREF _Toc521951373 \h </w:instrText>
        </w:r>
        <w:r w:rsidR="00CB0157" w:rsidRPr="00CB0157">
          <w:rPr>
            <w:rFonts w:ascii="Times New Roman" w:hAnsi="Times New Roman" w:cs="Times New Roman"/>
            <w:noProof/>
            <w:webHidden/>
          </w:rPr>
        </w:r>
        <w:r w:rsidR="00CB0157" w:rsidRPr="00CB0157">
          <w:rPr>
            <w:rFonts w:ascii="Times New Roman" w:hAnsi="Times New Roman" w:cs="Times New Roman"/>
            <w:noProof/>
            <w:webHidden/>
          </w:rPr>
          <w:fldChar w:fldCharType="separate"/>
        </w:r>
        <w:r w:rsidR="00CB0157" w:rsidRPr="00CB0157">
          <w:rPr>
            <w:rFonts w:ascii="Times New Roman" w:hAnsi="Times New Roman" w:cs="Times New Roman"/>
            <w:noProof/>
            <w:webHidden/>
          </w:rPr>
          <w:t>76</w:t>
        </w:r>
        <w:r w:rsidR="00CB0157" w:rsidRPr="00CB0157">
          <w:rPr>
            <w:rFonts w:ascii="Times New Roman" w:hAnsi="Times New Roman" w:cs="Times New Roman"/>
            <w:noProof/>
            <w:webHidden/>
          </w:rPr>
          <w:fldChar w:fldCharType="end"/>
        </w:r>
      </w:hyperlink>
    </w:p>
    <w:p w:rsidR="00AC327A" w:rsidRDefault="006E2547" w:rsidP="00C6067C">
      <w:pPr>
        <w:pStyle w:val="TableofFigures"/>
        <w:tabs>
          <w:tab w:val="right" w:leader="dot" w:pos="9074"/>
        </w:tabs>
        <w:rPr>
          <w:rFonts w:cs="Times New Roman"/>
        </w:rPr>
      </w:pPr>
      <w:r w:rsidRPr="007C151B">
        <w:rPr>
          <w:rFonts w:cs="Times New Roman"/>
        </w:rPr>
        <w:fldChar w:fldCharType="end"/>
      </w:r>
    </w:p>
    <w:p w:rsidR="00AC327A" w:rsidRDefault="00AC327A" w:rsidP="00E67485"/>
    <w:p w:rsidR="00AC327A" w:rsidRDefault="00AC327A">
      <w:pPr>
        <w:spacing w:after="0" w:line="240" w:lineRule="auto"/>
        <w:jc w:val="left"/>
      </w:pPr>
      <w:r>
        <w:br w:type="page"/>
      </w:r>
    </w:p>
    <w:p w:rsidR="00AC327A" w:rsidRPr="008063C2" w:rsidRDefault="00AC327A" w:rsidP="008063C2">
      <w:pPr>
        <w:pStyle w:val="Heading1"/>
      </w:pPr>
      <w:bookmarkStart w:id="6" w:name="_Toc521951512"/>
      <w:r w:rsidRPr="008063C2">
        <w:lastRenderedPageBreak/>
        <w:t>Съкращения и акроними</w:t>
      </w:r>
      <w:bookmarkEnd w:id="6"/>
    </w:p>
    <w:p w:rsidR="00AC327A" w:rsidRPr="007C151B" w:rsidRDefault="00AC327A" w:rsidP="00E67485">
      <w:pPr>
        <w:tabs>
          <w:tab w:val="left" w:pos="1560"/>
        </w:tabs>
        <w:spacing w:before="60" w:after="80" w:line="276" w:lineRule="auto"/>
        <w:ind w:left="1560" w:hanging="1560"/>
      </w:pPr>
      <w:r w:rsidRPr="007C151B">
        <w:t>AR5</w:t>
      </w:r>
      <w:r w:rsidRPr="007C151B">
        <w:tab/>
        <w:t>Пети доклад за оценка</w:t>
      </w:r>
    </w:p>
    <w:p w:rsidR="00AC327A" w:rsidRPr="007C151B" w:rsidRDefault="00AC327A" w:rsidP="00E67485">
      <w:pPr>
        <w:tabs>
          <w:tab w:val="left" w:pos="1560"/>
        </w:tabs>
        <w:spacing w:before="60" w:after="80" w:line="276" w:lineRule="auto"/>
        <w:ind w:left="1560" w:hanging="1560"/>
      </w:pPr>
      <w:r w:rsidRPr="007C151B">
        <w:t>BB</w:t>
      </w:r>
      <w:r w:rsidRPr="007C151B">
        <w:tab/>
        <w:t>Нощувка и закуска</w:t>
      </w:r>
    </w:p>
    <w:p w:rsidR="00AC327A" w:rsidRPr="007C151B" w:rsidRDefault="00AC327A" w:rsidP="00E67485">
      <w:pPr>
        <w:tabs>
          <w:tab w:val="left" w:pos="1560"/>
        </w:tabs>
        <w:spacing w:before="60" w:after="80" w:line="276" w:lineRule="auto"/>
        <w:ind w:left="1560" w:hanging="1560"/>
        <w:rPr>
          <w:lang w:eastAsia="bg-BG"/>
        </w:rPr>
      </w:pPr>
      <w:r w:rsidRPr="007C151B">
        <w:t>CO</w:t>
      </w:r>
      <w:r w:rsidRPr="007C151B">
        <w:rPr>
          <w:vertAlign w:val="subscript"/>
        </w:rPr>
        <w:t>2</w:t>
      </w:r>
      <w:r w:rsidRPr="007C151B">
        <w:rPr>
          <w:vertAlign w:val="subscript"/>
        </w:rPr>
        <w:tab/>
      </w:r>
      <w:r w:rsidRPr="007C151B">
        <w:t>Въглероден диоксид</w:t>
      </w:r>
    </w:p>
    <w:p w:rsidR="00AC327A" w:rsidRPr="007C151B" w:rsidRDefault="00AC327A" w:rsidP="00E67485">
      <w:pPr>
        <w:tabs>
          <w:tab w:val="left" w:pos="1560"/>
        </w:tabs>
        <w:spacing w:before="60" w:after="80" w:line="276" w:lineRule="auto"/>
        <w:ind w:left="1560" w:hanging="1560"/>
      </w:pPr>
      <w:r w:rsidRPr="007C151B">
        <w:t>FB</w:t>
      </w:r>
      <w:r w:rsidRPr="007C151B">
        <w:tab/>
        <w:t>Пълен пансион</w:t>
      </w:r>
    </w:p>
    <w:p w:rsidR="00AC327A" w:rsidRPr="007C151B" w:rsidRDefault="00AC327A" w:rsidP="00E67485">
      <w:pPr>
        <w:tabs>
          <w:tab w:val="left" w:pos="1560"/>
        </w:tabs>
        <w:spacing w:before="60" w:after="80" w:line="276" w:lineRule="auto"/>
        <w:ind w:left="1560" w:hanging="1560"/>
      </w:pPr>
      <w:r w:rsidRPr="007C151B">
        <w:t>GPS</w:t>
      </w:r>
      <w:r w:rsidRPr="007C151B">
        <w:tab/>
        <w:t>Система за глобално позициониране</w:t>
      </w:r>
    </w:p>
    <w:p w:rsidR="00AC327A" w:rsidRPr="007C151B" w:rsidRDefault="00AC327A" w:rsidP="00E67485">
      <w:pPr>
        <w:tabs>
          <w:tab w:val="left" w:pos="1560"/>
        </w:tabs>
        <w:spacing w:before="60" w:after="80" w:line="276" w:lineRule="auto"/>
        <w:ind w:left="1560" w:hanging="1560"/>
      </w:pPr>
      <w:r w:rsidRPr="007C151B">
        <w:t>HB</w:t>
      </w:r>
      <w:r w:rsidRPr="007C151B">
        <w:tab/>
        <w:t>Полупансион</w:t>
      </w:r>
    </w:p>
    <w:p w:rsidR="00AC327A" w:rsidRPr="007C151B" w:rsidRDefault="00AC327A" w:rsidP="00E67485">
      <w:pPr>
        <w:tabs>
          <w:tab w:val="left" w:pos="1560"/>
        </w:tabs>
        <w:spacing w:before="60" w:after="80" w:line="276" w:lineRule="auto"/>
        <w:ind w:left="1560" w:hanging="1560"/>
      </w:pPr>
      <w:r w:rsidRPr="007C151B">
        <w:t>HOTREC</w:t>
      </w:r>
      <w:r w:rsidRPr="007C151B">
        <w:tab/>
        <w:t>Европейска хотелиерска и ресторантьорска асоциация</w:t>
      </w:r>
    </w:p>
    <w:p w:rsidR="00AC327A" w:rsidRPr="007C151B" w:rsidRDefault="00AC327A" w:rsidP="00E67485">
      <w:pPr>
        <w:tabs>
          <w:tab w:val="left" w:pos="1560"/>
        </w:tabs>
        <w:spacing w:before="60" w:after="80" w:line="276" w:lineRule="auto"/>
        <w:ind w:left="1560" w:hanging="1560"/>
      </w:pPr>
      <w:r w:rsidRPr="007C151B">
        <w:t>IATA</w:t>
      </w:r>
      <w:r w:rsidRPr="007C151B">
        <w:tab/>
        <w:t>Международна асоциация за въздушен транспорт</w:t>
      </w:r>
    </w:p>
    <w:p w:rsidR="00AC327A" w:rsidRPr="007C151B" w:rsidRDefault="00AC327A" w:rsidP="00E67485">
      <w:pPr>
        <w:tabs>
          <w:tab w:val="left" w:pos="1560"/>
        </w:tabs>
        <w:spacing w:before="60" w:after="80" w:line="276" w:lineRule="auto"/>
        <w:ind w:left="1560" w:hanging="1560"/>
        <w:rPr>
          <w:rFonts w:cs="Times New Roman"/>
          <w:szCs w:val="24"/>
        </w:rPr>
      </w:pPr>
      <w:r w:rsidRPr="007C151B">
        <w:t>IHRA</w:t>
      </w:r>
      <w:r w:rsidRPr="007C151B">
        <w:tab/>
        <w:t>Международна хотелиерска и ресторантьорска асоциация</w:t>
      </w:r>
    </w:p>
    <w:p w:rsidR="00AC327A" w:rsidRPr="007C151B" w:rsidRDefault="00AC327A" w:rsidP="00E67485">
      <w:pPr>
        <w:tabs>
          <w:tab w:val="left" w:pos="1560"/>
        </w:tabs>
        <w:spacing w:before="60" w:after="80" w:line="276" w:lineRule="auto"/>
        <w:ind w:left="1560" w:hanging="1560"/>
        <w:rPr>
          <w:rFonts w:cs="Times New Roman"/>
          <w:szCs w:val="24"/>
        </w:rPr>
      </w:pPr>
      <w:r w:rsidRPr="007C151B">
        <w:rPr>
          <w:rFonts w:cs="Times New Roman"/>
          <w:szCs w:val="24"/>
        </w:rPr>
        <w:t>IPCC</w:t>
      </w:r>
      <w:r w:rsidRPr="007C151B">
        <w:rPr>
          <w:rFonts w:cs="Times New Roman"/>
          <w:szCs w:val="24"/>
        </w:rPr>
        <w:tab/>
        <w:t>Междуправителствен комитет по изменение на климата</w:t>
      </w:r>
    </w:p>
    <w:p w:rsidR="00AC327A" w:rsidRPr="007C151B" w:rsidRDefault="00AC327A" w:rsidP="00E67485">
      <w:pPr>
        <w:tabs>
          <w:tab w:val="left" w:pos="1560"/>
        </w:tabs>
        <w:spacing w:before="60" w:after="80" w:line="276" w:lineRule="auto"/>
        <w:ind w:left="1560" w:hanging="1560"/>
        <w:rPr>
          <w:szCs w:val="24"/>
        </w:rPr>
      </w:pPr>
      <w:r w:rsidRPr="007C151B">
        <w:t>LBS</w:t>
      </w:r>
      <w:r w:rsidRPr="007C151B">
        <w:tab/>
        <w:t>Базирани на местоположението услуги</w:t>
      </w:r>
    </w:p>
    <w:p w:rsidR="00AC327A" w:rsidRPr="007C151B" w:rsidRDefault="00AC327A" w:rsidP="00E67485">
      <w:pPr>
        <w:tabs>
          <w:tab w:val="left" w:pos="1560"/>
        </w:tabs>
        <w:spacing w:before="60" w:after="80" w:line="276" w:lineRule="auto"/>
        <w:ind w:left="1560" w:hanging="1560"/>
        <w:rPr>
          <w:highlight w:val="yellow"/>
        </w:rPr>
      </w:pPr>
      <w:r w:rsidRPr="007C151B">
        <w:t>ONERC</w:t>
      </w:r>
      <w:r w:rsidRPr="007C151B">
        <w:tab/>
        <w:t>Национална обсерватория за въздействията от изменението на климата, Франция</w:t>
      </w:r>
    </w:p>
    <w:p w:rsidR="00AC327A" w:rsidRPr="007C151B" w:rsidRDefault="00AC327A" w:rsidP="00E67485">
      <w:pPr>
        <w:tabs>
          <w:tab w:val="left" w:pos="1560"/>
        </w:tabs>
        <w:spacing w:before="60" w:after="80" w:line="276" w:lineRule="auto"/>
        <w:ind w:left="1560" w:hanging="1560"/>
      </w:pPr>
      <w:r w:rsidRPr="007C151B">
        <w:t>RCP</w:t>
      </w:r>
      <w:r w:rsidRPr="007C151B">
        <w:tab/>
        <w:t>Сценарий за изменение на климата [Representative Concentration Pathway]</w:t>
      </w:r>
    </w:p>
    <w:p w:rsidR="00AC327A" w:rsidRPr="007C151B" w:rsidRDefault="00AC327A" w:rsidP="00E67485">
      <w:pPr>
        <w:tabs>
          <w:tab w:val="left" w:pos="1560"/>
        </w:tabs>
        <w:spacing w:before="60" w:after="80" w:line="276" w:lineRule="auto"/>
        <w:ind w:left="1560" w:hanging="1560"/>
      </w:pPr>
      <w:r w:rsidRPr="007C151B">
        <w:t>SOER</w:t>
      </w:r>
      <w:r w:rsidRPr="007C151B">
        <w:tab/>
        <w:t>Доклад за състоянието и перспективите на околната среда</w:t>
      </w:r>
    </w:p>
    <w:p w:rsidR="00AC327A" w:rsidRPr="007C151B" w:rsidRDefault="00AC327A" w:rsidP="00E67485">
      <w:pPr>
        <w:tabs>
          <w:tab w:val="left" w:pos="1560"/>
        </w:tabs>
        <w:spacing w:before="60" w:after="80" w:line="276" w:lineRule="auto"/>
        <w:ind w:left="1560" w:hanging="1560"/>
      </w:pPr>
      <w:r w:rsidRPr="007C151B">
        <w:rPr>
          <w:lang w:eastAsia="bg-BG"/>
        </w:rPr>
        <w:t>UNWTO</w:t>
      </w:r>
      <w:r w:rsidRPr="007C151B">
        <w:rPr>
          <w:lang w:eastAsia="bg-BG"/>
        </w:rPr>
        <w:tab/>
      </w:r>
      <w:r w:rsidRPr="007C151B">
        <w:t>Световна организация по туризъм към ООН</w:t>
      </w:r>
    </w:p>
    <w:p w:rsidR="00AC327A" w:rsidRPr="007C151B" w:rsidRDefault="00AC327A" w:rsidP="00E67485">
      <w:pPr>
        <w:tabs>
          <w:tab w:val="left" w:pos="1560"/>
        </w:tabs>
        <w:spacing w:before="60" w:after="80" w:line="276" w:lineRule="auto"/>
        <w:ind w:left="1560" w:hanging="1560"/>
      </w:pPr>
      <w:r w:rsidRPr="007C151B">
        <w:t>VFR</w:t>
      </w:r>
      <w:r w:rsidRPr="007C151B">
        <w:tab/>
        <w:t>Гостуване на приятели и роднини</w:t>
      </w:r>
    </w:p>
    <w:p w:rsidR="00AC327A" w:rsidRPr="007B7953" w:rsidRDefault="00AC327A" w:rsidP="00E67485">
      <w:pPr>
        <w:tabs>
          <w:tab w:val="left" w:pos="1560"/>
        </w:tabs>
        <w:spacing w:before="60" w:after="80" w:line="276" w:lineRule="auto"/>
        <w:ind w:left="1560" w:hanging="1560"/>
      </w:pPr>
      <w:r w:rsidRPr="007C151B">
        <w:t>WCOCFS</w:t>
      </w:r>
      <w:r w:rsidRPr="007C151B">
        <w:tab/>
        <w:t xml:space="preserve">Система за прогнозиране на промените във времето, климата и световния </w:t>
      </w:r>
      <w:r w:rsidRPr="007B7953">
        <w:t>океан</w:t>
      </w:r>
    </w:p>
    <w:p w:rsidR="00AC327A" w:rsidRPr="007B7953" w:rsidRDefault="00AC327A" w:rsidP="00E67485">
      <w:pPr>
        <w:tabs>
          <w:tab w:val="left" w:pos="1560"/>
        </w:tabs>
        <w:spacing w:before="60" w:after="80" w:line="276" w:lineRule="auto"/>
        <w:ind w:left="1560" w:hanging="1560"/>
      </w:pPr>
      <w:r w:rsidRPr="007B7953">
        <w:t>WGII</w:t>
      </w:r>
      <w:r w:rsidRPr="007B7953">
        <w:tab/>
        <w:t>Работна група II</w:t>
      </w:r>
    </w:p>
    <w:p w:rsidR="00AC327A" w:rsidRPr="007B7953" w:rsidRDefault="00AC327A" w:rsidP="00E67485">
      <w:pPr>
        <w:tabs>
          <w:tab w:val="left" w:pos="1560"/>
        </w:tabs>
        <w:spacing w:before="60" w:after="80" w:line="276" w:lineRule="auto"/>
        <w:ind w:left="1560" w:hanging="1560"/>
      </w:pPr>
      <w:r w:rsidRPr="007B7953">
        <w:t>АБТТА</w:t>
      </w:r>
      <w:r w:rsidRPr="007B7953">
        <w:tab/>
        <w:t>Асоциация на българските туроператори и туристически агенти</w:t>
      </w:r>
    </w:p>
    <w:p w:rsidR="00AC327A" w:rsidRPr="007B7953" w:rsidRDefault="00AC327A" w:rsidP="00E67485">
      <w:pPr>
        <w:tabs>
          <w:tab w:val="left" w:pos="1560"/>
        </w:tabs>
        <w:spacing w:before="60" w:after="80" w:line="276" w:lineRule="auto"/>
        <w:ind w:left="1560" w:hanging="1560"/>
      </w:pPr>
      <w:r w:rsidRPr="007B7953">
        <w:t>АЕР</w:t>
      </w:r>
      <w:r w:rsidRPr="007B7953">
        <w:tab/>
        <w:t>Анализ на ефективността на разходите</w:t>
      </w:r>
    </w:p>
    <w:p w:rsidR="00AC327A" w:rsidRPr="007B7953" w:rsidRDefault="00AC327A" w:rsidP="00E67485">
      <w:pPr>
        <w:tabs>
          <w:tab w:val="left" w:pos="1560"/>
        </w:tabs>
        <w:spacing w:before="60" w:after="80" w:line="276" w:lineRule="auto"/>
        <w:ind w:left="1560" w:hanging="1560"/>
        <w:rPr>
          <w:lang w:eastAsia="bg-BG"/>
        </w:rPr>
      </w:pPr>
      <w:r w:rsidRPr="007B7953">
        <w:rPr>
          <w:lang w:eastAsia="bg-BG"/>
        </w:rPr>
        <w:t>АИК</w:t>
      </w:r>
      <w:r w:rsidRPr="007B7953">
        <w:rPr>
          <w:lang w:eastAsia="bg-BG"/>
        </w:rPr>
        <w:tab/>
        <w:t>Адаптация към изменението на климата</w:t>
      </w:r>
    </w:p>
    <w:p w:rsidR="00AC327A" w:rsidRPr="007B7953" w:rsidRDefault="00AC327A" w:rsidP="00E67485">
      <w:pPr>
        <w:tabs>
          <w:tab w:val="left" w:pos="1560"/>
        </w:tabs>
        <w:spacing w:before="60" w:after="80" w:line="276" w:lineRule="auto"/>
        <w:ind w:left="1560" w:hanging="1560"/>
        <w:rPr>
          <w:lang w:eastAsia="bg-BG"/>
        </w:rPr>
      </w:pPr>
      <w:r w:rsidRPr="007B7953">
        <w:rPr>
          <w:lang w:eastAsia="bg-BG"/>
        </w:rPr>
        <w:t>АРП</w:t>
      </w:r>
      <w:r w:rsidRPr="007B7953">
        <w:rPr>
          <w:lang w:eastAsia="bg-BG"/>
        </w:rPr>
        <w:tab/>
        <w:t>Анализ на разходите и ползите</w:t>
      </w:r>
    </w:p>
    <w:p w:rsidR="00AC327A" w:rsidRPr="007B7953" w:rsidRDefault="00AC327A" w:rsidP="00E67485">
      <w:pPr>
        <w:tabs>
          <w:tab w:val="left" w:pos="1560"/>
        </w:tabs>
        <w:spacing w:before="60" w:after="80" w:line="276" w:lineRule="auto"/>
        <w:ind w:left="1560" w:hanging="1560"/>
      </w:pPr>
      <w:r w:rsidRPr="007B7953">
        <w:t>БААТ</w:t>
      </w:r>
      <w:r w:rsidRPr="007B7953">
        <w:tab/>
        <w:t>Българска асоциация за алтернативен туризъм</w:t>
      </w:r>
    </w:p>
    <w:p w:rsidR="00AC327A" w:rsidRPr="007B7953" w:rsidRDefault="00AC327A" w:rsidP="00E67485">
      <w:pPr>
        <w:tabs>
          <w:tab w:val="left" w:pos="1560"/>
        </w:tabs>
        <w:spacing w:before="60" w:after="80" w:line="276" w:lineRule="auto"/>
        <w:ind w:left="1560" w:hanging="1560"/>
      </w:pPr>
      <w:r w:rsidRPr="007B7953">
        <w:t>БАН</w:t>
      </w:r>
      <w:r w:rsidRPr="007B7953">
        <w:tab/>
        <w:t>Българска академия на науките</w:t>
      </w:r>
    </w:p>
    <w:p w:rsidR="00AC327A" w:rsidRPr="007B7953" w:rsidRDefault="00AC327A" w:rsidP="00E67485">
      <w:pPr>
        <w:tabs>
          <w:tab w:val="left" w:pos="1560"/>
        </w:tabs>
        <w:spacing w:before="60" w:after="80" w:line="276" w:lineRule="auto"/>
        <w:ind w:left="1560" w:hanging="1560"/>
      </w:pPr>
      <w:r w:rsidRPr="007B7953">
        <w:t>БАТА</w:t>
      </w:r>
      <w:r w:rsidRPr="007B7953">
        <w:tab/>
        <w:t>Българска асоциация на туристическите агенции</w:t>
      </w:r>
    </w:p>
    <w:p w:rsidR="00AC327A" w:rsidRPr="007B7953" w:rsidRDefault="00AC327A" w:rsidP="00E67485">
      <w:pPr>
        <w:tabs>
          <w:tab w:val="left" w:pos="1560"/>
        </w:tabs>
        <w:spacing w:before="60" w:after="80" w:line="276" w:lineRule="auto"/>
        <w:ind w:left="1560" w:hanging="1560"/>
      </w:pPr>
      <w:r w:rsidRPr="007B7953">
        <w:t>БАХА</w:t>
      </w:r>
      <w:r w:rsidRPr="007B7953">
        <w:tab/>
        <w:t>Балкански алианс на хотелиерските асоциации</w:t>
      </w:r>
    </w:p>
    <w:p w:rsidR="00AC327A" w:rsidRPr="007B7953" w:rsidRDefault="00AC327A" w:rsidP="00E67485">
      <w:pPr>
        <w:tabs>
          <w:tab w:val="left" w:pos="1560"/>
        </w:tabs>
        <w:spacing w:before="60" w:after="80" w:line="276" w:lineRule="auto"/>
        <w:ind w:left="1560" w:hanging="1560"/>
      </w:pPr>
      <w:r w:rsidRPr="007B7953">
        <w:t>БВП</w:t>
      </w:r>
      <w:r w:rsidRPr="007B7953">
        <w:tab/>
        <w:t>Брутен вътрешен продукт</w:t>
      </w:r>
    </w:p>
    <w:p w:rsidR="00AC327A" w:rsidRPr="007B7953" w:rsidRDefault="00AC327A" w:rsidP="00E67485">
      <w:pPr>
        <w:tabs>
          <w:tab w:val="left" w:pos="1560"/>
        </w:tabs>
        <w:spacing w:before="60" w:after="80" w:line="276" w:lineRule="auto"/>
        <w:ind w:left="1560" w:hanging="1560"/>
      </w:pPr>
      <w:r w:rsidRPr="007B7953">
        <w:t>БТК</w:t>
      </w:r>
      <w:r w:rsidRPr="007B7953">
        <w:tab/>
        <w:t>Българска туристическа камара</w:t>
      </w:r>
    </w:p>
    <w:p w:rsidR="00AC327A" w:rsidRPr="007B7953" w:rsidRDefault="00AC327A" w:rsidP="00E67485">
      <w:pPr>
        <w:tabs>
          <w:tab w:val="left" w:pos="1560"/>
        </w:tabs>
        <w:spacing w:before="60" w:after="80" w:line="276" w:lineRule="auto"/>
        <w:ind w:left="1560" w:hanging="1560"/>
      </w:pPr>
      <w:r w:rsidRPr="007B7953">
        <w:t>БХРА</w:t>
      </w:r>
      <w:r w:rsidRPr="007B7953">
        <w:tab/>
        <w:t>Българска хотелиерска и ресторантьорска асоциация</w:t>
      </w:r>
    </w:p>
    <w:p w:rsidR="00AC327A" w:rsidRPr="007B7953" w:rsidRDefault="00AC327A" w:rsidP="00E67485">
      <w:pPr>
        <w:tabs>
          <w:tab w:val="left" w:pos="1560"/>
        </w:tabs>
        <w:spacing w:before="60" w:after="80" w:line="276" w:lineRule="auto"/>
        <w:ind w:left="1560" w:hanging="1560"/>
      </w:pPr>
      <w:r w:rsidRPr="007B7953">
        <w:t>БЮРМ</w:t>
      </w:r>
      <w:r w:rsidRPr="007B7953">
        <w:tab/>
        <w:t>Бивша югославска република Македония</w:t>
      </w:r>
    </w:p>
    <w:p w:rsidR="00AC327A" w:rsidRPr="007B7953" w:rsidRDefault="00AC327A" w:rsidP="00E67485">
      <w:pPr>
        <w:tabs>
          <w:tab w:val="left" w:pos="1560"/>
        </w:tabs>
        <w:spacing w:before="60" w:after="80" w:line="276" w:lineRule="auto"/>
        <w:ind w:left="1560" w:hanging="1560"/>
      </w:pPr>
      <w:r w:rsidRPr="007B7953">
        <w:t>ГД „ГВА“</w:t>
      </w:r>
      <w:r w:rsidRPr="007B7953">
        <w:tab/>
      </w:r>
      <w:r w:rsidRPr="007B7953">
        <w:tab/>
        <w:t>Главна дирекция "Гражданска въздухоплавателна администрация"</w:t>
      </w:r>
    </w:p>
    <w:p w:rsidR="00AC327A" w:rsidRPr="007B7953" w:rsidRDefault="00AC327A" w:rsidP="00E67485">
      <w:pPr>
        <w:tabs>
          <w:tab w:val="left" w:pos="1560"/>
        </w:tabs>
        <w:spacing w:before="60" w:after="80" w:line="276" w:lineRule="auto"/>
        <w:ind w:left="1560" w:hanging="1560"/>
      </w:pPr>
      <w:r w:rsidRPr="007B7953">
        <w:t>ГИ</w:t>
      </w:r>
      <w:r w:rsidRPr="007B7953">
        <w:tab/>
        <w:t>Голф игрище</w:t>
      </w:r>
    </w:p>
    <w:p w:rsidR="00AC327A" w:rsidRPr="007B7953" w:rsidRDefault="00AC327A" w:rsidP="00E67485">
      <w:pPr>
        <w:tabs>
          <w:tab w:val="left" w:pos="1560"/>
        </w:tabs>
        <w:spacing w:before="60" w:after="80" w:line="276" w:lineRule="auto"/>
        <w:ind w:left="1560" w:hanging="1560"/>
      </w:pPr>
      <w:r w:rsidRPr="007B7953">
        <w:lastRenderedPageBreak/>
        <w:t>ГИС</w:t>
      </w:r>
      <w:r w:rsidRPr="007B7953">
        <w:tab/>
        <w:t>Географска информационна система</w:t>
      </w:r>
    </w:p>
    <w:p w:rsidR="00AC327A" w:rsidRPr="007B7953" w:rsidRDefault="00AC327A" w:rsidP="00E67485">
      <w:pPr>
        <w:tabs>
          <w:tab w:val="left" w:pos="1560"/>
        </w:tabs>
        <w:spacing w:before="60" w:after="80" w:line="276" w:lineRule="auto"/>
        <w:ind w:left="1560" w:hanging="1560"/>
      </w:pPr>
      <w:r w:rsidRPr="007B7953">
        <w:t>ЕАОС</w:t>
      </w:r>
      <w:r w:rsidRPr="007B7953">
        <w:tab/>
        <w:t>Европейска агенция за околната среда</w:t>
      </w:r>
    </w:p>
    <w:p w:rsidR="00AC327A" w:rsidRPr="007B7953" w:rsidRDefault="00AC327A" w:rsidP="00E67485">
      <w:pPr>
        <w:tabs>
          <w:tab w:val="left" w:pos="1560"/>
        </w:tabs>
        <w:spacing w:before="60" w:after="80" w:line="276" w:lineRule="auto"/>
        <w:ind w:left="1560" w:hanging="1560"/>
      </w:pPr>
      <w:r w:rsidRPr="007B7953">
        <w:t>Еврожит</w:t>
      </w:r>
      <w:r w:rsidRPr="007B7953">
        <w:tab/>
        <w:t>Европейска федерация за селски туризъм</w:t>
      </w:r>
    </w:p>
    <w:p w:rsidR="00AC327A" w:rsidRPr="007B7953" w:rsidRDefault="00AC327A" w:rsidP="00E67485">
      <w:pPr>
        <w:tabs>
          <w:tab w:val="left" w:pos="1560"/>
        </w:tabs>
        <w:spacing w:before="60" w:after="80" w:line="276" w:lineRule="auto"/>
        <w:ind w:left="1560" w:hanging="1560"/>
      </w:pPr>
      <w:r w:rsidRPr="007B7953">
        <w:t>ЕИП</w:t>
      </w:r>
      <w:r w:rsidRPr="007B7953">
        <w:tab/>
        <w:t>Европейско икономическо пространство</w:t>
      </w:r>
    </w:p>
    <w:p w:rsidR="00AC327A" w:rsidRPr="007B7953" w:rsidRDefault="00AC327A" w:rsidP="00E67485">
      <w:pPr>
        <w:tabs>
          <w:tab w:val="left" w:pos="1560"/>
        </w:tabs>
        <w:spacing w:before="60" w:after="80" w:line="276" w:lineRule="auto"/>
        <w:ind w:left="1560" w:hanging="1560"/>
        <w:rPr>
          <w:highlight w:val="yellow"/>
        </w:rPr>
      </w:pPr>
      <w:r w:rsidRPr="007B7953">
        <w:t>ЕКТАА</w:t>
      </w:r>
      <w:r w:rsidRPr="007B7953">
        <w:tab/>
        <w:t>Европейски комитет на асоциациите на туроператорите и туристическите агенции</w:t>
      </w:r>
    </w:p>
    <w:p w:rsidR="00AC327A" w:rsidRPr="007B7953" w:rsidRDefault="00AC327A" w:rsidP="00E67485">
      <w:pPr>
        <w:tabs>
          <w:tab w:val="left" w:pos="1560"/>
        </w:tabs>
        <w:spacing w:before="60" w:after="80" w:line="276" w:lineRule="auto"/>
        <w:ind w:left="1560" w:hanging="1560"/>
      </w:pPr>
      <w:r w:rsidRPr="007B7953">
        <w:t>ЕС</w:t>
      </w:r>
      <w:r w:rsidRPr="007B7953">
        <w:tab/>
        <w:t>Европейски съюз</w:t>
      </w:r>
    </w:p>
    <w:p w:rsidR="00AC327A" w:rsidRPr="007B7953" w:rsidRDefault="00AC327A" w:rsidP="00E67485">
      <w:pPr>
        <w:tabs>
          <w:tab w:val="left" w:pos="1560"/>
        </w:tabs>
        <w:spacing w:before="60" w:after="80" w:line="276" w:lineRule="auto"/>
        <w:ind w:left="1560" w:hanging="1560"/>
      </w:pPr>
      <w:r w:rsidRPr="007B7953">
        <w:t>ЕСТЕ</w:t>
      </w:r>
      <w:r w:rsidRPr="007B7953">
        <w:tab/>
        <w:t>Европейска система за търговия с емисии</w:t>
      </w:r>
    </w:p>
    <w:p w:rsidR="00AC327A" w:rsidRPr="007B7953" w:rsidRDefault="00AC327A" w:rsidP="00E67485">
      <w:pPr>
        <w:tabs>
          <w:tab w:val="left" w:pos="1560"/>
        </w:tabs>
        <w:spacing w:before="60" w:after="80" w:line="276" w:lineRule="auto"/>
        <w:ind w:left="1560" w:hanging="1560"/>
      </w:pPr>
      <w:r w:rsidRPr="007B7953">
        <w:t>ИААА</w:t>
      </w:r>
      <w:r w:rsidRPr="007B7953">
        <w:tab/>
        <w:t>Изпълнителна агенция "Автомобилна администрация"</w:t>
      </w:r>
    </w:p>
    <w:p w:rsidR="00AC327A" w:rsidRPr="007B7953" w:rsidRDefault="00AC327A" w:rsidP="00E67485">
      <w:pPr>
        <w:tabs>
          <w:tab w:val="left" w:pos="1560"/>
        </w:tabs>
        <w:spacing w:before="60" w:after="80" w:line="276" w:lineRule="auto"/>
        <w:ind w:left="1560" w:hanging="1560"/>
      </w:pPr>
      <w:r w:rsidRPr="007B7953">
        <w:t>ИАГ</w:t>
      </w:r>
      <w:r w:rsidRPr="007B7953">
        <w:tab/>
        <w:t>Изпълнителна агенция по горите</w:t>
      </w:r>
    </w:p>
    <w:p w:rsidR="00AC327A" w:rsidRPr="007B7953" w:rsidRDefault="00AC327A" w:rsidP="00E67485">
      <w:pPr>
        <w:tabs>
          <w:tab w:val="left" w:pos="1560"/>
        </w:tabs>
        <w:spacing w:before="60" w:after="80" w:line="276" w:lineRule="auto"/>
        <w:ind w:left="1560" w:hanging="1560"/>
      </w:pPr>
      <w:r w:rsidRPr="007B7953">
        <w:t>ИАЖА</w:t>
      </w:r>
      <w:r w:rsidRPr="007B7953">
        <w:tab/>
        <w:t>Изпълнителна агенция "Железопътна администрация"</w:t>
      </w:r>
    </w:p>
    <w:p w:rsidR="00AC327A" w:rsidRPr="007B7953" w:rsidRDefault="00AC327A" w:rsidP="00E67485">
      <w:pPr>
        <w:tabs>
          <w:tab w:val="left" w:pos="1560"/>
        </w:tabs>
        <w:spacing w:before="60" w:after="80" w:line="276" w:lineRule="auto"/>
        <w:ind w:left="1560" w:hanging="1560"/>
      </w:pPr>
      <w:r w:rsidRPr="007B7953">
        <w:t>ИАМА</w:t>
      </w:r>
      <w:r w:rsidRPr="007B7953">
        <w:tab/>
        <w:t>Изпълнителна агенция "Морска администрация"</w:t>
      </w:r>
    </w:p>
    <w:p w:rsidR="00AC327A" w:rsidRPr="007B7953" w:rsidRDefault="00AC327A" w:rsidP="00E67485">
      <w:pPr>
        <w:tabs>
          <w:tab w:val="left" w:pos="1560"/>
        </w:tabs>
        <w:spacing w:before="60" w:after="80" w:line="276" w:lineRule="auto"/>
        <w:ind w:left="1560" w:hanging="1560"/>
      </w:pPr>
      <w:r w:rsidRPr="007B7953">
        <w:t>ИАОС</w:t>
      </w:r>
      <w:r w:rsidRPr="007B7953">
        <w:tab/>
        <w:t>Изпълнителна агенция по околна среда</w:t>
      </w:r>
    </w:p>
    <w:p w:rsidR="00AC327A" w:rsidRPr="007B7953" w:rsidRDefault="00AC327A" w:rsidP="00E67485">
      <w:pPr>
        <w:tabs>
          <w:tab w:val="left" w:pos="1560"/>
        </w:tabs>
        <w:spacing w:before="60" w:after="80" w:line="276" w:lineRule="auto"/>
        <w:ind w:left="1560" w:hanging="1560"/>
      </w:pPr>
      <w:r w:rsidRPr="007B7953">
        <w:t>ИАППРД</w:t>
      </w:r>
      <w:r w:rsidRPr="007B7953">
        <w:tab/>
        <w:t>Изпълнителната агенция за проучване и поддържане на река Дунав</w:t>
      </w:r>
    </w:p>
    <w:p w:rsidR="00AC327A" w:rsidRPr="007B7953" w:rsidRDefault="00AC327A" w:rsidP="00E67485">
      <w:pPr>
        <w:tabs>
          <w:tab w:val="left" w:pos="1560"/>
        </w:tabs>
        <w:spacing w:before="60" w:after="80" w:line="276" w:lineRule="auto"/>
        <w:ind w:left="1560" w:hanging="1560"/>
      </w:pPr>
      <w:r w:rsidRPr="007B7953">
        <w:t>ИК</w:t>
      </w:r>
      <w:r w:rsidRPr="007B7953">
        <w:tab/>
        <w:t>Изменение на климата</w:t>
      </w:r>
    </w:p>
    <w:p w:rsidR="00AC327A" w:rsidRPr="007B7953" w:rsidRDefault="00AC327A" w:rsidP="00E67485">
      <w:pPr>
        <w:tabs>
          <w:tab w:val="left" w:pos="1560"/>
        </w:tabs>
        <w:spacing w:before="60" w:after="80" w:line="276" w:lineRule="auto"/>
        <w:ind w:left="1560" w:hanging="1560"/>
        <w:rPr>
          <w:lang w:eastAsia="bg-BG"/>
        </w:rPr>
      </w:pPr>
      <w:r w:rsidRPr="007B7953">
        <w:rPr>
          <w:lang w:eastAsia="bg-BG"/>
        </w:rPr>
        <w:t>ИК</w:t>
      </w:r>
      <w:r w:rsidRPr="007B7953">
        <w:rPr>
          <w:lang w:eastAsia="bg-BG"/>
        </w:rPr>
        <w:tab/>
        <w:t>Изменение на климата</w:t>
      </w:r>
    </w:p>
    <w:p w:rsidR="00AC327A" w:rsidRPr="007B7953" w:rsidRDefault="00AC327A" w:rsidP="00E67485">
      <w:pPr>
        <w:tabs>
          <w:tab w:val="left" w:pos="1560"/>
        </w:tabs>
        <w:spacing w:before="60" w:after="80" w:line="276" w:lineRule="auto"/>
        <w:ind w:left="1560" w:hanging="1560"/>
        <w:rPr>
          <w:lang w:eastAsia="bg-BG"/>
        </w:rPr>
      </w:pPr>
      <w:r w:rsidRPr="007B7953">
        <w:rPr>
          <w:lang w:eastAsia="bg-BG"/>
        </w:rPr>
        <w:t>ИКР</w:t>
      </w:r>
      <w:r w:rsidRPr="007B7953">
        <w:rPr>
          <w:lang w:eastAsia="bg-BG"/>
        </w:rPr>
        <w:tab/>
        <w:t>Индекс на глобалните климатични рискове</w:t>
      </w:r>
    </w:p>
    <w:p w:rsidR="00AC327A" w:rsidRPr="007B7953" w:rsidRDefault="00AC327A" w:rsidP="00E67485">
      <w:pPr>
        <w:tabs>
          <w:tab w:val="left" w:pos="1560"/>
        </w:tabs>
        <w:spacing w:before="60" w:after="80" w:line="276" w:lineRule="auto"/>
        <w:ind w:left="1560" w:hanging="1560"/>
      </w:pPr>
      <w:r w:rsidRPr="007B7953">
        <w:t>ИКТ</w:t>
      </w:r>
      <w:r w:rsidRPr="007B7953">
        <w:tab/>
        <w:t>Информационни и комуникационни технологии</w:t>
      </w:r>
    </w:p>
    <w:p w:rsidR="00AC327A" w:rsidRPr="007B7953" w:rsidRDefault="00AC327A" w:rsidP="00E67485">
      <w:pPr>
        <w:tabs>
          <w:tab w:val="left" w:pos="1560"/>
        </w:tabs>
        <w:spacing w:before="60" w:after="80" w:line="276" w:lineRule="auto"/>
        <w:ind w:left="1560" w:hanging="1560"/>
      </w:pPr>
      <w:r w:rsidRPr="007B7953">
        <w:t>ИСУОС</w:t>
      </w:r>
      <w:r w:rsidRPr="007B7953">
        <w:tab/>
        <w:t>Информационни системи за управление на околната среда</w:t>
      </w:r>
    </w:p>
    <w:p w:rsidR="00AC327A" w:rsidRPr="007B7953" w:rsidRDefault="00AC327A" w:rsidP="00E67485">
      <w:pPr>
        <w:tabs>
          <w:tab w:val="left" w:pos="1560"/>
        </w:tabs>
        <w:spacing w:before="60" w:after="80" w:line="276" w:lineRule="auto"/>
        <w:ind w:left="1560" w:hanging="1560"/>
        <w:rPr>
          <w:rFonts w:cs="Times New Roman"/>
          <w:szCs w:val="24"/>
        </w:rPr>
      </w:pPr>
      <w:r w:rsidRPr="007B7953">
        <w:t>ИУКЗ</w:t>
      </w:r>
      <w:r w:rsidRPr="007B7953">
        <w:tab/>
        <w:t>Интегрирано управление на крайбрежните зони</w:t>
      </w:r>
    </w:p>
    <w:p w:rsidR="00AC327A" w:rsidRPr="007B7953" w:rsidRDefault="00AC327A" w:rsidP="00E67485">
      <w:pPr>
        <w:tabs>
          <w:tab w:val="left" w:pos="1560"/>
        </w:tabs>
        <w:spacing w:before="60" w:after="80" w:line="276" w:lineRule="auto"/>
        <w:ind w:left="1560" w:hanging="1560"/>
        <w:rPr>
          <w:lang w:eastAsia="bg-BG"/>
        </w:rPr>
      </w:pPr>
      <w:r w:rsidRPr="007B7953">
        <w:t>КС</w:t>
      </w:r>
      <w:r w:rsidRPr="007B7953">
        <w:tab/>
        <w:t>Компютърна симулация</w:t>
      </w:r>
    </w:p>
    <w:p w:rsidR="00AC327A" w:rsidRPr="007B7953" w:rsidRDefault="00AC327A" w:rsidP="00E67485">
      <w:pPr>
        <w:tabs>
          <w:tab w:val="left" w:pos="1560"/>
        </w:tabs>
        <w:spacing w:before="60" w:after="80" w:line="276" w:lineRule="auto"/>
        <w:ind w:left="1560" w:hanging="1560"/>
      </w:pPr>
      <w:r w:rsidRPr="007B7953">
        <w:t>МВнР</w:t>
      </w:r>
      <w:r w:rsidRPr="007B7953">
        <w:tab/>
        <w:t>Министерство на външните работи</w:t>
      </w:r>
    </w:p>
    <w:p w:rsidR="00AC327A" w:rsidRPr="007B7953" w:rsidRDefault="00AC327A" w:rsidP="00E67485">
      <w:pPr>
        <w:tabs>
          <w:tab w:val="left" w:pos="1560"/>
        </w:tabs>
        <w:spacing w:before="60" w:after="80" w:line="276" w:lineRule="auto"/>
        <w:ind w:left="1560" w:hanging="1560"/>
      </w:pPr>
      <w:r w:rsidRPr="007B7953">
        <w:t>МВР</w:t>
      </w:r>
      <w:r w:rsidRPr="007B7953">
        <w:tab/>
        <w:t>Министерство на вътрешните работи</w:t>
      </w:r>
    </w:p>
    <w:p w:rsidR="00AC327A" w:rsidRPr="007B7953" w:rsidRDefault="00AC327A" w:rsidP="00E67485">
      <w:pPr>
        <w:tabs>
          <w:tab w:val="left" w:pos="1560"/>
        </w:tabs>
        <w:spacing w:before="60" w:after="80" w:line="276" w:lineRule="auto"/>
        <w:ind w:left="1560" w:hanging="1560"/>
      </w:pPr>
      <w:r w:rsidRPr="007B7953">
        <w:t>МЕ</w:t>
      </w:r>
      <w:r w:rsidRPr="007B7953">
        <w:tab/>
        <w:t>Министерство на енергетиката</w:t>
      </w:r>
    </w:p>
    <w:p w:rsidR="00AC327A" w:rsidRPr="007B7953" w:rsidRDefault="00AC327A" w:rsidP="00E67485">
      <w:pPr>
        <w:tabs>
          <w:tab w:val="left" w:pos="1560"/>
        </w:tabs>
        <w:spacing w:before="60" w:after="80" w:line="276" w:lineRule="auto"/>
        <w:ind w:left="1560" w:hanging="1560"/>
      </w:pPr>
      <w:r w:rsidRPr="007B7953">
        <w:t>МЗ</w:t>
      </w:r>
      <w:r w:rsidRPr="007B7953">
        <w:tab/>
        <w:t>Министерство на здравеопазването</w:t>
      </w:r>
    </w:p>
    <w:p w:rsidR="00AC327A" w:rsidRPr="007B7953" w:rsidRDefault="00AC327A" w:rsidP="00E67485">
      <w:pPr>
        <w:tabs>
          <w:tab w:val="left" w:pos="1560"/>
        </w:tabs>
        <w:spacing w:before="60" w:after="80" w:line="276" w:lineRule="auto"/>
        <w:ind w:left="1560" w:hanging="1560"/>
      </w:pPr>
      <w:r w:rsidRPr="007B7953">
        <w:t>МЗХГ</w:t>
      </w:r>
      <w:r w:rsidRPr="007B7953">
        <w:tab/>
        <w:t>Министерство на земеделието, храните и горите</w:t>
      </w:r>
    </w:p>
    <w:p w:rsidR="00AC327A" w:rsidRPr="007B7953" w:rsidRDefault="00AC327A" w:rsidP="00E67485">
      <w:pPr>
        <w:tabs>
          <w:tab w:val="left" w:pos="1560"/>
        </w:tabs>
        <w:spacing w:before="60" w:after="80" w:line="276" w:lineRule="auto"/>
        <w:ind w:left="1560" w:hanging="1560"/>
      </w:pPr>
      <w:r w:rsidRPr="007B7953">
        <w:t>МИ</w:t>
      </w:r>
      <w:r w:rsidRPr="007B7953">
        <w:tab/>
        <w:t>Министерство на икономиката</w:t>
      </w:r>
    </w:p>
    <w:p w:rsidR="00AC327A" w:rsidRPr="007B7953" w:rsidRDefault="00AC327A" w:rsidP="00E67485">
      <w:pPr>
        <w:tabs>
          <w:tab w:val="left" w:pos="1560"/>
        </w:tabs>
        <w:spacing w:before="60" w:after="80" w:line="276" w:lineRule="auto"/>
        <w:ind w:left="1560" w:hanging="1560"/>
      </w:pPr>
      <w:r w:rsidRPr="007B7953">
        <w:t>МК</w:t>
      </w:r>
      <w:r w:rsidRPr="007B7953">
        <w:tab/>
        <w:t>Министерство на културата</w:t>
      </w:r>
    </w:p>
    <w:p w:rsidR="00AC327A" w:rsidRPr="007B7953" w:rsidRDefault="00AC327A" w:rsidP="00E67485">
      <w:pPr>
        <w:tabs>
          <w:tab w:val="left" w:pos="1560"/>
        </w:tabs>
        <w:spacing w:before="60" w:after="80" w:line="276" w:lineRule="auto"/>
        <w:ind w:left="1560" w:hanging="1560"/>
      </w:pPr>
      <w:r w:rsidRPr="007B7953">
        <w:t>МКА</w:t>
      </w:r>
      <w:r w:rsidRPr="007B7953">
        <w:tab/>
        <w:t>Многокритериен анализ</w:t>
      </w:r>
    </w:p>
    <w:p w:rsidR="00AC327A" w:rsidRPr="007B7953" w:rsidRDefault="00AC327A" w:rsidP="00E67485">
      <w:pPr>
        <w:tabs>
          <w:tab w:val="left" w:pos="1560"/>
        </w:tabs>
        <w:spacing w:before="60" w:after="80" w:line="276" w:lineRule="auto"/>
        <w:ind w:left="1560" w:hanging="1560"/>
      </w:pPr>
      <w:r w:rsidRPr="007B7953">
        <w:t>МОСВ</w:t>
      </w:r>
      <w:r w:rsidRPr="007B7953">
        <w:tab/>
        <w:t>Министерство на околната среда и водите</w:t>
      </w:r>
    </w:p>
    <w:p w:rsidR="00AC327A" w:rsidRPr="007B7953" w:rsidRDefault="00AC327A" w:rsidP="00E67485">
      <w:pPr>
        <w:tabs>
          <w:tab w:val="left" w:pos="1560"/>
        </w:tabs>
        <w:spacing w:before="60" w:after="80" w:line="276" w:lineRule="auto"/>
        <w:ind w:left="1560" w:hanging="1560"/>
      </w:pPr>
      <w:r w:rsidRPr="007B7953">
        <w:t>МП</w:t>
      </w:r>
      <w:r w:rsidRPr="007B7953">
        <w:tab/>
        <w:t>Министерство на правосъдието</w:t>
      </w:r>
    </w:p>
    <w:p w:rsidR="00AC327A" w:rsidRPr="007B7953" w:rsidRDefault="00AC327A" w:rsidP="00E67485">
      <w:pPr>
        <w:tabs>
          <w:tab w:val="left" w:pos="1560"/>
        </w:tabs>
        <w:spacing w:before="60" w:after="80" w:line="276" w:lineRule="auto"/>
        <w:ind w:left="1560" w:hanging="1560"/>
      </w:pPr>
      <w:r w:rsidRPr="007B7953">
        <w:t>МРРБ</w:t>
      </w:r>
      <w:r w:rsidRPr="007B7953">
        <w:tab/>
        <w:t>Министерство на регионалното развитие и благоустройството</w:t>
      </w:r>
    </w:p>
    <w:p w:rsidR="00AC327A" w:rsidRPr="007B7953" w:rsidRDefault="00AC327A" w:rsidP="00E67485">
      <w:pPr>
        <w:tabs>
          <w:tab w:val="left" w:pos="1560"/>
        </w:tabs>
        <w:spacing w:before="60" w:after="80" w:line="276" w:lineRule="auto"/>
        <w:ind w:left="1560" w:hanging="1560"/>
      </w:pPr>
      <w:r w:rsidRPr="007B7953">
        <w:t>МТ</w:t>
      </w:r>
      <w:r w:rsidRPr="007B7953">
        <w:tab/>
        <w:t>Министерство на туризма</w:t>
      </w:r>
    </w:p>
    <w:p w:rsidR="00AC327A" w:rsidRPr="007B7953" w:rsidRDefault="00AC327A" w:rsidP="00E67485">
      <w:pPr>
        <w:tabs>
          <w:tab w:val="left" w:pos="1560"/>
        </w:tabs>
        <w:spacing w:before="60" w:after="80" w:line="276" w:lineRule="auto"/>
        <w:ind w:left="1560" w:hanging="1560"/>
      </w:pPr>
      <w:r w:rsidRPr="007B7953">
        <w:t>МТИТС</w:t>
      </w:r>
      <w:r w:rsidRPr="007B7953">
        <w:tab/>
        <w:t>Министерство на транспорта, информационните технологии и съобщенията</w:t>
      </w:r>
    </w:p>
    <w:p w:rsidR="00AC327A" w:rsidRPr="007B7953" w:rsidRDefault="00AC327A" w:rsidP="00E67485">
      <w:pPr>
        <w:tabs>
          <w:tab w:val="left" w:pos="1560"/>
        </w:tabs>
        <w:spacing w:before="60" w:after="80" w:line="276" w:lineRule="auto"/>
        <w:ind w:left="1560" w:hanging="1560"/>
      </w:pPr>
      <w:r w:rsidRPr="007B7953">
        <w:lastRenderedPageBreak/>
        <w:t>МФ</w:t>
      </w:r>
      <w:r w:rsidRPr="007B7953">
        <w:tab/>
        <w:t>Министерство на финансите</w:t>
      </w:r>
    </w:p>
    <w:p w:rsidR="00AC327A" w:rsidRPr="007B7953" w:rsidRDefault="00AC327A" w:rsidP="00E67485">
      <w:pPr>
        <w:tabs>
          <w:tab w:val="left" w:pos="1560"/>
        </w:tabs>
        <w:spacing w:before="60" w:after="80" w:line="276" w:lineRule="auto"/>
        <w:ind w:left="1560" w:hanging="1560"/>
      </w:pPr>
      <w:r w:rsidRPr="007B7953">
        <w:t>НДЕФ</w:t>
      </w:r>
      <w:r w:rsidRPr="007B7953">
        <w:tab/>
        <w:t>Национален доверителен екофонд</w:t>
      </w:r>
    </w:p>
    <w:p w:rsidR="00AC327A" w:rsidRPr="007B7953" w:rsidRDefault="00AC327A" w:rsidP="00E67485">
      <w:pPr>
        <w:tabs>
          <w:tab w:val="left" w:pos="1560"/>
        </w:tabs>
        <w:spacing w:before="60" w:after="80" w:line="276" w:lineRule="auto"/>
        <w:ind w:left="1560" w:hanging="1560"/>
        <w:rPr>
          <w:lang w:val="ru-RU"/>
        </w:rPr>
      </w:pPr>
      <w:r w:rsidRPr="007B7953">
        <w:t>НЕСИК</w:t>
      </w:r>
      <w:r w:rsidRPr="007B7953">
        <w:tab/>
        <w:t>Национален експертен съвет по изменение на климата</w:t>
      </w:r>
    </w:p>
    <w:p w:rsidR="004F3C92" w:rsidRPr="007B7953" w:rsidRDefault="004F3C92" w:rsidP="00E67485">
      <w:pPr>
        <w:tabs>
          <w:tab w:val="left" w:pos="1560"/>
        </w:tabs>
        <w:spacing w:before="60" w:after="80" w:line="276" w:lineRule="auto"/>
        <w:ind w:left="1560" w:hanging="1560"/>
      </w:pPr>
      <w:r w:rsidRPr="007B7953">
        <w:t>ННС</w:t>
      </w:r>
      <w:r w:rsidRPr="007B7953">
        <w:tab/>
        <w:t>Нетна настояща стойност</w:t>
      </w:r>
    </w:p>
    <w:p w:rsidR="00AC327A" w:rsidRPr="007B7953" w:rsidRDefault="00AC327A" w:rsidP="00E67485">
      <w:pPr>
        <w:tabs>
          <w:tab w:val="left" w:pos="1560"/>
        </w:tabs>
        <w:spacing w:before="60" w:after="80" w:line="276" w:lineRule="auto"/>
        <w:ind w:left="1560" w:hanging="1560"/>
      </w:pPr>
      <w:r w:rsidRPr="007B7953">
        <w:t>НПА</w:t>
      </w:r>
      <w:r w:rsidRPr="007B7953">
        <w:tab/>
        <w:t>Национален план за адаптация</w:t>
      </w:r>
    </w:p>
    <w:p w:rsidR="00AC327A" w:rsidRPr="007B7953" w:rsidRDefault="00AC327A" w:rsidP="00E67485">
      <w:pPr>
        <w:tabs>
          <w:tab w:val="left" w:pos="1560"/>
        </w:tabs>
        <w:spacing w:before="60" w:after="80" w:line="276" w:lineRule="auto"/>
        <w:ind w:left="1560" w:hanging="1560"/>
      </w:pPr>
      <w:r w:rsidRPr="007B7953">
        <w:t>НПО</w:t>
      </w:r>
      <w:r w:rsidRPr="007B7953">
        <w:tab/>
        <w:t>Неправителствена организация</w:t>
      </w:r>
    </w:p>
    <w:p w:rsidR="00AC327A" w:rsidRPr="007B7953" w:rsidRDefault="00AC327A" w:rsidP="00E67485">
      <w:pPr>
        <w:tabs>
          <w:tab w:val="left" w:pos="1560"/>
        </w:tabs>
        <w:spacing w:before="60" w:after="80" w:line="276" w:lineRule="auto"/>
        <w:ind w:left="1560" w:hanging="1560"/>
      </w:pPr>
      <w:r w:rsidRPr="007B7953">
        <w:t>НСА</w:t>
      </w:r>
      <w:r w:rsidRPr="007B7953">
        <w:tab/>
        <w:t>Национална стратегия за адаптация</w:t>
      </w:r>
    </w:p>
    <w:p w:rsidR="00AC327A" w:rsidRPr="007B7953" w:rsidRDefault="00AC327A" w:rsidP="00E67485">
      <w:pPr>
        <w:tabs>
          <w:tab w:val="left" w:pos="1560"/>
        </w:tabs>
        <w:spacing w:before="60" w:after="80" w:line="276" w:lineRule="auto"/>
        <w:ind w:left="1560" w:hanging="1560"/>
      </w:pPr>
      <w:r w:rsidRPr="007B7953">
        <w:t>НСИ</w:t>
      </w:r>
      <w:r w:rsidRPr="007B7953">
        <w:tab/>
        <w:t>Национален статистически институт</w:t>
      </w:r>
    </w:p>
    <w:p w:rsidR="00AC327A" w:rsidRPr="007B7953" w:rsidRDefault="00AC327A" w:rsidP="00E67485">
      <w:pPr>
        <w:tabs>
          <w:tab w:val="left" w:pos="1560"/>
        </w:tabs>
        <w:spacing w:before="60" w:after="80" w:line="276" w:lineRule="auto"/>
        <w:ind w:left="1560" w:hanging="1560"/>
      </w:pPr>
      <w:r w:rsidRPr="007B7953">
        <w:t>НСТ</w:t>
      </w:r>
      <w:r w:rsidRPr="007B7953">
        <w:tab/>
        <w:t>Национален съвет по туризъм</w:t>
      </w:r>
    </w:p>
    <w:p w:rsidR="00AC327A" w:rsidRPr="007B7953" w:rsidRDefault="00AC327A" w:rsidP="00E67485">
      <w:pPr>
        <w:tabs>
          <w:tab w:val="left" w:pos="1560"/>
        </w:tabs>
        <w:spacing w:before="60" w:after="80" w:line="276" w:lineRule="auto"/>
        <w:ind w:left="1560" w:hanging="1560"/>
      </w:pPr>
      <w:r w:rsidRPr="007B7953">
        <w:t>НСУРТБ</w:t>
      </w:r>
      <w:r w:rsidRPr="007B7953">
        <w:tab/>
        <w:t>Национална Стратегия за Устойчиво Развитие на туризма в България</w:t>
      </w:r>
    </w:p>
    <w:p w:rsidR="00AC327A" w:rsidRPr="007C151B" w:rsidRDefault="00AC327A" w:rsidP="00E67485">
      <w:pPr>
        <w:tabs>
          <w:tab w:val="left" w:pos="1560"/>
        </w:tabs>
        <w:spacing w:before="60" w:after="80" w:line="276" w:lineRule="auto"/>
        <w:ind w:left="1560" w:hanging="1560"/>
      </w:pPr>
      <w:r w:rsidRPr="007B7953">
        <w:t>ОИСР</w:t>
      </w:r>
      <w:r w:rsidRPr="007B7953">
        <w:tab/>
        <w:t>Организация за и</w:t>
      </w:r>
      <w:r w:rsidRPr="007C151B">
        <w:t>кономическо сътрудничество и развитие</w:t>
      </w:r>
    </w:p>
    <w:p w:rsidR="00AC327A" w:rsidRPr="007C151B" w:rsidRDefault="00AC327A" w:rsidP="00E67485">
      <w:pPr>
        <w:tabs>
          <w:tab w:val="left" w:pos="1560"/>
        </w:tabs>
        <w:spacing w:before="60" w:after="80" w:line="276" w:lineRule="auto"/>
        <w:ind w:left="1560" w:hanging="1560"/>
      </w:pPr>
      <w:r w:rsidRPr="007C151B">
        <w:t>ОП</w:t>
      </w:r>
      <w:r w:rsidRPr="007C151B">
        <w:tab/>
        <w:t>Оперативна програма</w:t>
      </w:r>
    </w:p>
    <w:p w:rsidR="00AC327A" w:rsidRPr="007C151B" w:rsidRDefault="00AC327A" w:rsidP="00E67485">
      <w:pPr>
        <w:tabs>
          <w:tab w:val="left" w:pos="1560"/>
        </w:tabs>
        <w:spacing w:before="60" w:after="80" w:line="276" w:lineRule="auto"/>
        <w:ind w:left="1560" w:hanging="1560"/>
        <w:rPr>
          <w:lang w:eastAsia="bg-BG"/>
        </w:rPr>
      </w:pPr>
      <w:r w:rsidRPr="007C151B">
        <w:rPr>
          <w:lang w:eastAsia="bg-BG"/>
        </w:rPr>
        <w:t>ОРИК</w:t>
      </w:r>
      <w:r w:rsidRPr="007C151B">
        <w:rPr>
          <w:lang w:eastAsia="bg-BG"/>
        </w:rPr>
        <w:tab/>
        <w:t>Оценка на рисковете от изменението на климата</w:t>
      </w:r>
    </w:p>
    <w:p w:rsidR="00AC327A" w:rsidRPr="007C151B" w:rsidRDefault="00AC327A" w:rsidP="00E67485">
      <w:pPr>
        <w:tabs>
          <w:tab w:val="left" w:pos="1560"/>
        </w:tabs>
        <w:spacing w:before="60" w:after="80" w:line="276" w:lineRule="auto"/>
        <w:ind w:left="1560" w:hanging="1560"/>
      </w:pPr>
      <w:r w:rsidRPr="007C151B">
        <w:t>ОУТР</w:t>
      </w:r>
      <w:r w:rsidRPr="007C151B">
        <w:tab/>
        <w:t>Организация за управление на туристически район</w:t>
      </w:r>
    </w:p>
    <w:p w:rsidR="00AC327A" w:rsidRPr="007C151B" w:rsidRDefault="00AC327A" w:rsidP="00E67485">
      <w:pPr>
        <w:tabs>
          <w:tab w:val="left" w:pos="1560"/>
        </w:tabs>
        <w:spacing w:before="60" w:after="80" w:line="276" w:lineRule="auto"/>
        <w:ind w:left="1560" w:hanging="1560"/>
      </w:pPr>
      <w:r w:rsidRPr="007C151B">
        <w:t>ПГ</w:t>
      </w:r>
      <w:r w:rsidRPr="007C151B">
        <w:tab/>
        <w:t>Парникови газове</w:t>
      </w:r>
    </w:p>
    <w:p w:rsidR="00AC327A" w:rsidRPr="007C151B" w:rsidRDefault="00AC327A" w:rsidP="00E67485">
      <w:pPr>
        <w:tabs>
          <w:tab w:val="left" w:pos="1560"/>
        </w:tabs>
        <w:spacing w:before="60" w:after="80" w:line="276" w:lineRule="auto"/>
        <w:ind w:left="1560" w:hanging="1560"/>
        <w:rPr>
          <w:highlight w:val="yellow"/>
        </w:rPr>
      </w:pPr>
      <w:r w:rsidRPr="007C151B">
        <w:t>ПДОС</w:t>
      </w:r>
      <w:r w:rsidRPr="007C151B">
        <w:tab/>
        <w:t>Програма за действие в областта на околната среда на ЕС</w:t>
      </w:r>
    </w:p>
    <w:p w:rsidR="00AC327A" w:rsidRPr="007C151B" w:rsidRDefault="00AC327A" w:rsidP="00E67485">
      <w:pPr>
        <w:tabs>
          <w:tab w:val="left" w:pos="1560"/>
        </w:tabs>
        <w:spacing w:before="60" w:after="80" w:line="276" w:lineRule="auto"/>
        <w:ind w:left="1560" w:hanging="1560"/>
        <w:rPr>
          <w:lang w:eastAsia="bg-BG"/>
        </w:rPr>
      </w:pPr>
      <w:r w:rsidRPr="007C151B">
        <w:rPr>
          <w:lang w:eastAsia="bg-BG"/>
        </w:rPr>
        <w:t>ПИК</w:t>
      </w:r>
      <w:r w:rsidRPr="007C151B">
        <w:rPr>
          <w:lang w:eastAsia="bg-BG"/>
        </w:rPr>
        <w:tab/>
        <w:t>Политика по изменението на климата</w:t>
      </w:r>
    </w:p>
    <w:p w:rsidR="00AC327A" w:rsidRPr="007C151B" w:rsidRDefault="00AC327A" w:rsidP="00E67485">
      <w:pPr>
        <w:tabs>
          <w:tab w:val="left" w:pos="1560"/>
        </w:tabs>
        <w:spacing w:before="60" w:after="80" w:line="276" w:lineRule="auto"/>
        <w:ind w:left="1560" w:hanging="1560"/>
      </w:pPr>
      <w:r w:rsidRPr="007C151B">
        <w:t>ПОС</w:t>
      </w:r>
      <w:r w:rsidRPr="007C151B">
        <w:tab/>
        <w:t>Политика в областта на околната среда</w:t>
      </w:r>
    </w:p>
    <w:p w:rsidR="00AC327A" w:rsidRPr="007C151B" w:rsidRDefault="00AC327A" w:rsidP="00E67485">
      <w:pPr>
        <w:tabs>
          <w:tab w:val="left" w:pos="1560"/>
        </w:tabs>
        <w:spacing w:before="60" w:after="80" w:line="276" w:lineRule="auto"/>
        <w:ind w:left="1560" w:hanging="1560"/>
      </w:pPr>
      <w:r w:rsidRPr="007C151B">
        <w:t>ПРООН</w:t>
      </w:r>
      <w:r w:rsidRPr="007C151B">
        <w:tab/>
        <w:t>Програма за развитие на ООН</w:t>
      </w:r>
    </w:p>
    <w:p w:rsidR="00AC327A" w:rsidRPr="007C151B" w:rsidRDefault="00AC327A" w:rsidP="00E67485">
      <w:pPr>
        <w:tabs>
          <w:tab w:val="left" w:pos="1560"/>
        </w:tabs>
        <w:spacing w:before="60" w:after="80" w:line="276" w:lineRule="auto"/>
        <w:ind w:left="1560" w:hanging="1560"/>
      </w:pPr>
      <w:r w:rsidRPr="007C151B">
        <w:t>ПРООНОС</w:t>
      </w:r>
      <w:r w:rsidRPr="007C151B">
        <w:tab/>
        <w:t>Програма на ООН за околната среда</w:t>
      </w:r>
    </w:p>
    <w:p w:rsidR="00AC327A" w:rsidRDefault="00AC327A" w:rsidP="00E67485">
      <w:pPr>
        <w:tabs>
          <w:tab w:val="left" w:pos="1560"/>
        </w:tabs>
        <w:spacing w:before="60" w:after="80" w:line="276" w:lineRule="auto"/>
        <w:ind w:left="1560" w:hanging="1560"/>
      </w:pPr>
      <w:r>
        <w:t>ПУДООС</w:t>
      </w:r>
      <w:r>
        <w:tab/>
        <w:t>Предприятие за управление на дейностите по опазване на околната среда</w:t>
      </w:r>
    </w:p>
    <w:p w:rsidR="00AC327A" w:rsidRPr="007C151B" w:rsidRDefault="00AC327A" w:rsidP="00E67485">
      <w:pPr>
        <w:tabs>
          <w:tab w:val="left" w:pos="1560"/>
        </w:tabs>
        <w:spacing w:before="60" w:after="80" w:line="276" w:lineRule="auto"/>
        <w:ind w:left="1560" w:hanging="1560"/>
        <w:rPr>
          <w:highlight w:val="yellow"/>
        </w:rPr>
      </w:pPr>
      <w:r w:rsidRPr="007C151B">
        <w:t>РКООНИК</w:t>
      </w:r>
      <w:r w:rsidRPr="007C151B">
        <w:tab/>
        <w:t>Рамкова конвенция на ООН по изменение на климата</w:t>
      </w:r>
    </w:p>
    <w:p w:rsidR="00AC327A" w:rsidRPr="007C151B" w:rsidRDefault="00AC327A" w:rsidP="00E67485">
      <w:pPr>
        <w:tabs>
          <w:tab w:val="left" w:pos="1560"/>
        </w:tabs>
        <w:spacing w:before="60" w:after="80" w:line="276" w:lineRule="auto"/>
        <w:ind w:left="1560" w:hanging="1560"/>
      </w:pPr>
      <w:r w:rsidRPr="007C151B">
        <w:t>СМО</w:t>
      </w:r>
      <w:r w:rsidRPr="007C151B">
        <w:tab/>
        <w:t>Световна метеорологична организация</w:t>
      </w:r>
    </w:p>
    <w:p w:rsidR="00AC327A" w:rsidRPr="007C151B" w:rsidRDefault="00AC327A" w:rsidP="00E67485">
      <w:pPr>
        <w:tabs>
          <w:tab w:val="left" w:pos="1560"/>
        </w:tabs>
        <w:spacing w:before="60" w:after="80" w:line="276" w:lineRule="auto"/>
        <w:ind w:left="1560" w:hanging="1560"/>
      </w:pPr>
      <w:r w:rsidRPr="007C151B">
        <w:t>ССПТ</w:t>
      </w:r>
      <w:r w:rsidRPr="007C151B">
        <w:tab/>
        <w:t>Световен съвет за пътуване и туризъм</w:t>
      </w:r>
    </w:p>
    <w:p w:rsidR="00AC327A" w:rsidRPr="007C151B" w:rsidRDefault="00AC327A" w:rsidP="00E67485">
      <w:pPr>
        <w:tabs>
          <w:tab w:val="left" w:pos="1560"/>
        </w:tabs>
        <w:spacing w:before="60" w:after="80" w:line="276" w:lineRule="auto"/>
        <w:ind w:left="1560" w:hanging="1560"/>
        <w:rPr>
          <w:highlight w:val="yellow"/>
        </w:rPr>
      </w:pPr>
      <w:r w:rsidRPr="007C151B">
        <w:t>ТИС</w:t>
      </w:r>
      <w:r w:rsidRPr="007C151B">
        <w:tab/>
        <w:t>Туристическа информационна система</w:t>
      </w:r>
    </w:p>
    <w:p w:rsidR="00AC327A" w:rsidRPr="007C151B" w:rsidRDefault="00AC327A" w:rsidP="00E67485">
      <w:pPr>
        <w:tabs>
          <w:tab w:val="left" w:pos="1560"/>
        </w:tabs>
        <w:spacing w:before="60" w:after="80" w:line="276" w:lineRule="auto"/>
        <w:ind w:left="1560" w:hanging="1560"/>
      </w:pPr>
      <w:r w:rsidRPr="007C151B">
        <w:t>ЦУР</w:t>
      </w:r>
      <w:r w:rsidRPr="007C151B">
        <w:tab/>
        <w:t>Цели за устойчиво развитие</w:t>
      </w:r>
    </w:p>
    <w:p w:rsidR="00AC327A" w:rsidRDefault="00AC327A">
      <w:pPr>
        <w:spacing w:after="0" w:line="240" w:lineRule="auto"/>
        <w:jc w:val="left"/>
      </w:pPr>
      <w:r>
        <w:br w:type="page"/>
      </w:r>
    </w:p>
    <w:p w:rsidR="00AC327A" w:rsidRPr="007C151B" w:rsidRDefault="00AC327A" w:rsidP="00E67485">
      <w:pPr>
        <w:pStyle w:val="Heading1"/>
        <w:rPr>
          <w:szCs w:val="32"/>
          <w:u w:val="single"/>
        </w:rPr>
      </w:pPr>
      <w:bookmarkStart w:id="7" w:name="_Toc501488223"/>
      <w:bookmarkStart w:id="8" w:name="_Toc505972118"/>
      <w:bookmarkStart w:id="9" w:name="_Toc505972432"/>
      <w:bookmarkStart w:id="10" w:name="_Toc505972884"/>
      <w:bookmarkStart w:id="11" w:name="_Toc521951513"/>
      <w:r w:rsidRPr="007C151B">
        <w:lastRenderedPageBreak/>
        <w:t>Терминологичен речник</w:t>
      </w:r>
      <w:r w:rsidRPr="007C151B">
        <w:rPr>
          <w:rStyle w:val="FootnoteReference"/>
        </w:rPr>
        <w:footnoteReference w:id="1"/>
      </w:r>
      <w:bookmarkEnd w:id="7"/>
      <w:bookmarkEnd w:id="8"/>
      <w:bookmarkEnd w:id="9"/>
      <w:bookmarkEnd w:id="10"/>
      <w:bookmarkEnd w:id="11"/>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074"/>
      </w:tblGrid>
      <w:tr w:rsidR="00AC327A" w:rsidRPr="007C151B" w:rsidTr="00E67485">
        <w:trPr>
          <w:jc w:val="center"/>
        </w:trPr>
        <w:tc>
          <w:tcPr>
            <w:tcW w:w="9074" w:type="dxa"/>
          </w:tcPr>
          <w:p w:rsidR="00AC327A" w:rsidRPr="007C151B" w:rsidRDefault="00AC327A" w:rsidP="00E67485">
            <w:pPr>
              <w:spacing w:before="60" w:line="276" w:lineRule="auto"/>
              <w:rPr>
                <w:rFonts w:eastAsia="Times New Roman"/>
              </w:rPr>
            </w:pPr>
            <w:r w:rsidRPr="007C151B">
              <w:rPr>
                <w:rFonts w:eastAsia="Times New Roman"/>
                <w:b/>
                <w:bCs/>
              </w:rPr>
              <w:t>Изменение на климата</w:t>
            </w:r>
            <w:r w:rsidRPr="007C151B">
              <w:rPr>
                <w:rFonts w:eastAsia="Times New Roman"/>
              </w:rPr>
              <w:t xml:space="preserve"> се отнася до промяна в климата, която пряко или косвено се дължи на човешка дейност, водеща до промени в състава на глобалната атмосфера, и е в допълнение към естествената променливост на климата, която се наблюдава през сравними времеви периоди. </w:t>
            </w:r>
          </w:p>
        </w:tc>
      </w:tr>
      <w:tr w:rsidR="00AC327A" w:rsidRPr="007C151B" w:rsidTr="00E67485">
        <w:trPr>
          <w:jc w:val="center"/>
        </w:trPr>
        <w:tc>
          <w:tcPr>
            <w:tcW w:w="9074" w:type="dxa"/>
          </w:tcPr>
          <w:p w:rsidR="00AC327A" w:rsidRPr="007C151B" w:rsidRDefault="00AC327A" w:rsidP="00E67485">
            <w:pPr>
              <w:spacing w:before="60" w:line="276" w:lineRule="auto"/>
              <w:rPr>
                <w:rFonts w:eastAsia="Times New Roman"/>
              </w:rPr>
            </w:pPr>
            <w:r w:rsidRPr="007C151B">
              <w:rPr>
                <w:rFonts w:eastAsia="Times New Roman"/>
                <w:b/>
                <w:bCs/>
              </w:rPr>
              <w:t>Глобално затопляне</w:t>
            </w:r>
            <w:r w:rsidRPr="007C151B">
              <w:rPr>
                <w:rFonts w:eastAsia="Times New Roman"/>
              </w:rPr>
              <w:t xml:space="preserve"> се отнася до постепенното повишаване на температурата на земната повърхност в световен мащаб - наблюдавано или прогнозирано, като една от последиците от мощността на лъчение, причинено от антропогенни емисии.</w:t>
            </w:r>
          </w:p>
        </w:tc>
      </w:tr>
      <w:tr w:rsidR="00AC327A" w:rsidRPr="007C151B" w:rsidTr="00E67485">
        <w:trPr>
          <w:jc w:val="center"/>
        </w:trPr>
        <w:tc>
          <w:tcPr>
            <w:tcW w:w="9074" w:type="dxa"/>
          </w:tcPr>
          <w:p w:rsidR="00AC327A" w:rsidRPr="007C151B" w:rsidRDefault="00AC327A" w:rsidP="00E67485">
            <w:pPr>
              <w:spacing w:before="60" w:line="276" w:lineRule="auto"/>
              <w:rPr>
                <w:rFonts w:eastAsia="Times New Roman"/>
              </w:rPr>
            </w:pPr>
            <w:r w:rsidRPr="007C151B">
              <w:rPr>
                <w:rFonts w:eastAsia="Times New Roman"/>
                <w:b/>
                <w:bCs/>
              </w:rPr>
              <w:t xml:space="preserve">Адаптация </w:t>
            </w:r>
            <w:r w:rsidRPr="007C151B">
              <w:rPr>
                <w:rFonts w:eastAsia="Times New Roman"/>
              </w:rPr>
              <w:t>е процесът на приспособяване към действителни или очаквани неблагоприятни въздействия на изменението на климата, както и предприемане на подходящи действия за предотвратяване или свеждане до минимум на щетите, които тези въздействия биха могли да причинят. При човешките системи, адаптацията цели да смекчи или избегне щети или да се възползва от благоприятни възможности. Човешката намеса би могла да улесни приспособяването на някои естествени системи към очаквани климатични промени и техните въздействия.</w:t>
            </w:r>
          </w:p>
        </w:tc>
      </w:tr>
      <w:tr w:rsidR="00AC327A" w:rsidRPr="007C151B" w:rsidTr="00E67485">
        <w:trPr>
          <w:jc w:val="center"/>
        </w:trPr>
        <w:tc>
          <w:tcPr>
            <w:tcW w:w="9074" w:type="dxa"/>
          </w:tcPr>
          <w:p w:rsidR="00AC327A" w:rsidRPr="007C151B" w:rsidRDefault="00AC327A" w:rsidP="00E67485">
            <w:pPr>
              <w:spacing w:before="60" w:line="276" w:lineRule="auto"/>
              <w:rPr>
                <w:rFonts w:eastAsia="Times New Roman"/>
              </w:rPr>
            </w:pPr>
            <w:r w:rsidRPr="007C151B">
              <w:rPr>
                <w:rFonts w:eastAsia="Times New Roman"/>
                <w:b/>
                <w:bCs/>
              </w:rPr>
              <w:t xml:space="preserve">Смекчаване (на изменението на климата) </w:t>
            </w:r>
            <w:r w:rsidRPr="007C151B">
              <w:rPr>
                <w:rFonts w:eastAsia="Times New Roman"/>
              </w:rPr>
              <w:t xml:space="preserve">е човешка намеса с цел ограничаване на източниците или подобряване на поглъщането на парникови газове (ПГ). </w:t>
            </w:r>
          </w:p>
        </w:tc>
      </w:tr>
      <w:tr w:rsidR="00AC327A" w:rsidRPr="007C151B" w:rsidTr="00E67485">
        <w:trPr>
          <w:jc w:val="center"/>
        </w:trPr>
        <w:tc>
          <w:tcPr>
            <w:tcW w:w="9074" w:type="dxa"/>
          </w:tcPr>
          <w:p w:rsidR="00AC327A" w:rsidRPr="007C151B" w:rsidRDefault="00AC327A" w:rsidP="00E67485">
            <w:pPr>
              <w:spacing w:before="60" w:line="276" w:lineRule="auto"/>
              <w:rPr>
                <w:rFonts w:eastAsia="Times New Roman"/>
              </w:rPr>
            </w:pPr>
            <w:r w:rsidRPr="007C151B">
              <w:rPr>
                <w:rFonts w:eastAsia="Times New Roman"/>
                <w:b/>
                <w:bCs/>
              </w:rPr>
              <w:t xml:space="preserve">Уязвимост </w:t>
            </w:r>
            <w:r w:rsidRPr="007C151B">
              <w:rPr>
                <w:rFonts w:eastAsia="Times New Roman"/>
              </w:rPr>
              <w:t>спрямо изменението на климата е степента, до която всяка система е податлива на и неспособна да се справи с негативните въздействия на климата.  Уязвимостта е функция на естеството, обхвата и степента на променливост на климата, на който е изложена дадена система, нейната чувствителност и капацитет за адаптация.</w:t>
            </w:r>
          </w:p>
        </w:tc>
      </w:tr>
      <w:tr w:rsidR="00AC327A" w:rsidRPr="007C151B" w:rsidTr="00E67485">
        <w:trPr>
          <w:jc w:val="center"/>
        </w:trPr>
        <w:tc>
          <w:tcPr>
            <w:tcW w:w="9074" w:type="dxa"/>
          </w:tcPr>
          <w:p w:rsidR="00AC327A" w:rsidRPr="007C151B" w:rsidRDefault="00AC327A" w:rsidP="00E67485">
            <w:pPr>
              <w:spacing w:before="60" w:line="276" w:lineRule="auto"/>
              <w:rPr>
                <w:rFonts w:eastAsia="Times New Roman"/>
              </w:rPr>
            </w:pPr>
            <w:r w:rsidRPr="007C151B">
              <w:rPr>
                <w:rFonts w:eastAsia="Times New Roman"/>
                <w:b/>
                <w:bCs/>
              </w:rPr>
              <w:t>Устойчивост</w:t>
            </w:r>
            <w:r w:rsidRPr="007C151B">
              <w:rPr>
                <w:rFonts w:eastAsia="Times New Roman"/>
              </w:rPr>
              <w:t xml:space="preserve"> е антипод на уязвимостта. Тя се определя като способността на дадена социална или екологична система да усвоява смущения, като същевременно запазва своята основна структура и начин на функциониране, капацитета й на самоорганизация и адаптация спрямо стресове и промени.</w:t>
            </w:r>
          </w:p>
        </w:tc>
      </w:tr>
      <w:tr w:rsidR="00AC327A" w:rsidRPr="007C151B" w:rsidTr="00E67485">
        <w:trPr>
          <w:jc w:val="center"/>
        </w:trPr>
        <w:tc>
          <w:tcPr>
            <w:tcW w:w="9074" w:type="dxa"/>
          </w:tcPr>
          <w:p w:rsidR="00AC327A" w:rsidRPr="007C151B" w:rsidRDefault="00AC327A" w:rsidP="00E67485">
            <w:pPr>
              <w:spacing w:before="60" w:line="276" w:lineRule="auto"/>
              <w:rPr>
                <w:rFonts w:eastAsia="Times New Roman"/>
              </w:rPr>
            </w:pPr>
            <w:r w:rsidRPr="007C151B">
              <w:rPr>
                <w:rFonts w:eastAsia="Times New Roman"/>
                <w:b/>
                <w:bCs/>
              </w:rPr>
              <w:t>Риск</w:t>
            </w:r>
            <w:r w:rsidRPr="007C151B">
              <w:rPr>
                <w:rFonts w:eastAsia="Times New Roman"/>
              </w:rPr>
              <w:t xml:space="preserve"> е потенциалът за реални последствия в ситуация на висок залог и несигурен резултат, като се отчита разнообразието от ценности. Рискът често се представя като вероятност или възможност за възникване на заплахи или тенденции, умножена по техните въздействия, ако се случат действително.</w:t>
            </w:r>
          </w:p>
        </w:tc>
      </w:tr>
    </w:tbl>
    <w:p w:rsidR="00AC327A" w:rsidRPr="007C151B" w:rsidRDefault="00AC327A" w:rsidP="00E67485">
      <w:pPr>
        <w:tabs>
          <w:tab w:val="left" w:pos="10206"/>
        </w:tabs>
        <w:spacing w:after="200"/>
        <w:ind w:right="7"/>
        <w:rPr>
          <w:rFonts w:cs="Times New Roman"/>
          <w:b/>
          <w:sz w:val="22"/>
        </w:rPr>
      </w:pPr>
    </w:p>
    <w:p w:rsidR="000E5E7E" w:rsidRDefault="000E5E7E" w:rsidP="00E67485">
      <w:pPr>
        <w:tabs>
          <w:tab w:val="left" w:pos="10206"/>
        </w:tabs>
        <w:spacing w:after="200"/>
        <w:ind w:right="7"/>
        <w:rPr>
          <w:rFonts w:cs="Times New Roman"/>
          <w:b/>
          <w:sz w:val="22"/>
        </w:rPr>
        <w:sectPr w:rsidR="000E5E7E" w:rsidSect="000E5E7E">
          <w:footerReference w:type="default" r:id="rId22"/>
          <w:headerReference w:type="first" r:id="rId23"/>
          <w:footerReference w:type="first" r:id="rId24"/>
          <w:pgSz w:w="11906" w:h="16838" w:code="9"/>
          <w:pgMar w:top="1411" w:right="1411" w:bottom="1411" w:left="1411" w:header="708" w:footer="708" w:gutter="0"/>
          <w:pgNumType w:fmt="lowerRoman" w:start="1"/>
          <w:cols w:space="708"/>
          <w:docGrid w:linePitch="360"/>
        </w:sectPr>
      </w:pPr>
    </w:p>
    <w:p w:rsidR="00AC327A" w:rsidRPr="007C151B" w:rsidRDefault="00AC327A" w:rsidP="007B5A2E">
      <w:pPr>
        <w:pStyle w:val="Heading1"/>
      </w:pPr>
      <w:bookmarkStart w:id="12" w:name="_Toc501462608"/>
      <w:bookmarkStart w:id="13" w:name="_Toc501488221"/>
      <w:bookmarkStart w:id="14" w:name="_Toc505972116"/>
      <w:bookmarkStart w:id="15" w:name="_Toc505972430"/>
      <w:bookmarkStart w:id="16" w:name="_Toc505972882"/>
      <w:bookmarkStart w:id="17" w:name="_Toc521951514"/>
      <w:r w:rsidRPr="007C151B">
        <w:lastRenderedPageBreak/>
        <w:t>Резюме</w:t>
      </w:r>
      <w:bookmarkEnd w:id="12"/>
      <w:bookmarkEnd w:id="13"/>
      <w:bookmarkEnd w:id="14"/>
      <w:bookmarkEnd w:id="15"/>
      <w:bookmarkEnd w:id="16"/>
      <w:bookmarkEnd w:id="17"/>
    </w:p>
    <w:p w:rsidR="00AC327A" w:rsidRPr="000E5E7E" w:rsidRDefault="00AC327A" w:rsidP="00C65EAC">
      <w:pPr>
        <w:pStyle w:val="BodyText"/>
      </w:pPr>
      <w:r w:rsidRPr="000E5E7E">
        <w:t>Международният туризъм в България генерира приблизително 2,4 милиарда щатски долара, а в туристическия сектор работят 11,1% от националната работна ръка (през 2015 г.). Основният туристически пазар е Европейският съюз, а основният туристически продукт е крайбрежният летен туризъм в</w:t>
      </w:r>
      <w:r w:rsidR="00FF6A49">
        <w:t xml:space="preserve"> Добрички</w:t>
      </w:r>
      <w:r w:rsidR="004621D9">
        <w:t>я</w:t>
      </w:r>
      <w:r w:rsidR="00FF6A49">
        <w:t>,</w:t>
      </w:r>
      <w:r w:rsidRPr="000E5E7E">
        <w:t xml:space="preserve"> Бургаския и Варненския райони на Черно море. Около 95% от всички приходи от международен туризъм се генерират в морските курорти, където пристиганията достигат връх през юли и август. Зимният туризъм е по-малко значим за националната икономика и обслужва предимно вътрешния туризъм.</w:t>
      </w:r>
    </w:p>
    <w:p w:rsidR="00AC327A" w:rsidRPr="007C151B" w:rsidRDefault="00AC327A" w:rsidP="00C65EAC">
      <w:pPr>
        <w:pStyle w:val="BodyText"/>
      </w:pPr>
      <w:r w:rsidRPr="007C151B">
        <w:t>Времето и климатът имат голямо значение за туризма. Климатът е ключов фактор, определящ привлекателността на дестинацията, определящ също времето на взимане на почивките, както и на избора и разходите за туристическа дейност. По време на почивка, метеорологичните условия в дестинацията определят удовлетвореността от пътуването. Неблагоприятните атмосферни събития, включително топлинни вълни, застудявания, силни валежи, бури или промени в природните туристически атракции, като липса на сняг, могат да имат отрицателни последици за туристическите възприятия на дадена дестинация и желанието за повторно посещение.</w:t>
      </w:r>
    </w:p>
    <w:p w:rsidR="00AC327A" w:rsidRPr="007C151B" w:rsidRDefault="00AC327A" w:rsidP="00C65EAC">
      <w:pPr>
        <w:pStyle w:val="BodyText"/>
      </w:pPr>
      <w:r w:rsidRPr="007C151B">
        <w:t>Поради своя териториално концентриран, зависим от времето и изключително сезонен характер, туризмът в България е уязвим от изменението на климата. Екстремните събития, наблюдавани в миналото, се очаква да станат по-чести при сценариите на изменението на климата, включително топлинни вълни, интензивни валежи, крайбрежни наводнения и бури. В краткосрочен до средносрочен план ски зоните вероятно ще станат икономически нежизнеспособни; в дългосрочно бъдеще се очаква летните температури да надхвърлят биофизично допустимите прагови нива, докато покачването на морското равнище и наводненията ще доведат до загуба на крайбрежни зони. Изменението на климата също може косвено да въздейства върху туризма, например, когато наличието на прясна вода става по-ограничено. Промените в климата по този начин създават различни краткосрочни и дългосрочни заплахи за туризма в България, въпреки че по-топлите температури по-рано и по-късно през годината могат да направят страната по-привлекателна в междинните сезони.</w:t>
      </w:r>
    </w:p>
    <w:p w:rsidR="00AC327A" w:rsidRPr="007C151B" w:rsidRDefault="00AC327A" w:rsidP="00C65EAC">
      <w:pPr>
        <w:pStyle w:val="BodyText"/>
      </w:pPr>
      <w:r w:rsidRPr="007C151B">
        <w:t>Съществува значителен потенциал за растеж на туризма в България. Въпреки това настоящите основи на сектора, плажният и зимният туризъм, имат все повече проблеми, свързани с изменението на климата. Летният туризъм е изправен пред перспективи за повишаване на температурите извън оптималните нива, както и на горещи вълни и други екстремни метеорологични явления, като интензивни периоди на валежи, свързани с наводнения и свлачища. Все по-често се наблюдават торнада. Зимният туризъм вече страда от по-високи температури и съществува опасност той да стане все по-неизгоден в бъдеще. Рисковете потенциално се влошават от недостига на ресурси (по-специално прясна вода) и нарастващото търсене на енергия, например при използването на климатици.</w:t>
      </w:r>
    </w:p>
    <w:p w:rsidR="00AC327A" w:rsidRPr="007C151B" w:rsidRDefault="00AC327A" w:rsidP="00C65EAC">
      <w:pPr>
        <w:pStyle w:val="BodyText"/>
      </w:pPr>
      <w:r w:rsidRPr="007C151B">
        <w:t xml:space="preserve">Основните рискове, свързани с очакваното изменение на климата и екстремните климатични явления, пред които е изправен българският туристически сектор, могат да </w:t>
      </w:r>
      <w:r w:rsidRPr="007C151B">
        <w:lastRenderedPageBreak/>
        <w:t>бъдат обобщени (</w:t>
      </w:r>
      <w:r w:rsidRPr="007C151B">
        <w:rPr>
          <w:b/>
          <w:i/>
        </w:rPr>
        <w:t>таблица 3</w:t>
      </w:r>
      <w:r w:rsidRPr="007C151B">
        <w:t>):</w:t>
      </w:r>
    </w:p>
    <w:p w:rsidR="00AC327A" w:rsidRPr="007C151B" w:rsidRDefault="00AC327A" w:rsidP="004525BB">
      <w:pPr>
        <w:pStyle w:val="ListParagraph1"/>
        <w:numPr>
          <w:ilvl w:val="0"/>
          <w:numId w:val="33"/>
        </w:numPr>
        <w:spacing w:line="276" w:lineRule="auto"/>
        <w:contextualSpacing w:val="0"/>
        <w:rPr>
          <w:color w:val="000000"/>
          <w:szCs w:val="22"/>
        </w:rPr>
      </w:pPr>
      <w:r w:rsidRPr="007C151B">
        <w:rPr>
          <w:color w:val="000000"/>
          <w:szCs w:val="22"/>
        </w:rPr>
        <w:t>По-малък брой туристи;</w:t>
      </w:r>
    </w:p>
    <w:p w:rsidR="00AC327A" w:rsidRPr="007C151B" w:rsidRDefault="00AC327A" w:rsidP="004525BB">
      <w:pPr>
        <w:pStyle w:val="ListParagraph1"/>
        <w:numPr>
          <w:ilvl w:val="0"/>
          <w:numId w:val="33"/>
        </w:numPr>
        <w:spacing w:line="276" w:lineRule="auto"/>
        <w:contextualSpacing w:val="0"/>
        <w:rPr>
          <w:color w:val="000000"/>
          <w:szCs w:val="22"/>
        </w:rPr>
      </w:pPr>
      <w:r w:rsidRPr="007C151B">
        <w:rPr>
          <w:color w:val="000000"/>
          <w:szCs w:val="22"/>
        </w:rPr>
        <w:t>По-кратък зимен сезон;</w:t>
      </w:r>
    </w:p>
    <w:p w:rsidR="00AC327A" w:rsidRPr="007C151B" w:rsidRDefault="00AC327A" w:rsidP="004525BB">
      <w:pPr>
        <w:pStyle w:val="ListParagraph1"/>
        <w:numPr>
          <w:ilvl w:val="0"/>
          <w:numId w:val="33"/>
        </w:numPr>
        <w:spacing w:line="276" w:lineRule="auto"/>
        <w:contextualSpacing w:val="0"/>
        <w:rPr>
          <w:color w:val="000000"/>
          <w:szCs w:val="22"/>
        </w:rPr>
      </w:pPr>
      <w:r w:rsidRPr="007C151B">
        <w:rPr>
          <w:color w:val="000000"/>
          <w:szCs w:val="22"/>
        </w:rPr>
        <w:t>По-кратък среден престой;</w:t>
      </w:r>
    </w:p>
    <w:p w:rsidR="00AC327A" w:rsidRPr="007C151B" w:rsidRDefault="00AC327A" w:rsidP="004525BB">
      <w:pPr>
        <w:pStyle w:val="ListParagraph1"/>
        <w:numPr>
          <w:ilvl w:val="0"/>
          <w:numId w:val="33"/>
        </w:numPr>
        <w:spacing w:line="276" w:lineRule="auto"/>
        <w:contextualSpacing w:val="0"/>
        <w:rPr>
          <w:color w:val="000000"/>
          <w:szCs w:val="22"/>
        </w:rPr>
      </w:pPr>
      <w:r w:rsidRPr="007C151B">
        <w:rPr>
          <w:color w:val="000000"/>
          <w:szCs w:val="22"/>
        </w:rPr>
        <w:t>Здравни проблеми с туристите;</w:t>
      </w:r>
    </w:p>
    <w:p w:rsidR="00AC327A" w:rsidRPr="007C151B" w:rsidRDefault="00AC327A" w:rsidP="004525BB">
      <w:pPr>
        <w:pStyle w:val="ListParagraph1"/>
        <w:numPr>
          <w:ilvl w:val="0"/>
          <w:numId w:val="33"/>
        </w:numPr>
        <w:spacing w:line="276" w:lineRule="auto"/>
        <w:contextualSpacing w:val="0"/>
        <w:rPr>
          <w:color w:val="000000"/>
          <w:szCs w:val="22"/>
        </w:rPr>
      </w:pPr>
      <w:r w:rsidRPr="007C151B">
        <w:rPr>
          <w:color w:val="000000"/>
          <w:szCs w:val="22"/>
        </w:rPr>
        <w:t>По-лоши условия за отдих на открито;</w:t>
      </w:r>
    </w:p>
    <w:p w:rsidR="00AC327A" w:rsidRPr="007C151B" w:rsidRDefault="00AC327A" w:rsidP="004525BB">
      <w:pPr>
        <w:pStyle w:val="ListParagraph1"/>
        <w:numPr>
          <w:ilvl w:val="0"/>
          <w:numId w:val="33"/>
        </w:numPr>
        <w:spacing w:line="276" w:lineRule="auto"/>
        <w:contextualSpacing w:val="0"/>
        <w:rPr>
          <w:color w:val="000000"/>
          <w:szCs w:val="22"/>
        </w:rPr>
      </w:pPr>
      <w:r w:rsidRPr="007C151B">
        <w:rPr>
          <w:color w:val="000000"/>
          <w:szCs w:val="22"/>
        </w:rPr>
        <w:t>Повреда на туристическата супер- и инфраструктура;</w:t>
      </w:r>
    </w:p>
    <w:p w:rsidR="004621D9" w:rsidRPr="004621D9" w:rsidRDefault="00AC327A" w:rsidP="001A0F27">
      <w:pPr>
        <w:pStyle w:val="ListParagraph1"/>
        <w:numPr>
          <w:ilvl w:val="0"/>
          <w:numId w:val="33"/>
        </w:numPr>
        <w:spacing w:line="276" w:lineRule="auto"/>
        <w:contextualSpacing w:val="0"/>
        <w:rPr>
          <w:color w:val="000000"/>
          <w:szCs w:val="22"/>
        </w:rPr>
      </w:pPr>
      <w:r w:rsidRPr="007C151B">
        <w:rPr>
          <w:color w:val="000000"/>
          <w:szCs w:val="22"/>
        </w:rPr>
        <w:t>По-лош достъп до туристическите дестинации</w:t>
      </w:r>
      <w:r w:rsidR="004621D9">
        <w:rPr>
          <w:color w:val="000000"/>
          <w:szCs w:val="22"/>
        </w:rPr>
        <w:t>;</w:t>
      </w:r>
    </w:p>
    <w:p w:rsidR="00AC327A" w:rsidRPr="004621D9" w:rsidRDefault="004621D9" w:rsidP="004525BB">
      <w:pPr>
        <w:pStyle w:val="ListParagraph1"/>
        <w:numPr>
          <w:ilvl w:val="0"/>
          <w:numId w:val="33"/>
        </w:numPr>
        <w:spacing w:after="120" w:line="276" w:lineRule="auto"/>
        <w:contextualSpacing w:val="0"/>
        <w:rPr>
          <w:color w:val="000000"/>
          <w:szCs w:val="22"/>
        </w:rPr>
      </w:pPr>
      <w:r w:rsidRPr="004621D9">
        <w:rPr>
          <w:color w:val="000000"/>
          <w:szCs w:val="22"/>
        </w:rPr>
        <w:t>Недостиг на вода</w:t>
      </w:r>
      <w:r w:rsidR="00AC327A" w:rsidRPr="004621D9">
        <w:rPr>
          <w:color w:val="000000"/>
          <w:szCs w:val="22"/>
        </w:rPr>
        <w:t>.</w:t>
      </w:r>
    </w:p>
    <w:p w:rsidR="00AC327A" w:rsidRPr="007C151B" w:rsidRDefault="00AC327A" w:rsidP="00C65EAC">
      <w:pPr>
        <w:pStyle w:val="BodyText"/>
      </w:pPr>
      <w:r w:rsidRPr="007C151B">
        <w:t>Възможностите могат да се видят в:</w:t>
      </w:r>
    </w:p>
    <w:p w:rsidR="00AC327A" w:rsidRPr="007C151B" w:rsidRDefault="00AC327A" w:rsidP="004525BB">
      <w:pPr>
        <w:pStyle w:val="ListParagraph1"/>
        <w:numPr>
          <w:ilvl w:val="0"/>
          <w:numId w:val="33"/>
        </w:numPr>
        <w:spacing w:line="276" w:lineRule="auto"/>
        <w:contextualSpacing w:val="0"/>
        <w:rPr>
          <w:color w:val="000000"/>
          <w:szCs w:val="22"/>
        </w:rPr>
      </w:pPr>
      <w:r w:rsidRPr="007C151B">
        <w:rPr>
          <w:color w:val="000000"/>
          <w:szCs w:val="22"/>
        </w:rPr>
        <w:t>По-дълги летни и междинни сезони;</w:t>
      </w:r>
    </w:p>
    <w:p w:rsidR="00AC327A" w:rsidRPr="007C151B" w:rsidRDefault="00AC327A" w:rsidP="004525BB">
      <w:pPr>
        <w:pStyle w:val="ListParagraph1"/>
        <w:numPr>
          <w:ilvl w:val="0"/>
          <w:numId w:val="33"/>
        </w:numPr>
        <w:spacing w:line="276" w:lineRule="auto"/>
        <w:contextualSpacing w:val="0"/>
        <w:rPr>
          <w:color w:val="000000"/>
          <w:szCs w:val="22"/>
        </w:rPr>
      </w:pPr>
      <w:r w:rsidRPr="007C151B">
        <w:rPr>
          <w:color w:val="000000"/>
          <w:szCs w:val="22"/>
        </w:rPr>
        <w:t>Развитие на нови туристически продукти в планинските курорти;</w:t>
      </w:r>
    </w:p>
    <w:p w:rsidR="00AC327A" w:rsidRPr="007C151B" w:rsidRDefault="00AC327A" w:rsidP="004525BB">
      <w:pPr>
        <w:pStyle w:val="ListParagraph1"/>
        <w:numPr>
          <w:ilvl w:val="0"/>
          <w:numId w:val="33"/>
        </w:numPr>
        <w:spacing w:line="276" w:lineRule="auto"/>
        <w:contextualSpacing w:val="0"/>
        <w:rPr>
          <w:color w:val="000000"/>
          <w:szCs w:val="22"/>
        </w:rPr>
      </w:pPr>
      <w:r w:rsidRPr="007C151B">
        <w:rPr>
          <w:color w:val="000000"/>
          <w:szCs w:val="22"/>
        </w:rPr>
        <w:t>Привличане на нови перспективни туристически пазари;</w:t>
      </w:r>
    </w:p>
    <w:p w:rsidR="00AC327A" w:rsidRPr="007C151B" w:rsidRDefault="00AC327A" w:rsidP="004525BB">
      <w:pPr>
        <w:pStyle w:val="ListParagraph1"/>
        <w:numPr>
          <w:ilvl w:val="0"/>
          <w:numId w:val="33"/>
        </w:numPr>
        <w:spacing w:after="120" w:line="276" w:lineRule="auto"/>
        <w:contextualSpacing w:val="0"/>
        <w:rPr>
          <w:color w:val="000000"/>
          <w:szCs w:val="22"/>
        </w:rPr>
      </w:pPr>
      <w:r w:rsidRPr="007C151B">
        <w:rPr>
          <w:color w:val="000000"/>
          <w:szCs w:val="22"/>
        </w:rPr>
        <w:t>По-малка нужда от отоплителна енергия през зимните и ранните сезони.</w:t>
      </w:r>
    </w:p>
    <w:p w:rsidR="00AC327A" w:rsidRPr="007C151B" w:rsidRDefault="00AC327A" w:rsidP="00C65EAC">
      <w:pPr>
        <w:pStyle w:val="BodyText"/>
      </w:pPr>
      <w:r w:rsidRPr="007C151B">
        <w:t xml:space="preserve">Уязвимостта на туризма по отношение на изменението на климата се характеризира със значителна несигурност. Например, недостатъчно е разбирането как пътниците реагират на екстремни събития като горещи вълни, бури или силни валежни събития, както и на по-дългосрочни промени в средните температури. Може да се очаква, че екстремните събития влияят върху вземането на решения за пътуване, въпреки че това ще зависи от индивидуалните възприятия. По-високите температури на плажа може да не пречат на туристите. Те може и да не знаят това достатъчно добре предварително, за да променят плановете си за пътуване, а ако е прекалено горещо, за да останат на плажа, то тогава ресторанти, кафенета и барове, а може би и други видове дейности на закрито ще могат се възползват от това, генерирайки не по-малки, а по-големи местни </w:t>
      </w:r>
      <w:r w:rsidRPr="00C6218E">
        <w:t>разходи</w:t>
      </w:r>
      <w:r w:rsidRPr="007C151B">
        <w:t>. Адаптивните реакции на екстремни събития на място могат да включват пространствено заместване, фокусиране върху различни дейности или ранно отменяне на почивките. По-късните реакции могат да включват пренасочване на търсенето към други дестинации или промени в графика на почивките. Дали България може да стане по-привлекателна за летните туристи по-рано и по-късно през годината, ще зависи от гъвкавостта на туристите, като например, семействата са обвързани с училищните ваканции. Заслужава да се отбележи също, че необходимостта от адаптация в туризма ще зависи от пътищата на въглеродните емисии, т.е. дали международната общност се ангажира или не с тяхното широкомащабно намаляване.</w:t>
      </w:r>
    </w:p>
    <w:p w:rsidR="00AC327A" w:rsidRPr="007C151B" w:rsidRDefault="00AC327A" w:rsidP="00C65EAC">
      <w:pPr>
        <w:pStyle w:val="BodyText"/>
      </w:pPr>
      <w:r w:rsidRPr="007C151B">
        <w:t xml:space="preserve">За да се адаптира към изменението на климата и неговите потенциални последици, да се намали общата уязвимост на сектора и да се увеличи неговата икономическа жизнеспособност и устойчивост, се препоръчва България да предприеме няколко мерки. Отправна точка за този процес би била </w:t>
      </w:r>
      <w:r w:rsidRPr="00C6218E">
        <w:t>секторната политика</w:t>
      </w:r>
      <w:r w:rsidRPr="007C151B">
        <w:t xml:space="preserve"> за климатичните промени за туризма, разработена от Министерството на туризма, в сътрудничество с други съответни министерства и правителствени организации и в сътрудничество с </w:t>
      </w:r>
      <w:r w:rsidRPr="007C151B">
        <w:lastRenderedPageBreak/>
        <w:t xml:space="preserve">частния сектор. Тази първа стъпка към по-систематичен процес на адаптиране, който се отнася и до възможностите за финансиране, следва да бъде предприет незабавно и трябва да бъде в съответствие с общата политика на адаптация към изменението на климата (АИК) на българското правителство. Укрепването му следва да включва разработване на програми за застраховане и управление на риска, създаване на междусекторни политически рамки и механизми за икономически стимули за прилагане на различни възможности за </w:t>
      </w:r>
      <w:r>
        <w:t>АИК</w:t>
      </w:r>
      <w:r w:rsidRPr="007C151B">
        <w:t>.</w:t>
      </w:r>
    </w:p>
    <w:p w:rsidR="00AC327A" w:rsidRPr="007C151B" w:rsidRDefault="00AC327A" w:rsidP="00C65EAC">
      <w:pPr>
        <w:pStyle w:val="BodyText"/>
      </w:pPr>
      <w:r w:rsidRPr="007C151B">
        <w:t>Препоръчваните специфични секторни адаптационни действия са:</w:t>
      </w:r>
    </w:p>
    <w:p w:rsidR="00AC327A" w:rsidRPr="007C151B" w:rsidRDefault="00AC327A" w:rsidP="00C950EA">
      <w:pPr>
        <w:spacing w:before="60" w:line="276" w:lineRule="auto"/>
        <w:rPr>
          <w:rFonts w:cs="Times New Roman"/>
          <w:b/>
          <w:i/>
          <w:szCs w:val="24"/>
        </w:rPr>
      </w:pPr>
      <w:r w:rsidRPr="007C151B">
        <w:rPr>
          <w:rFonts w:cs="Times New Roman"/>
          <w:b/>
          <w:i/>
          <w:szCs w:val="24"/>
        </w:rPr>
        <w:tab/>
        <w:t>(i) изграждане на осведоменост, за да се подчертае значението на изменението на климата, потенциалното му въздействие върху туризма и други икономически сектори и възможностите за смекчаване на приноса на човешката дейност за изменението на климата</w:t>
      </w:r>
    </w:p>
    <w:p w:rsidR="00AC327A" w:rsidRPr="007C151B" w:rsidRDefault="00AC327A" w:rsidP="00C65EAC">
      <w:pPr>
        <w:pStyle w:val="BodyText"/>
      </w:pPr>
      <w:r w:rsidRPr="007C151B">
        <w:t>За да се постигне тази цел, трябва да бъде създадена национална база данни (онлайн портал), съдържаща специфична информация за АИК, и да бъде организирано по-нататъшно разпространение на знания по АИК, за да се достигнат местните туристически предприемачи (чрез различни медии, печатни и интернет материали, разработване и провеждане на семинари за повишаване на осведомеността за сектора на туристическия бизнес). Образованието в областта на изменението на климата трябва да бъде въведено в учебните програми на училищата и университетите.</w:t>
      </w:r>
    </w:p>
    <w:p w:rsidR="00AC327A" w:rsidRPr="007C151B" w:rsidRDefault="00AC327A" w:rsidP="00C950EA">
      <w:pPr>
        <w:spacing w:before="60" w:line="276" w:lineRule="auto"/>
        <w:rPr>
          <w:rFonts w:cs="Times New Roman"/>
          <w:b/>
          <w:i/>
          <w:szCs w:val="24"/>
        </w:rPr>
      </w:pPr>
      <w:r w:rsidRPr="007C151B">
        <w:rPr>
          <w:rFonts w:cs="Times New Roman"/>
          <w:b/>
          <w:i/>
          <w:szCs w:val="24"/>
        </w:rPr>
        <w:tab/>
        <w:t xml:space="preserve">(ii) </w:t>
      </w:r>
      <w:r w:rsidRPr="00C6218E">
        <w:rPr>
          <w:rFonts w:cs="Times New Roman"/>
          <w:b/>
          <w:i/>
          <w:szCs w:val="24"/>
        </w:rPr>
        <w:t>събиране на данни</w:t>
      </w:r>
      <w:r w:rsidRPr="007C151B">
        <w:rPr>
          <w:rFonts w:cs="Times New Roman"/>
          <w:b/>
          <w:i/>
          <w:szCs w:val="24"/>
        </w:rPr>
        <w:t xml:space="preserve"> за подобряване на базата за управление, включително </w:t>
      </w:r>
      <w:r w:rsidRPr="00C6218E">
        <w:rPr>
          <w:rFonts w:cs="Times New Roman"/>
          <w:b/>
          <w:i/>
          <w:szCs w:val="24"/>
        </w:rPr>
        <w:t>пристигания по вид транспорт и тип туризъм</w:t>
      </w:r>
      <w:r w:rsidRPr="007C151B">
        <w:rPr>
          <w:rFonts w:cs="Times New Roman"/>
          <w:b/>
          <w:i/>
          <w:szCs w:val="24"/>
        </w:rPr>
        <w:t>, както и национални разлики във времето на почивките, продължителността на престоя, разходите и гъвкавостта в тези параметри</w:t>
      </w:r>
    </w:p>
    <w:p w:rsidR="00AC327A" w:rsidRPr="007C151B" w:rsidRDefault="00AC327A" w:rsidP="00C65EAC">
      <w:pPr>
        <w:pStyle w:val="BodyText"/>
      </w:pPr>
      <w:r w:rsidRPr="007C151B">
        <w:t>Трябва да бъдат разработени и приложени допълнителни системи и инструменти за мониторинг. Те ще помогнат на заинтересованите страни да бъдат информирани редовно за изменението на климата, въздействието му върху туризма и ефекта от дейностите по адаптиране. Въз основа на тази информация заинтересованите страни ще могат да преразгледат плановете си за действие и да ги приспособят към наблюдаваните промени. Трябва да се разработят две групи показатели:</w:t>
      </w:r>
    </w:p>
    <w:p w:rsidR="00AC327A" w:rsidRPr="007C151B" w:rsidRDefault="00AC327A" w:rsidP="00D27795">
      <w:pPr>
        <w:spacing w:line="276" w:lineRule="auto"/>
        <w:ind w:left="360"/>
        <w:jc w:val="left"/>
        <w:rPr>
          <w:rFonts w:cs="Times New Roman"/>
          <w:szCs w:val="24"/>
        </w:rPr>
      </w:pPr>
      <w:r w:rsidRPr="007C151B">
        <w:rPr>
          <w:rFonts w:cs="Times New Roman"/>
          <w:szCs w:val="24"/>
        </w:rPr>
        <w:t xml:space="preserve">1) </w:t>
      </w:r>
      <w:r>
        <w:rPr>
          <w:rFonts w:cs="Times New Roman"/>
          <w:szCs w:val="24"/>
        </w:rPr>
        <w:tab/>
      </w:r>
      <w:r w:rsidRPr="007C151B">
        <w:rPr>
          <w:rFonts w:cs="Times New Roman"/>
          <w:szCs w:val="24"/>
        </w:rPr>
        <w:t>индикатори за туризма, чувствителни към изменението на климата; и</w:t>
      </w:r>
    </w:p>
    <w:p w:rsidR="00AC327A" w:rsidRPr="007C151B" w:rsidRDefault="00AC327A" w:rsidP="00D27795">
      <w:pPr>
        <w:spacing w:after="120" w:line="276" w:lineRule="auto"/>
        <w:ind w:left="360"/>
        <w:jc w:val="left"/>
        <w:rPr>
          <w:rFonts w:cs="Times New Roman"/>
          <w:szCs w:val="24"/>
        </w:rPr>
      </w:pPr>
      <w:r w:rsidRPr="007C151B">
        <w:rPr>
          <w:rFonts w:cs="Times New Roman"/>
          <w:szCs w:val="24"/>
        </w:rPr>
        <w:t xml:space="preserve">2) </w:t>
      </w:r>
      <w:r>
        <w:rPr>
          <w:rFonts w:cs="Times New Roman"/>
          <w:szCs w:val="24"/>
        </w:rPr>
        <w:tab/>
      </w:r>
      <w:r w:rsidRPr="007C151B">
        <w:rPr>
          <w:rFonts w:cs="Times New Roman"/>
          <w:szCs w:val="24"/>
        </w:rPr>
        <w:t>показатели за изменението на климата, свързани с туристическия сектор.</w:t>
      </w:r>
    </w:p>
    <w:p w:rsidR="00AC327A" w:rsidRPr="007C151B" w:rsidRDefault="00AC327A" w:rsidP="00C950EA">
      <w:pPr>
        <w:spacing w:before="60" w:line="276" w:lineRule="auto"/>
        <w:rPr>
          <w:rFonts w:cs="Times New Roman"/>
          <w:b/>
          <w:i/>
          <w:szCs w:val="24"/>
        </w:rPr>
      </w:pPr>
      <w:r w:rsidRPr="007C151B">
        <w:rPr>
          <w:rFonts w:cs="Times New Roman"/>
          <w:b/>
          <w:i/>
          <w:szCs w:val="24"/>
        </w:rPr>
        <w:tab/>
        <w:t>(iii) базата от знания за измененията на климата и възможните мерки за приспособяване могат да бъдат укрепени в три посоки:</w:t>
      </w:r>
    </w:p>
    <w:p w:rsidR="00AC327A" w:rsidRPr="007C151B" w:rsidRDefault="00AC327A" w:rsidP="00D27795">
      <w:pPr>
        <w:spacing w:before="60" w:line="276" w:lineRule="auto"/>
        <w:ind w:left="360"/>
        <w:rPr>
          <w:rFonts w:cs="Times New Roman"/>
          <w:szCs w:val="24"/>
        </w:rPr>
      </w:pPr>
      <w:r w:rsidRPr="007C151B">
        <w:rPr>
          <w:rFonts w:cs="Times New Roman"/>
          <w:szCs w:val="24"/>
        </w:rPr>
        <w:t xml:space="preserve">1) </w:t>
      </w:r>
      <w:r>
        <w:rPr>
          <w:rFonts w:cs="Times New Roman"/>
          <w:szCs w:val="24"/>
        </w:rPr>
        <w:tab/>
      </w:r>
      <w:r w:rsidRPr="007C151B">
        <w:rPr>
          <w:rFonts w:cs="Times New Roman"/>
          <w:szCs w:val="24"/>
        </w:rPr>
        <w:t>Събиране на данни за туризма в страната (два комплекта показатели за мониторинг) и разработване и подобряване на система за мониторинг и оценка;</w:t>
      </w:r>
    </w:p>
    <w:p w:rsidR="00AC327A" w:rsidRPr="007C151B" w:rsidRDefault="00AC327A" w:rsidP="00D27795">
      <w:pPr>
        <w:spacing w:before="60" w:line="276" w:lineRule="auto"/>
        <w:ind w:left="360"/>
        <w:rPr>
          <w:rFonts w:cs="Times New Roman"/>
          <w:szCs w:val="24"/>
        </w:rPr>
      </w:pPr>
      <w:r w:rsidRPr="007C151B">
        <w:rPr>
          <w:rFonts w:cs="Times New Roman"/>
          <w:szCs w:val="24"/>
        </w:rPr>
        <w:t xml:space="preserve">2) </w:t>
      </w:r>
      <w:r>
        <w:rPr>
          <w:rFonts w:cs="Times New Roman"/>
          <w:szCs w:val="24"/>
        </w:rPr>
        <w:tab/>
      </w:r>
      <w:r w:rsidRPr="007C151B">
        <w:rPr>
          <w:rFonts w:cs="Times New Roman"/>
          <w:szCs w:val="24"/>
        </w:rPr>
        <w:t>Разработване, финансиране и осъществяване на изследователски проекти и програми, свързани с изменението на климата, свързани с туризма и тяхното въздействие върху развитието на туризма и публикуването на техните изводи и резултати;</w:t>
      </w:r>
    </w:p>
    <w:p w:rsidR="00802A16" w:rsidRDefault="00AC327A" w:rsidP="00802A16">
      <w:pPr>
        <w:spacing w:before="60" w:after="120" w:line="276" w:lineRule="auto"/>
        <w:ind w:left="360"/>
        <w:rPr>
          <w:rFonts w:cs="Times New Roman"/>
          <w:szCs w:val="24"/>
        </w:rPr>
      </w:pPr>
      <w:r w:rsidRPr="007C151B">
        <w:rPr>
          <w:rFonts w:cs="Times New Roman"/>
          <w:szCs w:val="24"/>
        </w:rPr>
        <w:lastRenderedPageBreak/>
        <w:t xml:space="preserve">3) </w:t>
      </w:r>
      <w:r>
        <w:rPr>
          <w:rFonts w:cs="Times New Roman"/>
          <w:szCs w:val="24"/>
        </w:rPr>
        <w:tab/>
      </w:r>
      <w:r w:rsidRPr="007C151B">
        <w:rPr>
          <w:rFonts w:cs="Times New Roman"/>
          <w:szCs w:val="24"/>
        </w:rPr>
        <w:t>Разпространение на горепосочените публикации сред различни професионални организации и разпространение на разработени специфични мерки за адаптация към съответните заинтересовани страни;</w:t>
      </w:r>
    </w:p>
    <w:p w:rsidR="00AC327A" w:rsidRPr="007C151B" w:rsidRDefault="00AC327A" w:rsidP="000E5E7E">
      <w:pPr>
        <w:spacing w:before="60" w:after="120" w:line="276" w:lineRule="auto"/>
        <w:rPr>
          <w:rFonts w:cs="Times New Roman"/>
          <w:b/>
          <w:i/>
          <w:szCs w:val="24"/>
        </w:rPr>
      </w:pPr>
      <w:r w:rsidRPr="007C151B">
        <w:rPr>
          <w:rFonts w:cs="Times New Roman"/>
          <w:b/>
          <w:i/>
          <w:szCs w:val="24"/>
        </w:rPr>
        <w:tab/>
        <w:t>(iv) Оценка и изграждане на капацитета за адаптиране на изменението на климата на различните заинтересовани групи.</w:t>
      </w:r>
    </w:p>
    <w:p w:rsidR="00AC327A" w:rsidRPr="007C151B" w:rsidRDefault="00AC327A" w:rsidP="00C65EAC">
      <w:pPr>
        <w:pStyle w:val="BodyText"/>
      </w:pPr>
      <w:r w:rsidRPr="007C151B">
        <w:t>Докато потенциалният обхват на въздействията на изменението на климата в туристическия сектор е широко разбран, има по-ограничено разбиране за адаптивния капацитет на дестинациите. Предварителното проучване на адаптивния капацитет на българския туристически сектор показва значително ниското му ниво на готовност. Необходимо е:</w:t>
      </w:r>
    </w:p>
    <w:p w:rsidR="00AC327A" w:rsidRPr="007C151B" w:rsidRDefault="00AC327A" w:rsidP="00D27795">
      <w:pPr>
        <w:spacing w:line="276" w:lineRule="auto"/>
        <w:ind w:left="360"/>
        <w:rPr>
          <w:rFonts w:cs="Times New Roman"/>
          <w:szCs w:val="24"/>
        </w:rPr>
      </w:pPr>
      <w:r w:rsidRPr="007C151B">
        <w:rPr>
          <w:rFonts w:cs="Times New Roman"/>
          <w:szCs w:val="24"/>
        </w:rPr>
        <w:t>1) Оценяване на адаптивния капацитет на туристическия сектор и неговите подсектори спрямо изменението на климата. Това включва разработването на инструменти за оценка за всяка група заинтересовани страни;</w:t>
      </w:r>
    </w:p>
    <w:p w:rsidR="00AC327A" w:rsidRPr="007C151B" w:rsidRDefault="00AC327A" w:rsidP="00D27795">
      <w:pPr>
        <w:spacing w:after="120" w:line="276" w:lineRule="auto"/>
        <w:ind w:left="360"/>
        <w:rPr>
          <w:rFonts w:cs="Times New Roman"/>
          <w:szCs w:val="24"/>
        </w:rPr>
      </w:pPr>
      <w:r w:rsidRPr="007C151B">
        <w:rPr>
          <w:rFonts w:cs="Times New Roman"/>
          <w:szCs w:val="24"/>
        </w:rPr>
        <w:t>2) Изграждане на адаптивен капацитет чрез обучение, дейности за разпространение на знания, въвеждане на субсидии, безвъзмездни средства и други финансови програми за съответното изграждане на капацитет на всички заинтересовани страни и специални програми и курсове в колежи и университети. От голямо значение е необходимостта от подобряване на координацията, споделяне и обмен на информация и комуникацията между отговорните публични институции.</w:t>
      </w:r>
    </w:p>
    <w:p w:rsidR="00AC327A" w:rsidRPr="007C151B" w:rsidRDefault="00AC327A" w:rsidP="00540837">
      <w:pPr>
        <w:spacing w:before="60" w:line="276" w:lineRule="auto"/>
        <w:rPr>
          <w:rFonts w:cs="Times New Roman"/>
          <w:b/>
          <w:i/>
          <w:szCs w:val="24"/>
        </w:rPr>
      </w:pPr>
      <w:r w:rsidRPr="007C151B">
        <w:rPr>
          <w:rFonts w:cs="Times New Roman"/>
          <w:b/>
          <w:i/>
          <w:szCs w:val="24"/>
        </w:rPr>
        <w:tab/>
        <w:t>(v) разработването на нови дейности и туристически продукти, които са "устойчиви на атмосферни влияния" (краткосрочни), както и "устойчиви към климата" (в дългосрочен план), отварянето на нови пазари за България са приоритетни</w:t>
      </w:r>
    </w:p>
    <w:p w:rsidR="00AC327A" w:rsidRPr="007C151B" w:rsidRDefault="00AC327A" w:rsidP="00C65EAC">
      <w:pPr>
        <w:pStyle w:val="BodyText"/>
      </w:pPr>
      <w:r w:rsidRPr="007C151B">
        <w:t xml:space="preserve">За да се намали уязвимостта му, необходимо е туристическият сектор да се диверсифицира, като същевременно се намали енергийната му интензивност и ресурна зависимост. Новите туристически продукти могат да включват например кулинарен, винен, уелнес или културен туризъм. Туристическите бизнеси могат да очакват и удължен летен сезон, с възможности за привличане на посетители, особено в началото на лятото и началото на есента. Управлението за намаляване на използването на ресурсите, технологичните нововъведения и законодателството за нови туристически обекти и инфраструктура може да допринесе значително за намаляване на уязвимостите, които могат да бъдат редуцирани или елиминирани чрез смекчаване на последиците и на бъдещите промени в климата. За да се постигне това, българската туристическа индустрия като цяло и отделните икономически единици в нея трябва да разработват стратегии и да прилагат законодателство. Едва тогава може да се осигури по-важна икономическа роля на туризма дори при сценарии на декарбонизация и </w:t>
      </w:r>
      <w:r>
        <w:t>ИК</w:t>
      </w:r>
      <w:r w:rsidRPr="007C151B">
        <w:t>.</w:t>
      </w:r>
    </w:p>
    <w:p w:rsidR="00AC327A" w:rsidRPr="007C151B" w:rsidRDefault="00AC327A" w:rsidP="00C65EAC">
      <w:pPr>
        <w:pStyle w:val="BodyText"/>
      </w:pPr>
      <w:r w:rsidRPr="007C151B">
        <w:t>Специфичните мерки за адаптиране могат да бъдат групирани в няколко посоки:</w:t>
      </w:r>
    </w:p>
    <w:p w:rsidR="00AC327A" w:rsidRPr="007C151B" w:rsidRDefault="00AC327A" w:rsidP="004525BB">
      <w:pPr>
        <w:numPr>
          <w:ilvl w:val="0"/>
          <w:numId w:val="40"/>
        </w:numPr>
        <w:spacing w:line="276" w:lineRule="auto"/>
        <w:ind w:left="709"/>
        <w:rPr>
          <w:rFonts w:cs="Times New Roman"/>
          <w:szCs w:val="24"/>
        </w:rPr>
      </w:pPr>
      <w:r w:rsidRPr="007C151B">
        <w:rPr>
          <w:rFonts w:cs="Times New Roman"/>
          <w:szCs w:val="24"/>
        </w:rPr>
        <w:t>разработване на мерки за адаптация на летния туризъм;</w:t>
      </w:r>
    </w:p>
    <w:p w:rsidR="00AC327A" w:rsidRPr="007C151B" w:rsidRDefault="00AC327A" w:rsidP="004525BB">
      <w:pPr>
        <w:numPr>
          <w:ilvl w:val="0"/>
          <w:numId w:val="40"/>
        </w:numPr>
        <w:spacing w:line="276" w:lineRule="auto"/>
        <w:ind w:left="709"/>
        <w:rPr>
          <w:rFonts w:cs="Times New Roman"/>
          <w:szCs w:val="24"/>
        </w:rPr>
      </w:pPr>
      <w:r w:rsidRPr="007C151B">
        <w:rPr>
          <w:rFonts w:cs="Times New Roman"/>
          <w:szCs w:val="24"/>
        </w:rPr>
        <w:t>разработване на мерки за адаптация за зимен туризъм;</w:t>
      </w:r>
    </w:p>
    <w:p w:rsidR="00AC327A" w:rsidRPr="007C151B" w:rsidRDefault="00AC327A" w:rsidP="004525BB">
      <w:pPr>
        <w:numPr>
          <w:ilvl w:val="0"/>
          <w:numId w:val="40"/>
        </w:numPr>
        <w:spacing w:line="276" w:lineRule="auto"/>
        <w:ind w:left="709"/>
        <w:rPr>
          <w:rFonts w:cs="Times New Roman"/>
          <w:szCs w:val="24"/>
        </w:rPr>
      </w:pPr>
      <w:r w:rsidRPr="007C151B">
        <w:rPr>
          <w:rFonts w:cs="Times New Roman"/>
          <w:szCs w:val="24"/>
        </w:rPr>
        <w:t>развитие на нови видове туризъм (продукти, дестинации);</w:t>
      </w:r>
    </w:p>
    <w:p w:rsidR="00AC327A" w:rsidRPr="007C151B" w:rsidRDefault="00AC327A" w:rsidP="004525BB">
      <w:pPr>
        <w:numPr>
          <w:ilvl w:val="0"/>
          <w:numId w:val="40"/>
        </w:numPr>
        <w:spacing w:line="276" w:lineRule="auto"/>
        <w:ind w:left="709"/>
        <w:rPr>
          <w:rFonts w:cs="Times New Roman"/>
          <w:szCs w:val="24"/>
        </w:rPr>
      </w:pPr>
      <w:r w:rsidRPr="007C151B">
        <w:rPr>
          <w:rFonts w:cs="Times New Roman"/>
          <w:szCs w:val="24"/>
        </w:rPr>
        <w:t>идентифициране на нови туристически сектори (сегментиране);</w:t>
      </w:r>
    </w:p>
    <w:p w:rsidR="00AC327A" w:rsidRPr="007C151B" w:rsidRDefault="00AC327A" w:rsidP="004525BB">
      <w:pPr>
        <w:numPr>
          <w:ilvl w:val="0"/>
          <w:numId w:val="40"/>
        </w:numPr>
        <w:spacing w:line="276" w:lineRule="auto"/>
        <w:ind w:left="709"/>
        <w:rPr>
          <w:rFonts w:cs="Times New Roman"/>
          <w:szCs w:val="24"/>
        </w:rPr>
      </w:pPr>
      <w:r w:rsidRPr="007C151B">
        <w:rPr>
          <w:rFonts w:cs="Times New Roman"/>
          <w:szCs w:val="24"/>
        </w:rPr>
        <w:lastRenderedPageBreak/>
        <w:t>разработване и внедряване на нови маркетингови стратегии и подходи;</w:t>
      </w:r>
    </w:p>
    <w:p w:rsidR="00AC327A" w:rsidRPr="007C151B" w:rsidRDefault="00AC327A" w:rsidP="004525BB">
      <w:pPr>
        <w:numPr>
          <w:ilvl w:val="0"/>
          <w:numId w:val="40"/>
        </w:numPr>
        <w:spacing w:after="120" w:line="276" w:lineRule="auto"/>
        <w:ind w:left="709"/>
        <w:rPr>
          <w:rFonts w:cs="Times New Roman"/>
          <w:szCs w:val="24"/>
        </w:rPr>
      </w:pPr>
      <w:r w:rsidRPr="007C151B">
        <w:rPr>
          <w:rFonts w:cs="Times New Roman"/>
          <w:szCs w:val="24"/>
        </w:rPr>
        <w:t>разработване на подсекторни (корпоративни) иновации за управление на ресурсите.</w:t>
      </w:r>
    </w:p>
    <w:p w:rsidR="00AC327A" w:rsidRPr="007C151B" w:rsidRDefault="00AC327A" w:rsidP="00C65EAC">
      <w:pPr>
        <w:pStyle w:val="BodyText"/>
      </w:pPr>
      <w:r w:rsidRPr="007C151B">
        <w:t>Трябва да се отбележи, че основно съществуват два вида варианти за адаптиране - действия / отговори, основани на пазара и частния сектор, и тези, които са необходими на публичния сектор. Необходимо е да се разработи механизъм за координиране между тези две групи заинтересовани страни, като се обменят знания и се съдейства за прилагането на мерките, като по този начин се постигне максимална полза за сектора. Водещата роля в този изключително важен въпрос трябва да бъде на Министерството на туризма.</w:t>
      </w:r>
    </w:p>
    <w:p w:rsidR="00AC327A" w:rsidRPr="007C151B" w:rsidRDefault="00AC327A" w:rsidP="00C65EAC">
      <w:pPr>
        <w:pStyle w:val="BodyText"/>
      </w:pPr>
      <w:r w:rsidRPr="007C151B">
        <w:t>Всички варианти за адаптиране, препоръчани за българския туризъм, могат да бъдат инициализирани веднага след приемането на Националната стратегия за адаптиране и плана за действие. Високите нива на несигурност на модела на климата водят до голям диапазон от оценки на разходите за адаптация. Разходите, които трябва да се платят от държавата, са свързани най-вече с разрешаването на проблемите с недостига на вода и енергия, които представляват хоризонтални въпроси за всички икономически сектори.</w:t>
      </w:r>
    </w:p>
    <w:p w:rsidR="00AC327A" w:rsidRPr="007C151B" w:rsidRDefault="00AC327A" w:rsidP="00C65EAC">
      <w:pPr>
        <w:pStyle w:val="BodyText"/>
      </w:pPr>
      <w:r w:rsidRPr="007C151B">
        <w:t>На този етап разходите за адаптиране в България са трудни за оценка, въпреки че в началото на процеса те вероятно ще бъдат скромни. Повечето от идентифицираните варианти за адаптация включват разработването на политики и стратегии и правни и регулаторни документи, които трябва да се извършват в и от държавната администрация. Освен това съществува необходимост от разработване на обучения, образователни материали и показатели и от създаването на база от знания, които ще изискват ограничени инвестиции. Повишаването на осведомеността, адаптивното оценяване и развитие на капацитета (осигуряване на образование и обучение) ще бъдат с по-големи разходи. Адаптацията, която ще изисква сериозни инвестиции, включва развитието на нови дестинации за вътрешен туризъм. Нова инфраструктура, нови хотели, ресторанти, развлекателни съоръжения и т.н. ще трябва да се създават с течение на времето въз основа на търсенето, да се реализират чрез частни инвестиции, насочени към привличане на нови пазарни сегменти и разработване на нови продукти.</w:t>
      </w:r>
    </w:p>
    <w:p w:rsidR="00AC327A" w:rsidRPr="007C151B" w:rsidRDefault="00AC327A" w:rsidP="00C65EAC">
      <w:pPr>
        <w:pStyle w:val="BodyText"/>
      </w:pPr>
      <w:r w:rsidRPr="007C151B">
        <w:t>Ако тези усилия са успешни, растежът на туризма ще доведе до увеличаване на потреблението на енергия. Секторът трябва да обмисли възможностите за запазване на енергията и увеличаване дела на възобновяемите енергийни източници и да се ангажира с компенсиране, за да намали уязвимостта. Тези усилия за смекчаване на последиците представляват допълнителна цена за сектора, която следва да бъде взета предвид при планирането на нисковъглеродно бъдеще.</w:t>
      </w:r>
    </w:p>
    <w:p w:rsidR="00AC327A" w:rsidRPr="007C151B" w:rsidRDefault="00AC327A" w:rsidP="00C65EAC">
      <w:pPr>
        <w:pStyle w:val="BodyText"/>
        <w:sectPr w:rsidR="00AC327A" w:rsidRPr="007C151B" w:rsidSect="000E5E7E">
          <w:pgSz w:w="11906" w:h="16838" w:code="9"/>
          <w:pgMar w:top="1411" w:right="1411" w:bottom="1411" w:left="1411" w:header="708" w:footer="708" w:gutter="0"/>
          <w:pgNumType w:start="1"/>
          <w:cols w:space="708"/>
          <w:docGrid w:linePitch="360"/>
        </w:sectPr>
      </w:pPr>
    </w:p>
    <w:p w:rsidR="00AC327A" w:rsidRPr="007C151B" w:rsidRDefault="00AC327A" w:rsidP="00D27795">
      <w:pPr>
        <w:pStyle w:val="TablFighead"/>
        <w:spacing w:line="240" w:lineRule="auto"/>
        <w:rPr>
          <w:i/>
          <w:color w:val="44546A"/>
          <w:szCs w:val="18"/>
        </w:rPr>
      </w:pPr>
      <w:bookmarkStart w:id="18" w:name="_Ref499898681"/>
      <w:bookmarkStart w:id="19" w:name="_Toc501488082"/>
      <w:bookmarkStart w:id="20" w:name="_Hlk505676761"/>
      <w:bookmarkStart w:id="21" w:name="_Toc521951319"/>
      <w:r w:rsidRPr="007C151B">
        <w:rPr>
          <w:i/>
          <w:color w:val="44546A"/>
          <w:szCs w:val="18"/>
        </w:rPr>
        <w:lastRenderedPageBreak/>
        <w:t xml:space="preserve">Фигура </w:t>
      </w:r>
      <w:r w:rsidR="006E2547" w:rsidRPr="007C151B">
        <w:rPr>
          <w:i/>
          <w:color w:val="44546A"/>
          <w:szCs w:val="18"/>
        </w:rPr>
        <w:fldChar w:fldCharType="begin"/>
      </w:r>
      <w:r w:rsidRPr="007C151B">
        <w:rPr>
          <w:i/>
          <w:color w:val="44546A"/>
          <w:szCs w:val="18"/>
        </w:rPr>
        <w:instrText xml:space="preserve"> SEQ Figure \* ARABIC </w:instrText>
      </w:r>
      <w:r w:rsidR="006E2547" w:rsidRPr="007C151B">
        <w:rPr>
          <w:i/>
          <w:color w:val="44546A"/>
          <w:szCs w:val="18"/>
        </w:rPr>
        <w:fldChar w:fldCharType="separate"/>
      </w:r>
      <w:r w:rsidRPr="007C151B">
        <w:rPr>
          <w:i/>
          <w:color w:val="44546A"/>
          <w:szCs w:val="18"/>
        </w:rPr>
        <w:t>1</w:t>
      </w:r>
      <w:r w:rsidR="006E2547" w:rsidRPr="007C151B">
        <w:rPr>
          <w:i/>
          <w:color w:val="44546A"/>
          <w:szCs w:val="18"/>
        </w:rPr>
        <w:fldChar w:fldCharType="end"/>
      </w:r>
      <w:bookmarkEnd w:id="18"/>
      <w:r w:rsidRPr="007C151B">
        <w:rPr>
          <w:i/>
          <w:color w:val="44546A"/>
          <w:szCs w:val="18"/>
        </w:rPr>
        <w:t xml:space="preserve">. </w:t>
      </w:r>
      <w:bookmarkEnd w:id="19"/>
      <w:r w:rsidRPr="007C151B">
        <w:rPr>
          <w:i/>
          <w:color w:val="44546A"/>
          <w:szCs w:val="18"/>
        </w:rPr>
        <w:t>Опростена илюстрация на влиянията на климатичните промени и идентифицираните адаптационни опции</w:t>
      </w:r>
      <w:bookmarkEnd w:id="20"/>
      <w:bookmarkEnd w:id="21"/>
    </w:p>
    <w:p w:rsidR="00AC327A" w:rsidRPr="007C151B" w:rsidRDefault="00674C8F" w:rsidP="00D27795">
      <w:pPr>
        <w:pStyle w:val="TablFighead"/>
        <w:spacing w:after="60"/>
      </w:pPr>
      <w:r w:rsidRPr="007A6A69">
        <w:rPr>
          <w:noProof/>
          <w:lang w:eastAsia="bg-BG"/>
        </w:rPr>
        <w:drawing>
          <wp:inline distT="0" distB="0" distL="0" distR="0">
            <wp:extent cx="8915400" cy="4808220"/>
            <wp:effectExtent l="0" t="0" r="0" b="0"/>
            <wp:docPr id="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15400" cy="4808220"/>
                    </a:xfrm>
                    <a:prstGeom prst="rect">
                      <a:avLst/>
                    </a:prstGeom>
                    <a:noFill/>
                    <a:ln>
                      <a:noFill/>
                    </a:ln>
                  </pic:spPr>
                </pic:pic>
              </a:graphicData>
            </a:graphic>
          </wp:inline>
        </w:drawing>
      </w:r>
    </w:p>
    <w:p w:rsidR="00AC327A" w:rsidRPr="007C151B" w:rsidRDefault="00AC327A" w:rsidP="00926F32">
      <w:pPr>
        <w:pStyle w:val="Source"/>
        <w:rPr>
          <w:rFonts w:eastAsia="Times New Roman"/>
          <w:lang w:val="bg-BG"/>
        </w:rPr>
        <w:sectPr w:rsidR="00AC327A" w:rsidRPr="007C151B" w:rsidSect="001E6883">
          <w:pgSz w:w="16838" w:h="11906" w:orient="landscape" w:code="9"/>
          <w:pgMar w:top="1411" w:right="1411" w:bottom="1411" w:left="1411" w:header="708" w:footer="708" w:gutter="0"/>
          <w:cols w:space="708"/>
          <w:docGrid w:linePitch="360"/>
        </w:sectPr>
      </w:pPr>
      <w:bookmarkStart w:id="22" w:name="_Hlk505676830"/>
      <w:r w:rsidRPr="007C151B">
        <w:rPr>
          <w:rFonts w:eastAsia="Times New Roman"/>
          <w:lang w:val="bg-BG"/>
        </w:rPr>
        <w:t>Източник: Дизайн на Световната банка</w:t>
      </w:r>
      <w:bookmarkEnd w:id="22"/>
      <w:r w:rsidRPr="007C151B">
        <w:rPr>
          <w:rFonts w:eastAsia="Times New Roman"/>
          <w:lang w:val="bg-BG"/>
        </w:rPr>
        <w:t>.</w:t>
      </w:r>
    </w:p>
    <w:p w:rsidR="00AC327A" w:rsidRPr="007C151B" w:rsidRDefault="00AC327A" w:rsidP="007B5A2E">
      <w:pPr>
        <w:pStyle w:val="Heading1"/>
      </w:pPr>
      <w:bookmarkStart w:id="23" w:name="_Toc501488222"/>
      <w:bookmarkStart w:id="24" w:name="_Toc505972117"/>
      <w:bookmarkStart w:id="25" w:name="_Toc505972431"/>
      <w:bookmarkStart w:id="26" w:name="_Toc505972883"/>
      <w:bookmarkStart w:id="27" w:name="_Toc521951515"/>
      <w:r w:rsidRPr="007C151B">
        <w:lastRenderedPageBreak/>
        <w:t>Въведение - Изменение на климата в България</w:t>
      </w:r>
      <w:bookmarkEnd w:id="23"/>
      <w:bookmarkEnd w:id="24"/>
      <w:bookmarkEnd w:id="25"/>
      <w:bookmarkEnd w:id="26"/>
      <w:bookmarkEnd w:id="27"/>
    </w:p>
    <w:p w:rsidR="00AC327A" w:rsidRPr="007C151B" w:rsidRDefault="00AC327A" w:rsidP="00C65EAC">
      <w:pPr>
        <w:pStyle w:val="BodyText"/>
      </w:pPr>
      <w:r w:rsidRPr="007C151B">
        <w:t>България е разположена в един от регионите, които са особено уязвими към изменението на климата (основно поради увеличението на температурите и екстремните валежи), както и от увеличената честота на свързаните с промените в климата екстремни събития като суша и наводнения. Рисковете, причинени от събития, свързани с изменението на климата, могат да доведат до загуба на човешки живот или да причинят значителни вреди, които да засегнат икономическия растеж и просперитета както на национално, така и на трансгранично равнище.</w:t>
      </w:r>
    </w:p>
    <w:bookmarkStart w:id="28" w:name="_Hlk508633503"/>
    <w:bookmarkEnd w:id="28"/>
    <w:p w:rsidR="00AC327A" w:rsidRPr="007C151B" w:rsidRDefault="00EA414F" w:rsidP="00C65EAC">
      <w:pPr>
        <w:pStyle w:val="BodyText"/>
      </w:pPr>
      <w:r>
        <w:rPr>
          <w:noProof/>
        </w:rPr>
        <mc:AlternateContent>
          <mc:Choice Requires="wpg">
            <w:drawing>
              <wp:anchor distT="0" distB="0" distL="114300" distR="114300" simplePos="0" relativeHeight="251653632" behindDoc="0" locked="0" layoutInCell="1" allowOverlap="1" wp14:anchorId="58043D0D">
                <wp:simplePos x="0" y="0"/>
                <wp:positionH relativeFrom="column">
                  <wp:posOffset>2329815</wp:posOffset>
                </wp:positionH>
                <wp:positionV relativeFrom="paragraph">
                  <wp:posOffset>1414780</wp:posOffset>
                </wp:positionV>
                <wp:extent cx="3482340" cy="4767580"/>
                <wp:effectExtent l="0" t="0" r="0" b="0"/>
                <wp:wrapSquare wrapText="bothSides"/>
                <wp:docPr id="4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2340" cy="4767580"/>
                          <a:chOff x="1033" y="-170"/>
                          <a:chExt cx="33636" cy="47142"/>
                        </a:xfrm>
                      </wpg:grpSpPr>
                      <wpg:grpSp>
                        <wpg:cNvPr id="43" name="Group 37"/>
                        <wpg:cNvGrpSpPr>
                          <a:grpSpLocks/>
                        </wpg:cNvGrpSpPr>
                        <wpg:grpSpPr bwMode="auto">
                          <a:xfrm>
                            <a:off x="1033" y="-170"/>
                            <a:ext cx="33636" cy="47142"/>
                            <a:chOff x="1033" y="-170"/>
                            <a:chExt cx="33636" cy="47142"/>
                          </a:xfrm>
                        </wpg:grpSpPr>
                        <pic:pic xmlns:pic="http://schemas.openxmlformats.org/drawingml/2006/picture">
                          <pic:nvPicPr>
                            <pic:cNvPr id="44" name="Picture 1"/>
                            <pic:cNvPicPr>
                              <a:picLocks noChangeAspect="1" noChangeArrowheads="1"/>
                            </pic:cNvPicPr>
                          </pic:nvPicPr>
                          <pic:blipFill>
                            <a:blip r:embed="rId26">
                              <a:extLst>
                                <a:ext uri="{28A0092B-C50C-407E-A947-70E740481C1C}">
                                  <a14:useLocalDpi xmlns:a14="http://schemas.microsoft.com/office/drawing/2010/main" val="0"/>
                                </a:ext>
                              </a:extLst>
                            </a:blip>
                            <a:srcRect l="3328" t="6017" r="12740" b="2315"/>
                            <a:stretch>
                              <a:fillRect/>
                            </a:stretch>
                          </pic:blipFill>
                          <pic:spPr bwMode="auto">
                            <a:xfrm>
                              <a:off x="1064" y="5645"/>
                              <a:ext cx="30079" cy="20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
                            <pic:cNvPicPr>
                              <a:picLocks noChangeAspect="1" noChangeArrowheads="1"/>
                            </pic:cNvPicPr>
                          </pic:nvPicPr>
                          <pic:blipFill>
                            <a:blip r:embed="rId27">
                              <a:extLst>
                                <a:ext uri="{28A0092B-C50C-407E-A947-70E740481C1C}">
                                  <a14:useLocalDpi xmlns:a14="http://schemas.microsoft.com/office/drawing/2010/main" val="0"/>
                                </a:ext>
                              </a:extLst>
                            </a:blip>
                            <a:srcRect l="1047" t="4588" r="-2" b="9"/>
                            <a:stretch>
                              <a:fillRect/>
                            </a:stretch>
                          </pic:blipFill>
                          <pic:spPr bwMode="auto">
                            <a:xfrm>
                              <a:off x="1033" y="26239"/>
                              <a:ext cx="30086" cy="207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0528" y="13755"/>
                              <a:ext cx="2947" cy="19812"/>
                            </a:xfrm>
                            <a:prstGeom prst="rect">
                              <a:avLst/>
                            </a:prstGeom>
                            <a:noFill/>
                            <a:extLst>
                              <a:ext uri="{909E8E84-426E-40DD-AFC4-6F175D3DCCD1}">
                                <a14:hiddenFill xmlns:a14="http://schemas.microsoft.com/office/drawing/2010/main">
                                  <a:solidFill>
                                    <a:srgbClr val="FFFFFF"/>
                                  </a:solidFill>
                                </a14:hiddenFill>
                              </a:ext>
                            </a:extLst>
                          </pic:spPr>
                        </pic:pic>
                        <wps:wsp>
                          <wps:cNvPr id="47" name="Text Box 14"/>
                          <wps:cNvSpPr txBox="1">
                            <a:spLocks noChangeArrowheads="1"/>
                          </wps:cNvSpPr>
                          <wps:spPr bwMode="auto">
                            <a:xfrm>
                              <a:off x="1033" y="-170"/>
                              <a:ext cx="33636" cy="618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6769F" w:rsidRPr="00C3350F" w:rsidRDefault="0006769F" w:rsidP="00E371E6">
                                <w:pPr>
                                  <w:autoSpaceDE w:val="0"/>
                                  <w:autoSpaceDN w:val="0"/>
                                  <w:adjustRightInd w:val="0"/>
                                  <w:spacing w:after="0"/>
                                  <w:jc w:val="center"/>
                                  <w:rPr>
                                    <w:rFonts w:ascii="Calibri" w:hAnsi="Calibri" w:cs="Times New Roman"/>
                                    <w:b/>
                                    <w:i/>
                                    <w:iCs/>
                                    <w:color w:val="44546A"/>
                                    <w:sz w:val="22"/>
                                    <w:szCs w:val="18"/>
                                    <w:lang w:val="ru-RU" w:eastAsia="bg-BG"/>
                                  </w:rPr>
                                </w:pPr>
                                <w:bookmarkStart w:id="29" w:name="_Hlk505679085"/>
                                <w:bookmarkStart w:id="30" w:name="_Toc499887399"/>
                                <w:bookmarkStart w:id="31" w:name="_Toc499887654"/>
                                <w:bookmarkStart w:id="32" w:name="_Toc501557630"/>
                                <w:bookmarkStart w:id="33" w:name="_Toc505950703"/>
                                <w:bookmarkStart w:id="34" w:name="_Toc521951320"/>
                                <w:bookmarkEnd w:id="29"/>
                                <w:r w:rsidRPr="00C3350F">
                                  <w:rPr>
                                    <w:rFonts w:ascii="Calibri" w:hAnsi="Calibri"/>
                                    <w:b/>
                                    <w:i/>
                                    <w:iCs/>
                                    <w:color w:val="44546A"/>
                                    <w:sz w:val="22"/>
                                    <w:szCs w:val="18"/>
                                    <w:lang w:val="ru-RU"/>
                                  </w:rPr>
                                  <w:t xml:space="preserve">Фигура </w:t>
                                </w:r>
                                <w:r w:rsidRPr="00E371E6">
                                  <w:rPr>
                                    <w:rFonts w:ascii="Calibri" w:hAnsi="Calibri" w:cs="Times New Roman"/>
                                    <w:b/>
                                    <w:i/>
                                    <w:iCs/>
                                    <w:color w:val="44546A"/>
                                    <w:sz w:val="22"/>
                                    <w:szCs w:val="18"/>
                                    <w:lang w:val="en-US" w:eastAsia="bg-BG"/>
                                  </w:rPr>
                                  <w:fldChar w:fldCharType="begin"/>
                                </w:r>
                                <w:r w:rsidRPr="00C3350F">
                                  <w:rPr>
                                    <w:rFonts w:ascii="Calibri" w:hAnsi="Calibri" w:cs="Times New Roman"/>
                                    <w:b/>
                                    <w:i/>
                                    <w:iCs/>
                                    <w:color w:val="44546A"/>
                                    <w:sz w:val="22"/>
                                    <w:szCs w:val="18"/>
                                    <w:lang w:val="ru-RU" w:eastAsia="bg-BG"/>
                                  </w:rPr>
                                  <w:instrText xml:space="preserve"> </w:instrText>
                                </w:r>
                                <w:r w:rsidRPr="00E371E6">
                                  <w:rPr>
                                    <w:rFonts w:ascii="Calibri" w:hAnsi="Calibri" w:cs="Times New Roman"/>
                                    <w:b/>
                                    <w:i/>
                                    <w:iCs/>
                                    <w:color w:val="44546A"/>
                                    <w:sz w:val="22"/>
                                    <w:szCs w:val="18"/>
                                    <w:lang w:val="en-US" w:eastAsia="bg-BG"/>
                                  </w:rPr>
                                  <w:instrText>SEQ</w:instrText>
                                </w:r>
                                <w:r w:rsidRPr="00C3350F">
                                  <w:rPr>
                                    <w:rFonts w:ascii="Calibri" w:hAnsi="Calibri" w:cs="Times New Roman"/>
                                    <w:b/>
                                    <w:i/>
                                    <w:iCs/>
                                    <w:color w:val="44546A"/>
                                    <w:sz w:val="22"/>
                                    <w:szCs w:val="18"/>
                                    <w:lang w:val="ru-RU" w:eastAsia="bg-BG"/>
                                  </w:rPr>
                                  <w:instrText xml:space="preserve"> </w:instrText>
                                </w:r>
                                <w:r w:rsidRPr="00E371E6">
                                  <w:rPr>
                                    <w:rFonts w:ascii="Calibri" w:hAnsi="Calibri" w:cs="Times New Roman"/>
                                    <w:b/>
                                    <w:i/>
                                    <w:iCs/>
                                    <w:color w:val="44546A"/>
                                    <w:sz w:val="22"/>
                                    <w:szCs w:val="18"/>
                                    <w:lang w:val="en-US" w:eastAsia="bg-BG"/>
                                  </w:rPr>
                                  <w:instrText>Figure</w:instrText>
                                </w:r>
                                <w:r w:rsidRPr="00C3350F">
                                  <w:rPr>
                                    <w:rFonts w:ascii="Calibri" w:hAnsi="Calibri" w:cs="Times New Roman"/>
                                    <w:b/>
                                    <w:i/>
                                    <w:iCs/>
                                    <w:color w:val="44546A"/>
                                    <w:sz w:val="22"/>
                                    <w:szCs w:val="18"/>
                                    <w:lang w:val="ru-RU" w:eastAsia="bg-BG"/>
                                  </w:rPr>
                                  <w:instrText xml:space="preserve"> \* </w:instrText>
                                </w:r>
                                <w:r w:rsidRPr="00E371E6">
                                  <w:rPr>
                                    <w:rFonts w:ascii="Calibri" w:hAnsi="Calibri" w:cs="Times New Roman"/>
                                    <w:b/>
                                    <w:i/>
                                    <w:iCs/>
                                    <w:color w:val="44546A"/>
                                    <w:sz w:val="22"/>
                                    <w:szCs w:val="18"/>
                                    <w:lang w:val="en-US" w:eastAsia="bg-BG"/>
                                  </w:rPr>
                                  <w:instrText>ARABIC</w:instrText>
                                </w:r>
                                <w:r w:rsidRPr="00C3350F">
                                  <w:rPr>
                                    <w:rFonts w:ascii="Calibri" w:hAnsi="Calibri" w:cs="Times New Roman"/>
                                    <w:b/>
                                    <w:i/>
                                    <w:iCs/>
                                    <w:color w:val="44546A"/>
                                    <w:sz w:val="22"/>
                                    <w:szCs w:val="18"/>
                                    <w:lang w:val="ru-RU" w:eastAsia="bg-BG"/>
                                  </w:rPr>
                                  <w:instrText xml:space="preserve"> </w:instrText>
                                </w:r>
                                <w:r w:rsidRPr="00E371E6">
                                  <w:rPr>
                                    <w:rFonts w:ascii="Calibri" w:hAnsi="Calibri" w:cs="Times New Roman"/>
                                    <w:b/>
                                    <w:i/>
                                    <w:iCs/>
                                    <w:color w:val="44546A"/>
                                    <w:sz w:val="22"/>
                                    <w:szCs w:val="18"/>
                                    <w:lang w:val="en-US" w:eastAsia="bg-BG"/>
                                  </w:rPr>
                                  <w:fldChar w:fldCharType="separate"/>
                                </w:r>
                                <w:r>
                                  <w:rPr>
                                    <w:rFonts w:ascii="Calibri" w:hAnsi="Calibri" w:cs="Times New Roman"/>
                                    <w:b/>
                                    <w:i/>
                                    <w:iCs/>
                                    <w:noProof/>
                                    <w:color w:val="44546A"/>
                                    <w:sz w:val="22"/>
                                    <w:szCs w:val="18"/>
                                    <w:lang w:val="en-US" w:eastAsia="bg-BG"/>
                                  </w:rPr>
                                  <w:t>2</w:t>
                                </w:r>
                                <w:r w:rsidRPr="00E371E6">
                                  <w:rPr>
                                    <w:rFonts w:ascii="Calibri" w:hAnsi="Calibri" w:cs="Times New Roman"/>
                                    <w:b/>
                                    <w:i/>
                                    <w:iCs/>
                                    <w:color w:val="44546A"/>
                                    <w:sz w:val="22"/>
                                    <w:szCs w:val="18"/>
                                    <w:lang w:val="en-US" w:eastAsia="bg-BG"/>
                                  </w:rPr>
                                  <w:fldChar w:fldCharType="end"/>
                                </w:r>
                                <w:r w:rsidRPr="00C3350F">
                                  <w:rPr>
                                    <w:rFonts w:ascii="Calibri" w:hAnsi="Calibri" w:cs="Times New Roman"/>
                                    <w:b/>
                                    <w:i/>
                                    <w:iCs/>
                                    <w:color w:val="44546A"/>
                                    <w:sz w:val="22"/>
                                    <w:szCs w:val="18"/>
                                    <w:lang w:val="ru-RU" w:eastAsia="bg-BG"/>
                                  </w:rPr>
                                  <w:t>. Средна годишна температура през 1961–1990 г. (</w:t>
                                </w:r>
                                <w:r w:rsidRPr="00E371E6">
                                  <w:rPr>
                                    <w:rFonts w:ascii="Calibri" w:hAnsi="Calibri" w:cs="Times New Roman"/>
                                    <w:b/>
                                    <w:i/>
                                    <w:iCs/>
                                    <w:color w:val="44546A"/>
                                    <w:sz w:val="22"/>
                                    <w:szCs w:val="18"/>
                                    <w:lang w:val="en-US" w:eastAsia="bg-BG"/>
                                  </w:rPr>
                                  <w:t>A</w:t>
                                </w:r>
                                <w:r w:rsidRPr="00C3350F">
                                  <w:rPr>
                                    <w:rFonts w:ascii="Calibri" w:hAnsi="Calibri" w:cs="Times New Roman"/>
                                    <w:b/>
                                    <w:i/>
                                    <w:iCs/>
                                    <w:color w:val="44546A"/>
                                    <w:sz w:val="22"/>
                                    <w:szCs w:val="18"/>
                                    <w:lang w:val="ru-RU" w:eastAsia="bg-BG"/>
                                  </w:rPr>
                                  <w:t>); Песимистичен климатичен сценарий за средна годишна температура за 2080 г. (Б)</w:t>
                                </w:r>
                                <w:bookmarkEnd w:id="30"/>
                                <w:bookmarkEnd w:id="31"/>
                                <w:bookmarkEnd w:id="32"/>
                                <w:bookmarkEnd w:id="33"/>
                                <w:bookmarkEnd w:id="34"/>
                              </w:p>
                              <w:p w:rsidR="0006769F" w:rsidRPr="00757FFE" w:rsidRDefault="0006769F" w:rsidP="00E371E6">
                                <w:pPr>
                                  <w:autoSpaceDE w:val="0"/>
                                  <w:autoSpaceDN w:val="0"/>
                                  <w:adjustRightInd w:val="0"/>
                                  <w:spacing w:after="0"/>
                                  <w:jc w:val="center"/>
                                  <w:rPr>
                                    <w:rFonts w:cs="Times New Roman"/>
                                    <w:i/>
                                    <w:iCs/>
                                    <w:color w:val="000000"/>
                                    <w:sz w:val="20"/>
                                    <w:szCs w:val="20"/>
                                    <w:lang w:val="ru-RU"/>
                                  </w:rPr>
                                </w:pPr>
                              </w:p>
                            </w:txbxContent>
                          </wps:txbx>
                          <wps:bodyPr rot="0" vert="horz" wrap="square" lIns="91440" tIns="45720" rIns="91440" bIns="45720" anchor="t" anchorCtr="0" upright="1">
                            <a:noAutofit/>
                          </wps:bodyPr>
                        </wps:wsp>
                      </wpg:grpSp>
                      <wps:wsp>
                        <wps:cNvPr id="48" name="Text Box 31"/>
                        <wps:cNvSpPr txBox="1">
                          <a:spLocks noChangeArrowheads="1"/>
                        </wps:cNvSpPr>
                        <wps:spPr bwMode="auto">
                          <a:xfrm>
                            <a:off x="24251" y="21548"/>
                            <a:ext cx="5804"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6769F" w:rsidRPr="007E6A80" w:rsidRDefault="0006769F" w:rsidP="0034598E">
                              <w:pPr>
                                <w:jc w:val="center"/>
                                <w:rPr>
                                  <w:rFonts w:cs="Times New Roman"/>
                                  <w:b/>
                                  <w:bCs/>
                                  <w:sz w:val="36"/>
                                  <w:szCs w:val="36"/>
                                </w:rPr>
                              </w:pPr>
                              <w:r w:rsidRPr="007E6A80">
                                <w:rPr>
                                  <w:b/>
                                  <w:bCs/>
                                  <w:sz w:val="36"/>
                                  <w:szCs w:val="36"/>
                                </w:rPr>
                                <w:t>A</w:t>
                              </w:r>
                            </w:p>
                          </w:txbxContent>
                        </wps:txbx>
                        <wps:bodyPr rot="0" vert="horz" wrap="square" lIns="91440" tIns="45720" rIns="91440" bIns="45720" anchor="t" anchorCtr="0" upright="1">
                          <a:noAutofit/>
                        </wps:bodyPr>
                      </wps:wsp>
                      <wps:wsp>
                        <wps:cNvPr id="49" name="Text Box 224"/>
                        <wps:cNvSpPr txBox="1">
                          <a:spLocks noChangeArrowheads="1"/>
                        </wps:cNvSpPr>
                        <wps:spPr bwMode="auto">
                          <a:xfrm>
                            <a:off x="24728" y="41903"/>
                            <a:ext cx="5805"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6769F" w:rsidRPr="007E6A80" w:rsidRDefault="0006769F" w:rsidP="0034598E">
                              <w:pPr>
                                <w:jc w:val="center"/>
                                <w:rPr>
                                  <w:rFonts w:cs="Times New Roman"/>
                                  <w:b/>
                                  <w:bCs/>
                                  <w:sz w:val="36"/>
                                  <w:szCs w:val="36"/>
                                </w:rPr>
                              </w:pPr>
                              <w:r>
                                <w:rPr>
                                  <w:b/>
                                  <w:bCs/>
                                  <w:sz w:val="36"/>
                                  <w:szCs w:val="36"/>
                                </w:rPr>
                                <w:t>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043D0D" id="Group 1" o:spid="_x0000_s1026" style="position:absolute;left:0;text-align:left;margin-left:183.45pt;margin-top:111.4pt;width:274.2pt;height:375.4pt;z-index:251653632" coordorigin="1033,-170" coordsize="33636,471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">
                <v:group id="Group 37" o:spid="_x0000_s1027" style="position:absolute;left:1033;top:-170;width:33636;height:47142" coordorigin="1033,-170" coordsize="33636,4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064;top:5645;width:30079;height:20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">
                    <v:imagedata r:id="rId29" o:title="" croptop="3943f" cropbottom="1517f" cropleft="2181f" cropright="8349f"/>
                  </v:shape>
                  <v:shape id="Picture 2" o:spid="_x0000_s1029" type="#_x0000_t75" style="position:absolute;left:1033;top:26239;width:30086;height:20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">
                    <v:imagedata r:id="rId30" o:title="" croptop="3007f" cropbottom="6f" cropleft="686f" cropright="-1f"/>
                  </v:shape>
                  <v:shape id="Picture 3" o:spid="_x0000_s1030" type="#_x0000_t75" style="position:absolute;left:30528;top:13755;width:2947;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">
                    <v:imagedata r:id="rId31" o:title=""/>
                  </v:shape>
                  <v:shapetype id="_x0000_t202" coordsize="21600,21600" o:spt="202" path="m,l,21600r21600,l21600,xe">
                    <v:stroke joinstyle="miter"/>
                    <v:path gradientshapeok="t" o:connecttype="rect"/>
                  </v:shapetype>
                  <v:shape id="Text Box 14" o:spid="_x0000_s1031" type="#_x0000_t202" style="position:absolute;left:1033;top:-170;width:33636;height:6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" stroked="f" strokeweight=".5pt">
                    <v:textbox>
                      <w:txbxContent>
                        <w:p w:rsidR="0006769F" w:rsidRPr="00C3350F" w:rsidRDefault="0006769F" w:rsidP="00E371E6">
                          <w:pPr>
                            <w:autoSpaceDE w:val="0"/>
                            <w:autoSpaceDN w:val="0"/>
                            <w:adjustRightInd w:val="0"/>
                            <w:spacing w:after="0"/>
                            <w:jc w:val="center"/>
                            <w:rPr>
                              <w:rFonts w:ascii="Calibri" w:hAnsi="Calibri" w:cs="Times New Roman"/>
                              <w:b/>
                              <w:i/>
                              <w:iCs/>
                              <w:color w:val="44546A"/>
                              <w:sz w:val="22"/>
                              <w:szCs w:val="18"/>
                              <w:lang w:val="ru-RU" w:eastAsia="bg-BG"/>
                            </w:rPr>
                          </w:pPr>
                          <w:bookmarkStart w:id="34" w:name="_Hlk505679085"/>
                          <w:bookmarkStart w:id="35" w:name="_Toc499887399"/>
                          <w:bookmarkStart w:id="36" w:name="_Toc499887654"/>
                          <w:bookmarkStart w:id="37" w:name="_Toc501557630"/>
                          <w:bookmarkStart w:id="38" w:name="_Toc505950703"/>
                          <w:bookmarkStart w:id="39" w:name="_Toc521951320"/>
                          <w:bookmarkEnd w:id="34"/>
                          <w:r w:rsidRPr="00C3350F">
                            <w:rPr>
                              <w:rFonts w:ascii="Calibri" w:hAnsi="Calibri"/>
                              <w:b/>
                              <w:i/>
                              <w:iCs/>
                              <w:color w:val="44546A"/>
                              <w:sz w:val="22"/>
                              <w:szCs w:val="18"/>
                              <w:lang w:val="ru-RU"/>
                            </w:rPr>
                            <w:t xml:space="preserve">Фигура </w:t>
                          </w:r>
                          <w:r w:rsidRPr="00E371E6">
                            <w:rPr>
                              <w:rFonts w:ascii="Calibri" w:hAnsi="Calibri" w:cs="Times New Roman"/>
                              <w:b/>
                              <w:i/>
                              <w:iCs/>
                              <w:color w:val="44546A"/>
                              <w:sz w:val="22"/>
                              <w:szCs w:val="18"/>
                              <w:lang w:val="en-US" w:eastAsia="bg-BG"/>
                            </w:rPr>
                            <w:fldChar w:fldCharType="begin"/>
                          </w:r>
                          <w:r w:rsidRPr="00C3350F">
                            <w:rPr>
                              <w:rFonts w:ascii="Calibri" w:hAnsi="Calibri" w:cs="Times New Roman"/>
                              <w:b/>
                              <w:i/>
                              <w:iCs/>
                              <w:color w:val="44546A"/>
                              <w:sz w:val="22"/>
                              <w:szCs w:val="18"/>
                              <w:lang w:val="ru-RU" w:eastAsia="bg-BG"/>
                            </w:rPr>
                            <w:instrText xml:space="preserve"> </w:instrText>
                          </w:r>
                          <w:r w:rsidRPr="00E371E6">
                            <w:rPr>
                              <w:rFonts w:ascii="Calibri" w:hAnsi="Calibri" w:cs="Times New Roman"/>
                              <w:b/>
                              <w:i/>
                              <w:iCs/>
                              <w:color w:val="44546A"/>
                              <w:sz w:val="22"/>
                              <w:szCs w:val="18"/>
                              <w:lang w:val="en-US" w:eastAsia="bg-BG"/>
                            </w:rPr>
                            <w:instrText>SEQ</w:instrText>
                          </w:r>
                          <w:r w:rsidRPr="00C3350F">
                            <w:rPr>
                              <w:rFonts w:ascii="Calibri" w:hAnsi="Calibri" w:cs="Times New Roman"/>
                              <w:b/>
                              <w:i/>
                              <w:iCs/>
                              <w:color w:val="44546A"/>
                              <w:sz w:val="22"/>
                              <w:szCs w:val="18"/>
                              <w:lang w:val="ru-RU" w:eastAsia="bg-BG"/>
                            </w:rPr>
                            <w:instrText xml:space="preserve"> </w:instrText>
                          </w:r>
                          <w:r w:rsidRPr="00E371E6">
                            <w:rPr>
                              <w:rFonts w:ascii="Calibri" w:hAnsi="Calibri" w:cs="Times New Roman"/>
                              <w:b/>
                              <w:i/>
                              <w:iCs/>
                              <w:color w:val="44546A"/>
                              <w:sz w:val="22"/>
                              <w:szCs w:val="18"/>
                              <w:lang w:val="en-US" w:eastAsia="bg-BG"/>
                            </w:rPr>
                            <w:instrText>Figure</w:instrText>
                          </w:r>
                          <w:r w:rsidRPr="00C3350F">
                            <w:rPr>
                              <w:rFonts w:ascii="Calibri" w:hAnsi="Calibri" w:cs="Times New Roman"/>
                              <w:b/>
                              <w:i/>
                              <w:iCs/>
                              <w:color w:val="44546A"/>
                              <w:sz w:val="22"/>
                              <w:szCs w:val="18"/>
                              <w:lang w:val="ru-RU" w:eastAsia="bg-BG"/>
                            </w:rPr>
                            <w:instrText xml:space="preserve"> \* </w:instrText>
                          </w:r>
                          <w:r w:rsidRPr="00E371E6">
                            <w:rPr>
                              <w:rFonts w:ascii="Calibri" w:hAnsi="Calibri" w:cs="Times New Roman"/>
                              <w:b/>
                              <w:i/>
                              <w:iCs/>
                              <w:color w:val="44546A"/>
                              <w:sz w:val="22"/>
                              <w:szCs w:val="18"/>
                              <w:lang w:val="en-US" w:eastAsia="bg-BG"/>
                            </w:rPr>
                            <w:instrText>ARABIC</w:instrText>
                          </w:r>
                          <w:r w:rsidRPr="00C3350F">
                            <w:rPr>
                              <w:rFonts w:ascii="Calibri" w:hAnsi="Calibri" w:cs="Times New Roman"/>
                              <w:b/>
                              <w:i/>
                              <w:iCs/>
                              <w:color w:val="44546A"/>
                              <w:sz w:val="22"/>
                              <w:szCs w:val="18"/>
                              <w:lang w:val="ru-RU" w:eastAsia="bg-BG"/>
                            </w:rPr>
                            <w:instrText xml:space="preserve"> </w:instrText>
                          </w:r>
                          <w:r w:rsidRPr="00E371E6">
                            <w:rPr>
                              <w:rFonts w:ascii="Calibri" w:hAnsi="Calibri" w:cs="Times New Roman"/>
                              <w:b/>
                              <w:i/>
                              <w:iCs/>
                              <w:color w:val="44546A"/>
                              <w:sz w:val="22"/>
                              <w:szCs w:val="18"/>
                              <w:lang w:val="en-US" w:eastAsia="bg-BG"/>
                            </w:rPr>
                            <w:fldChar w:fldCharType="separate"/>
                          </w:r>
                          <w:r>
                            <w:rPr>
                              <w:rFonts w:ascii="Calibri" w:hAnsi="Calibri" w:cs="Times New Roman"/>
                              <w:b/>
                              <w:i/>
                              <w:iCs/>
                              <w:noProof/>
                              <w:color w:val="44546A"/>
                              <w:sz w:val="22"/>
                              <w:szCs w:val="18"/>
                              <w:lang w:val="en-US" w:eastAsia="bg-BG"/>
                            </w:rPr>
                            <w:t>2</w:t>
                          </w:r>
                          <w:r w:rsidRPr="00E371E6">
                            <w:rPr>
                              <w:rFonts w:ascii="Calibri" w:hAnsi="Calibri" w:cs="Times New Roman"/>
                              <w:b/>
                              <w:i/>
                              <w:iCs/>
                              <w:color w:val="44546A"/>
                              <w:sz w:val="22"/>
                              <w:szCs w:val="18"/>
                              <w:lang w:val="en-US" w:eastAsia="bg-BG"/>
                            </w:rPr>
                            <w:fldChar w:fldCharType="end"/>
                          </w:r>
                          <w:r w:rsidRPr="00C3350F">
                            <w:rPr>
                              <w:rFonts w:ascii="Calibri" w:hAnsi="Calibri" w:cs="Times New Roman"/>
                              <w:b/>
                              <w:i/>
                              <w:iCs/>
                              <w:color w:val="44546A"/>
                              <w:sz w:val="22"/>
                              <w:szCs w:val="18"/>
                              <w:lang w:val="ru-RU" w:eastAsia="bg-BG"/>
                            </w:rPr>
                            <w:t>. Средна годишна температура през 1961–1990 г. (</w:t>
                          </w:r>
                          <w:r w:rsidRPr="00E371E6">
                            <w:rPr>
                              <w:rFonts w:ascii="Calibri" w:hAnsi="Calibri" w:cs="Times New Roman"/>
                              <w:b/>
                              <w:i/>
                              <w:iCs/>
                              <w:color w:val="44546A"/>
                              <w:sz w:val="22"/>
                              <w:szCs w:val="18"/>
                              <w:lang w:val="en-US" w:eastAsia="bg-BG"/>
                            </w:rPr>
                            <w:t>A</w:t>
                          </w:r>
                          <w:r w:rsidRPr="00C3350F">
                            <w:rPr>
                              <w:rFonts w:ascii="Calibri" w:hAnsi="Calibri" w:cs="Times New Roman"/>
                              <w:b/>
                              <w:i/>
                              <w:iCs/>
                              <w:color w:val="44546A"/>
                              <w:sz w:val="22"/>
                              <w:szCs w:val="18"/>
                              <w:lang w:val="ru-RU" w:eastAsia="bg-BG"/>
                            </w:rPr>
                            <w:t>); Песимистичен климатичен сценарий за средна годишна температура за 2080 г. (Б)</w:t>
                          </w:r>
                          <w:bookmarkEnd w:id="35"/>
                          <w:bookmarkEnd w:id="36"/>
                          <w:bookmarkEnd w:id="37"/>
                          <w:bookmarkEnd w:id="38"/>
                          <w:bookmarkEnd w:id="39"/>
                        </w:p>
                        <w:p w:rsidR="0006769F" w:rsidRPr="00757FFE" w:rsidRDefault="0006769F" w:rsidP="00E371E6">
                          <w:pPr>
                            <w:autoSpaceDE w:val="0"/>
                            <w:autoSpaceDN w:val="0"/>
                            <w:adjustRightInd w:val="0"/>
                            <w:spacing w:after="0"/>
                            <w:jc w:val="center"/>
                            <w:rPr>
                              <w:rFonts w:cs="Times New Roman"/>
                              <w:i/>
                              <w:iCs/>
                              <w:color w:val="000000"/>
                              <w:sz w:val="20"/>
                              <w:szCs w:val="20"/>
                              <w:lang w:val="ru-RU"/>
                            </w:rPr>
                          </w:pPr>
                        </w:p>
                      </w:txbxContent>
                    </v:textbox>
                  </v:shape>
                </v:group>
                <v:shape id="Text Box 31" o:spid="_x0000_s1032" type="#_x0000_t202" style="position:absolute;left:24251;top:21548;width:5804;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rsidR="0006769F" w:rsidRPr="007E6A80" w:rsidRDefault="0006769F" w:rsidP="0034598E">
                        <w:pPr>
                          <w:jc w:val="center"/>
                          <w:rPr>
                            <w:rFonts w:cs="Times New Roman"/>
                            <w:b/>
                            <w:bCs/>
                            <w:sz w:val="36"/>
                            <w:szCs w:val="36"/>
                          </w:rPr>
                        </w:pPr>
                        <w:r w:rsidRPr="007E6A80">
                          <w:rPr>
                            <w:b/>
                            <w:bCs/>
                            <w:sz w:val="36"/>
                            <w:szCs w:val="36"/>
                          </w:rPr>
                          <w:t>A</w:t>
                        </w:r>
                      </w:p>
                    </w:txbxContent>
                  </v:textbox>
                </v:shape>
                <v:shape id="Text Box 224" o:spid="_x0000_s1033" type="#_x0000_t202" style="position:absolute;left:24728;top:41903;width:580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rsidR="0006769F" w:rsidRPr="007E6A80" w:rsidRDefault="0006769F" w:rsidP="0034598E">
                        <w:pPr>
                          <w:jc w:val="center"/>
                          <w:rPr>
                            <w:rFonts w:cs="Times New Roman"/>
                            <w:b/>
                            <w:bCs/>
                            <w:sz w:val="36"/>
                            <w:szCs w:val="36"/>
                          </w:rPr>
                        </w:pPr>
                        <w:r>
                          <w:rPr>
                            <w:b/>
                            <w:bCs/>
                            <w:sz w:val="36"/>
                            <w:szCs w:val="36"/>
                          </w:rPr>
                          <w:t>Б</w:t>
                        </w:r>
                      </w:p>
                    </w:txbxContent>
                  </v:textbox>
                </v:shape>
                <w10:wrap type="square"/>
              </v:group>
            </w:pict>
          </mc:Fallback>
        </mc:AlternateContent>
      </w:r>
      <w:r w:rsidR="00AC327A" w:rsidRPr="007C151B">
        <w:t>Съществува консенсус в научната общност, че изменението на климата вероятно ще увеличи честотата и силата на екстремните метеорологични явления. През последните десетилетия тази честота в България се е увеличила значително. Най-често срещаните хидрометеорологични и природни бедствия са екстремни валежи и температури, бури, наводнения, горски пожари, свлачища и суши. Броят на смъртните случаи и жертвите, дължащи се на природни бедствия, е значителен, което показва уязвимост от метереологичните условия и климата. Уязвимостта на населението и бизнеса в България от въздействието на изменението на климата се ускорява от относително високата степен на бедност в най-засегнатите райони, продължаващата концентрация на населението на страната в няколко индустриални и градски района и различните последици от прехода от държавно-контролирана към свободна пазарна икономика. Все повече доказателства сочат, че икономическите загуби от бедствия, свързани с метереологичните и климатичните условия, също нарастват.</w:t>
      </w:r>
    </w:p>
    <w:p w:rsidR="00AC327A" w:rsidRPr="007C151B" w:rsidRDefault="00EA414F" w:rsidP="00C65EAC">
      <w:pPr>
        <w:pStyle w:val="BodyText"/>
      </w:pPr>
      <w:r>
        <w:rPr>
          <w:noProof/>
        </w:rPr>
        <mc:AlternateContent>
          <mc:Choice Requires="wps">
            <w:drawing>
              <wp:anchor distT="0" distB="0" distL="114300" distR="114300" simplePos="0" relativeHeight="251660800" behindDoc="0" locked="0" layoutInCell="1" allowOverlap="1" wp14:anchorId="4FD05F14">
                <wp:simplePos x="0" y="0"/>
                <wp:positionH relativeFrom="column">
                  <wp:posOffset>3242945</wp:posOffset>
                </wp:positionH>
                <wp:positionV relativeFrom="paragraph">
                  <wp:posOffset>1187450</wp:posOffset>
                </wp:positionV>
                <wp:extent cx="1482090" cy="272415"/>
                <wp:effectExtent l="0" t="0" r="0" b="0"/>
                <wp:wrapNone/>
                <wp:docPr id="4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2090" cy="272415"/>
                        </a:xfrm>
                        <a:prstGeom prst="rect">
                          <a:avLst/>
                        </a:prstGeom>
                        <a:noFill/>
                        <a:ln w="25400" cap="flat" cmpd="sng" algn="ctr">
                          <a:noFill/>
                          <a:prstDash val="solid"/>
                        </a:ln>
                        <a:effectLst/>
                      </wps:spPr>
                      <wps:txbx>
                        <w:txbxContent>
                          <w:p w:rsidR="0006769F" w:rsidRPr="00A831A0" w:rsidRDefault="0006769F" w:rsidP="00E371E6">
                            <w:pPr>
                              <w:jc w:val="center"/>
                              <w:rPr>
                                <w:rFonts w:ascii="Calibri" w:hAnsi="Calibri" w:cs="Calibri"/>
                                <w:i/>
                                <w:iCs/>
                                <w:color w:val="000000"/>
                                <w:sz w:val="20"/>
                                <w:szCs w:val="20"/>
                                <w:lang w:val="en-GB"/>
                              </w:rPr>
                            </w:pPr>
                            <w:r w:rsidRPr="00A831A0">
                              <w:rPr>
                                <w:rFonts w:ascii="Calibri" w:hAnsi="Calibri" w:cs="Calibri"/>
                                <w:i/>
                                <w:iCs/>
                                <w:sz w:val="20"/>
                                <w:szCs w:val="20"/>
                              </w:rPr>
                              <w:t>Източник:</w:t>
                            </w:r>
                            <w:r w:rsidRPr="00A831A0">
                              <w:rPr>
                                <w:rFonts w:ascii="Calibri" w:hAnsi="Calibri" w:cs="Calibri"/>
                                <w:i/>
                                <w:iCs/>
                                <w:color w:val="000000"/>
                                <w:sz w:val="20"/>
                                <w:szCs w:val="20"/>
                                <w:lang w:val="en-GB"/>
                              </w:rPr>
                              <w:t xml:space="preserve"> </w:t>
                            </w:r>
                            <w:r w:rsidRPr="00A831A0">
                              <w:rPr>
                                <w:rFonts w:ascii="Calibri" w:hAnsi="Calibri" w:cs="Calibri"/>
                                <w:i/>
                                <w:iCs/>
                                <w:color w:val="000000"/>
                                <w:sz w:val="20"/>
                                <w:szCs w:val="20"/>
                              </w:rPr>
                              <w:t>НИМХ</w:t>
                            </w:r>
                            <w:r>
                              <w:rPr>
                                <w:rFonts w:ascii="Calibri" w:hAnsi="Calibri" w:cs="Calibri"/>
                                <w:i/>
                                <w:iCs/>
                                <w:color w:val="000000"/>
                                <w:sz w:val="20"/>
                                <w:szCs w:val="20"/>
                              </w:rPr>
                              <w:t>-БАН</w:t>
                            </w:r>
                            <w:r w:rsidRPr="00A831A0">
                              <w:rPr>
                                <w:rFonts w:ascii="Calibri" w:hAnsi="Calibri" w:cs="Calibri"/>
                                <w:i/>
                                <w:iCs/>
                                <w:color w:val="000000"/>
                                <w:sz w:val="20"/>
                                <w:szCs w:val="20"/>
                                <w:lang w:val="en-GB"/>
                              </w:rPr>
                              <w:t>.</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D05F14" id="Rectangle 6" o:spid="_x0000_s1034" style="position:absolute;left:0;text-align:left;margin-left:255.35pt;margin-top:93.5pt;width:116.7pt;height:21.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" filled="f" stroked="f" strokeweight="2pt">
                <v:textbox inset="2mm,0,2mm,0">
                  <w:txbxContent>
                    <w:p w:rsidR="0006769F" w:rsidRPr="00A831A0" w:rsidRDefault="0006769F" w:rsidP="00E371E6">
                      <w:pPr>
                        <w:jc w:val="center"/>
                        <w:rPr>
                          <w:rFonts w:ascii="Calibri" w:hAnsi="Calibri" w:cs="Calibri"/>
                          <w:i/>
                          <w:iCs/>
                          <w:color w:val="000000"/>
                          <w:sz w:val="20"/>
                          <w:szCs w:val="20"/>
                          <w:lang w:val="en-GB"/>
                        </w:rPr>
                      </w:pPr>
                      <w:r w:rsidRPr="00A831A0">
                        <w:rPr>
                          <w:rFonts w:ascii="Calibri" w:hAnsi="Calibri" w:cs="Calibri"/>
                          <w:i/>
                          <w:iCs/>
                          <w:sz w:val="20"/>
                          <w:szCs w:val="20"/>
                        </w:rPr>
                        <w:t>Източник:</w:t>
                      </w:r>
                      <w:r w:rsidRPr="00A831A0">
                        <w:rPr>
                          <w:rFonts w:ascii="Calibri" w:hAnsi="Calibri" w:cs="Calibri"/>
                          <w:i/>
                          <w:iCs/>
                          <w:color w:val="000000"/>
                          <w:sz w:val="20"/>
                          <w:szCs w:val="20"/>
                          <w:lang w:val="en-GB"/>
                        </w:rPr>
                        <w:t xml:space="preserve"> </w:t>
                      </w:r>
                      <w:r w:rsidRPr="00A831A0">
                        <w:rPr>
                          <w:rFonts w:ascii="Calibri" w:hAnsi="Calibri" w:cs="Calibri"/>
                          <w:i/>
                          <w:iCs/>
                          <w:color w:val="000000"/>
                          <w:sz w:val="20"/>
                          <w:szCs w:val="20"/>
                        </w:rPr>
                        <w:t>НИМХ</w:t>
                      </w:r>
                      <w:r>
                        <w:rPr>
                          <w:rFonts w:ascii="Calibri" w:hAnsi="Calibri" w:cs="Calibri"/>
                          <w:i/>
                          <w:iCs/>
                          <w:color w:val="000000"/>
                          <w:sz w:val="20"/>
                          <w:szCs w:val="20"/>
                        </w:rPr>
                        <w:t>-БАН</w:t>
                      </w:r>
                      <w:r w:rsidRPr="00A831A0">
                        <w:rPr>
                          <w:rFonts w:ascii="Calibri" w:hAnsi="Calibri" w:cs="Calibri"/>
                          <w:i/>
                          <w:iCs/>
                          <w:color w:val="000000"/>
                          <w:sz w:val="20"/>
                          <w:szCs w:val="20"/>
                          <w:lang w:val="en-GB"/>
                        </w:rPr>
                        <w:t>.</w:t>
                      </w:r>
                    </w:p>
                  </w:txbxContent>
                </v:textbox>
              </v:rect>
            </w:pict>
          </mc:Fallback>
        </mc:AlternateContent>
      </w:r>
      <w:r w:rsidR="00AC327A" w:rsidRPr="007C151B">
        <w:t>Научните прогнози показват, че глобалните температури ще се покачат между 1,8°C и 4°C до 2100 г., като температурното увеличение в Европа се очаква да бъде по-високо от прогнозираната глобална средна стойност.</w:t>
      </w:r>
    </w:p>
    <w:p w:rsidR="00AC327A" w:rsidRPr="007C151B" w:rsidRDefault="00AC327A" w:rsidP="00C65EAC">
      <w:pPr>
        <w:pStyle w:val="BodyText"/>
      </w:pPr>
      <w:r w:rsidRPr="007C151B">
        <w:t>Изследванията, проведени от Департамента по метеорология към Националния инстит</w:t>
      </w:r>
      <w:r>
        <w:t>ут по метеорология и хидрология</w:t>
      </w:r>
      <w:r w:rsidRPr="007C151B">
        <w:t xml:space="preserve"> към Българската академия на науките (</w:t>
      </w:r>
      <w:r>
        <w:t>НИМХ-</w:t>
      </w:r>
      <w:r w:rsidRPr="007C151B">
        <w:lastRenderedPageBreak/>
        <w:t>БАН), предвиждат увеличение на годишната температура на въздуха в България от 0,7°C до 1,8°C до 2020 г. Още по-високи температури се очакват към 2050 г. и 2080 г., като прогнозираното увеличение е между 1,6°C и 3,1°C и съответно между 2,9°C и 4,1°C. Обикновено увеличението на температурата се очаква да бъде по-значимо през летния сезон (от юли до септември).</w:t>
      </w:r>
    </w:p>
    <w:p w:rsidR="00AC327A" w:rsidRPr="007C151B" w:rsidRDefault="00EA414F" w:rsidP="00C65EAC">
      <w:pPr>
        <w:pStyle w:val="BodyText"/>
      </w:pPr>
      <w:r>
        <w:rPr>
          <w:noProof/>
        </w:rPr>
        <mc:AlternateContent>
          <mc:Choice Requires="wpg">
            <w:drawing>
              <wp:anchor distT="0" distB="0" distL="114300" distR="114300" simplePos="0" relativeHeight="251652608" behindDoc="0" locked="0" layoutInCell="1" allowOverlap="1" wp14:anchorId="6C137B85">
                <wp:simplePos x="0" y="0"/>
                <wp:positionH relativeFrom="column">
                  <wp:posOffset>2537460</wp:posOffset>
                </wp:positionH>
                <wp:positionV relativeFrom="paragraph">
                  <wp:posOffset>52070</wp:posOffset>
                </wp:positionV>
                <wp:extent cx="3215640" cy="4860925"/>
                <wp:effectExtent l="0" t="0" r="0" b="0"/>
                <wp:wrapSquare wrapText="bothSides"/>
                <wp:docPr id="3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5640" cy="4860925"/>
                          <a:chOff x="0" y="-532"/>
                          <a:chExt cx="32163" cy="48610"/>
                        </a:xfrm>
                      </wpg:grpSpPr>
                      <wpg:grpSp>
                        <wpg:cNvPr id="35" name="Group 238"/>
                        <wpg:cNvGrpSpPr>
                          <a:grpSpLocks/>
                        </wpg:cNvGrpSpPr>
                        <wpg:grpSpPr bwMode="auto">
                          <a:xfrm>
                            <a:off x="0" y="-532"/>
                            <a:ext cx="32163" cy="48610"/>
                            <a:chOff x="0" y="-532"/>
                            <a:chExt cx="32163" cy="48610"/>
                          </a:xfrm>
                        </wpg:grpSpPr>
                        <pic:pic xmlns:pic="http://schemas.openxmlformats.org/drawingml/2006/picture">
                          <pic:nvPicPr>
                            <pic:cNvPr id="36"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18" y="6281"/>
                              <a:ext cx="31845" cy="218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18" y="27193"/>
                              <a:ext cx="30213" cy="20885"/>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5"/>
                          <wps:cNvSpPr txBox="1">
                            <a:spLocks noChangeArrowheads="1"/>
                          </wps:cNvSpPr>
                          <wps:spPr bwMode="auto">
                            <a:xfrm>
                              <a:off x="0" y="-532"/>
                              <a:ext cx="31493" cy="70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6769F" w:rsidRPr="00757FFE" w:rsidRDefault="0006769F" w:rsidP="0034598E">
                                <w:pPr>
                                  <w:pStyle w:val="ListParagraph1"/>
                                  <w:spacing w:line="240" w:lineRule="auto"/>
                                  <w:ind w:left="0"/>
                                  <w:contextualSpacing w:val="0"/>
                                  <w:jc w:val="center"/>
                                  <w:rPr>
                                    <w:rFonts w:ascii="Calibri" w:hAnsi="Calibri"/>
                                    <w:b/>
                                    <w:i/>
                                    <w:iCs/>
                                    <w:color w:val="44546A"/>
                                    <w:sz w:val="22"/>
                                    <w:szCs w:val="18"/>
                                    <w:lang w:val="ru-RU"/>
                                  </w:rPr>
                                </w:pPr>
                                <w:bookmarkStart w:id="35" w:name="_Toc501488084"/>
                                <w:bookmarkStart w:id="36" w:name="_Toc499887400"/>
                                <w:bookmarkStart w:id="37" w:name="_Toc499887655"/>
                                <w:bookmarkStart w:id="38" w:name="_Toc521951321"/>
                                <w:r>
                                  <w:rPr>
                                    <w:rFonts w:ascii="Calibri" w:hAnsi="Calibri"/>
                                    <w:b/>
                                    <w:i/>
                                    <w:iCs/>
                                    <w:color w:val="44546A"/>
                                    <w:sz w:val="22"/>
                                    <w:szCs w:val="18"/>
                                  </w:rPr>
                                  <w:t>Фигура</w:t>
                                </w:r>
                                <w:r w:rsidRPr="00757FFE">
                                  <w:rPr>
                                    <w:rFonts w:ascii="Calibri" w:hAnsi="Calibri"/>
                                    <w:b/>
                                    <w:i/>
                                    <w:iCs/>
                                    <w:color w:val="44546A"/>
                                    <w:sz w:val="22"/>
                                    <w:szCs w:val="18"/>
                                    <w:lang w:val="ru-RU"/>
                                  </w:rPr>
                                  <w:t xml:space="preserve"> </w:t>
                                </w:r>
                                <w:r w:rsidRPr="00DF29E1">
                                  <w:rPr>
                                    <w:rFonts w:ascii="Calibri" w:hAnsi="Calibri"/>
                                    <w:b/>
                                    <w:i/>
                                    <w:iCs/>
                                    <w:color w:val="44546A"/>
                                    <w:sz w:val="22"/>
                                    <w:szCs w:val="18"/>
                                  </w:rPr>
                                  <w:fldChar w:fldCharType="begin"/>
                                </w:r>
                                <w:r w:rsidRPr="00DF29E1">
                                  <w:rPr>
                                    <w:rFonts w:ascii="Calibri" w:hAnsi="Calibri"/>
                                    <w:b/>
                                    <w:i/>
                                    <w:iCs/>
                                    <w:color w:val="44546A"/>
                                    <w:sz w:val="22"/>
                                    <w:szCs w:val="18"/>
                                  </w:rPr>
                                  <w:instrText xml:space="preserve"> SEQ Figure \* ARABIC </w:instrText>
                                </w:r>
                                <w:r w:rsidRPr="00DF29E1">
                                  <w:rPr>
                                    <w:rFonts w:ascii="Calibri" w:hAnsi="Calibri"/>
                                    <w:b/>
                                    <w:i/>
                                    <w:iCs/>
                                    <w:color w:val="44546A"/>
                                    <w:sz w:val="22"/>
                                    <w:szCs w:val="18"/>
                                  </w:rPr>
                                  <w:fldChar w:fldCharType="separate"/>
                                </w:r>
                                <w:r>
                                  <w:rPr>
                                    <w:rFonts w:ascii="Calibri" w:hAnsi="Calibri"/>
                                    <w:b/>
                                    <w:i/>
                                    <w:iCs/>
                                    <w:noProof/>
                                    <w:color w:val="44546A"/>
                                    <w:sz w:val="22"/>
                                    <w:szCs w:val="18"/>
                                  </w:rPr>
                                  <w:t>3</w:t>
                                </w:r>
                                <w:r w:rsidRPr="00DF29E1">
                                  <w:rPr>
                                    <w:rFonts w:ascii="Calibri" w:hAnsi="Calibri"/>
                                    <w:b/>
                                    <w:i/>
                                    <w:iCs/>
                                    <w:color w:val="44546A"/>
                                    <w:sz w:val="22"/>
                                    <w:szCs w:val="18"/>
                                  </w:rPr>
                                  <w:fldChar w:fldCharType="end"/>
                                </w:r>
                                <w:r w:rsidRPr="00757FFE">
                                  <w:rPr>
                                    <w:rFonts w:ascii="Calibri" w:hAnsi="Calibri"/>
                                    <w:b/>
                                    <w:i/>
                                    <w:iCs/>
                                    <w:color w:val="44546A"/>
                                    <w:sz w:val="22"/>
                                    <w:szCs w:val="18"/>
                                    <w:lang w:val="ru-RU"/>
                                  </w:rPr>
                                  <w:t xml:space="preserve">. </w:t>
                                </w:r>
                                <w:r>
                                  <w:rPr>
                                    <w:rFonts w:ascii="Calibri" w:hAnsi="Calibri"/>
                                    <w:b/>
                                    <w:i/>
                                    <w:iCs/>
                                    <w:color w:val="44546A"/>
                                    <w:sz w:val="22"/>
                                    <w:szCs w:val="18"/>
                                    <w:lang w:val="ru-RU"/>
                                  </w:rPr>
                                  <w:t>Средна годишна сума на валежите за периода 1961</w:t>
                                </w:r>
                                <w:r w:rsidRPr="00AA74A9">
                                  <w:rPr>
                                    <w:rFonts w:ascii="Calibri" w:hAnsi="Calibri"/>
                                    <w:b/>
                                    <w:i/>
                                    <w:iCs/>
                                    <w:color w:val="44546A"/>
                                    <w:sz w:val="22"/>
                                    <w:szCs w:val="18"/>
                                    <w:lang w:val="ru-RU"/>
                                  </w:rPr>
                                  <w:t>–1</w:t>
                                </w:r>
                                <w:r>
                                  <w:rPr>
                                    <w:rFonts w:ascii="Calibri" w:hAnsi="Calibri"/>
                                    <w:b/>
                                    <w:i/>
                                    <w:iCs/>
                                    <w:color w:val="44546A"/>
                                    <w:sz w:val="22"/>
                                    <w:szCs w:val="18"/>
                                    <w:lang w:val="ru-RU"/>
                                  </w:rPr>
                                  <w:t>990 г. (А); Очаквана сума към 2080 г., съгласно песимистичния сценарий (Б)</w:t>
                                </w:r>
                                <w:bookmarkEnd w:id="35"/>
                                <w:bookmarkEnd w:id="36"/>
                                <w:bookmarkEnd w:id="37"/>
                                <w:bookmarkEnd w:id="38"/>
                              </w:p>
                            </w:txbxContent>
                          </wps:txbx>
                          <wps:bodyPr rot="0" vert="horz" wrap="square" lIns="91440" tIns="45720" rIns="91440" bIns="45720" anchor="t" anchorCtr="0" upright="1">
                            <a:noAutofit/>
                          </wps:bodyPr>
                        </wps:wsp>
                      </wpg:grpSp>
                      <wps:wsp>
                        <wps:cNvPr id="39" name="Text Box 240"/>
                        <wps:cNvSpPr txBox="1">
                          <a:spLocks noChangeArrowheads="1"/>
                        </wps:cNvSpPr>
                        <wps:spPr bwMode="auto">
                          <a:xfrm>
                            <a:off x="23774" y="43970"/>
                            <a:ext cx="5804" cy="3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6769F" w:rsidRPr="007E6A80" w:rsidRDefault="0006769F" w:rsidP="0034598E">
                              <w:pPr>
                                <w:jc w:val="center"/>
                                <w:rPr>
                                  <w:rFonts w:cs="Times New Roman"/>
                                  <w:b/>
                                  <w:bCs/>
                                  <w:sz w:val="36"/>
                                  <w:szCs w:val="36"/>
                                </w:rPr>
                              </w:pPr>
                              <w:r>
                                <w:rPr>
                                  <w:b/>
                                  <w:bCs/>
                                  <w:sz w:val="36"/>
                                  <w:szCs w:val="36"/>
                                </w:rPr>
                                <w:t>Б</w:t>
                              </w:r>
                            </w:p>
                          </w:txbxContent>
                        </wps:txbx>
                        <wps:bodyPr rot="0" vert="horz" wrap="square" lIns="91440" tIns="45720" rIns="91440" bIns="45720" anchor="t" anchorCtr="0" upright="1">
                          <a:noAutofit/>
                        </wps:bodyPr>
                      </wps:wsp>
                      <wps:wsp>
                        <wps:cNvPr id="40" name="Text Box 241"/>
                        <wps:cNvSpPr txBox="1">
                          <a:spLocks noChangeArrowheads="1"/>
                        </wps:cNvSpPr>
                        <wps:spPr bwMode="auto">
                          <a:xfrm>
                            <a:off x="23774" y="23853"/>
                            <a:ext cx="5804"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6769F" w:rsidRPr="007E6A80" w:rsidRDefault="0006769F" w:rsidP="0034598E">
                              <w:pPr>
                                <w:jc w:val="center"/>
                                <w:rPr>
                                  <w:rFonts w:cs="Times New Roman"/>
                                  <w:b/>
                                  <w:bCs/>
                                  <w:sz w:val="36"/>
                                  <w:szCs w:val="36"/>
                                </w:rPr>
                              </w:pPr>
                              <w:r w:rsidRPr="007E6A80">
                                <w:rPr>
                                  <w:b/>
                                  <w:bCs/>
                                  <w:sz w:val="36"/>
                                  <w:szCs w:val="36"/>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137B85" id="Group 30" o:spid="_x0000_s1035" style="position:absolute;left:0;text-align:left;margin-left:199.8pt;margin-top:4.1pt;width:253.2pt;height:382.75pt;z-index:251652608" coordorigin=",-532" coordsize="32163,486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">
                <v:group id="Group 238" o:spid="_x0000_s1036" style="position:absolute;top:-532;width:32163;height:48610" coordorigin=",-532" coordsize="32163,4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Picture 10" o:spid="_x0000_s1037" type="#_x0000_t75" style="position:absolute;left:318;top:6281;width:31845;height:2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">
                    <v:imagedata r:id="rId34" o:title=""/>
                  </v:shape>
                  <v:shape id="Picture 11" o:spid="_x0000_s1038" type="#_x0000_t75" style="position:absolute;left:318;top:27193;width:30213;height:20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">
                    <v:imagedata r:id="rId35" o:title=""/>
                  </v:shape>
                  <v:shape id="Text Box 5" o:spid="_x0000_s1039" type="#_x0000_t202" style="position:absolute;top:-532;width:31493;height: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" stroked="f" strokeweight=".5pt">
                    <v:textbox>
                      <w:txbxContent>
                        <w:p w:rsidR="0006769F" w:rsidRPr="00757FFE" w:rsidRDefault="0006769F" w:rsidP="0034598E">
                          <w:pPr>
                            <w:pStyle w:val="ListParagraph1"/>
                            <w:spacing w:line="240" w:lineRule="auto"/>
                            <w:ind w:left="0"/>
                            <w:contextualSpacing w:val="0"/>
                            <w:jc w:val="center"/>
                            <w:rPr>
                              <w:rFonts w:ascii="Calibri" w:hAnsi="Calibri"/>
                              <w:b/>
                              <w:i/>
                              <w:iCs/>
                              <w:color w:val="44546A"/>
                              <w:sz w:val="22"/>
                              <w:szCs w:val="18"/>
                              <w:lang w:val="ru-RU"/>
                            </w:rPr>
                          </w:pPr>
                          <w:bookmarkStart w:id="44" w:name="_Toc501488084"/>
                          <w:bookmarkStart w:id="45" w:name="_Toc499887400"/>
                          <w:bookmarkStart w:id="46" w:name="_Toc499887655"/>
                          <w:bookmarkStart w:id="47" w:name="_Toc521951321"/>
                          <w:r>
                            <w:rPr>
                              <w:rFonts w:ascii="Calibri" w:hAnsi="Calibri"/>
                              <w:b/>
                              <w:i/>
                              <w:iCs/>
                              <w:color w:val="44546A"/>
                              <w:sz w:val="22"/>
                              <w:szCs w:val="18"/>
                            </w:rPr>
                            <w:t>Фигура</w:t>
                          </w:r>
                          <w:r w:rsidRPr="00757FFE">
                            <w:rPr>
                              <w:rFonts w:ascii="Calibri" w:hAnsi="Calibri"/>
                              <w:b/>
                              <w:i/>
                              <w:iCs/>
                              <w:color w:val="44546A"/>
                              <w:sz w:val="22"/>
                              <w:szCs w:val="18"/>
                              <w:lang w:val="ru-RU"/>
                            </w:rPr>
                            <w:t xml:space="preserve"> </w:t>
                          </w:r>
                          <w:r w:rsidRPr="00DF29E1">
                            <w:rPr>
                              <w:rFonts w:ascii="Calibri" w:hAnsi="Calibri"/>
                              <w:b/>
                              <w:i/>
                              <w:iCs/>
                              <w:color w:val="44546A"/>
                              <w:sz w:val="22"/>
                              <w:szCs w:val="18"/>
                            </w:rPr>
                            <w:fldChar w:fldCharType="begin"/>
                          </w:r>
                          <w:r w:rsidRPr="00DF29E1">
                            <w:rPr>
                              <w:rFonts w:ascii="Calibri" w:hAnsi="Calibri"/>
                              <w:b/>
                              <w:i/>
                              <w:iCs/>
                              <w:color w:val="44546A"/>
                              <w:sz w:val="22"/>
                              <w:szCs w:val="18"/>
                            </w:rPr>
                            <w:instrText xml:space="preserve"> SEQ Figure \* ARABIC </w:instrText>
                          </w:r>
                          <w:r w:rsidRPr="00DF29E1">
                            <w:rPr>
                              <w:rFonts w:ascii="Calibri" w:hAnsi="Calibri"/>
                              <w:b/>
                              <w:i/>
                              <w:iCs/>
                              <w:color w:val="44546A"/>
                              <w:sz w:val="22"/>
                              <w:szCs w:val="18"/>
                            </w:rPr>
                            <w:fldChar w:fldCharType="separate"/>
                          </w:r>
                          <w:r>
                            <w:rPr>
                              <w:rFonts w:ascii="Calibri" w:hAnsi="Calibri"/>
                              <w:b/>
                              <w:i/>
                              <w:iCs/>
                              <w:noProof/>
                              <w:color w:val="44546A"/>
                              <w:sz w:val="22"/>
                              <w:szCs w:val="18"/>
                            </w:rPr>
                            <w:t>3</w:t>
                          </w:r>
                          <w:r w:rsidRPr="00DF29E1">
                            <w:rPr>
                              <w:rFonts w:ascii="Calibri" w:hAnsi="Calibri"/>
                              <w:b/>
                              <w:i/>
                              <w:iCs/>
                              <w:color w:val="44546A"/>
                              <w:sz w:val="22"/>
                              <w:szCs w:val="18"/>
                            </w:rPr>
                            <w:fldChar w:fldCharType="end"/>
                          </w:r>
                          <w:r w:rsidRPr="00757FFE">
                            <w:rPr>
                              <w:rFonts w:ascii="Calibri" w:hAnsi="Calibri"/>
                              <w:b/>
                              <w:i/>
                              <w:iCs/>
                              <w:color w:val="44546A"/>
                              <w:sz w:val="22"/>
                              <w:szCs w:val="18"/>
                              <w:lang w:val="ru-RU"/>
                            </w:rPr>
                            <w:t xml:space="preserve">. </w:t>
                          </w:r>
                          <w:r>
                            <w:rPr>
                              <w:rFonts w:ascii="Calibri" w:hAnsi="Calibri"/>
                              <w:b/>
                              <w:i/>
                              <w:iCs/>
                              <w:color w:val="44546A"/>
                              <w:sz w:val="22"/>
                              <w:szCs w:val="18"/>
                              <w:lang w:val="ru-RU"/>
                            </w:rPr>
                            <w:t>Средна годишна сума на валежите за периода 1961</w:t>
                          </w:r>
                          <w:r w:rsidRPr="00AA74A9">
                            <w:rPr>
                              <w:rFonts w:ascii="Calibri" w:hAnsi="Calibri"/>
                              <w:b/>
                              <w:i/>
                              <w:iCs/>
                              <w:color w:val="44546A"/>
                              <w:sz w:val="22"/>
                              <w:szCs w:val="18"/>
                              <w:lang w:val="ru-RU"/>
                            </w:rPr>
                            <w:t>–1</w:t>
                          </w:r>
                          <w:r>
                            <w:rPr>
                              <w:rFonts w:ascii="Calibri" w:hAnsi="Calibri"/>
                              <w:b/>
                              <w:i/>
                              <w:iCs/>
                              <w:color w:val="44546A"/>
                              <w:sz w:val="22"/>
                              <w:szCs w:val="18"/>
                              <w:lang w:val="ru-RU"/>
                            </w:rPr>
                            <w:t>990 г. (А); Очаквана сума към 2080 г., съгласно песимистичния сценарий (Б)</w:t>
                          </w:r>
                          <w:bookmarkEnd w:id="44"/>
                          <w:bookmarkEnd w:id="45"/>
                          <w:bookmarkEnd w:id="46"/>
                          <w:bookmarkEnd w:id="47"/>
                        </w:p>
                      </w:txbxContent>
                    </v:textbox>
                  </v:shape>
                </v:group>
                <v:shape id="Text Box 240" o:spid="_x0000_s1040" type="#_x0000_t202" style="position:absolute;left:23774;top:43970;width:5804;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rsidR="0006769F" w:rsidRPr="007E6A80" w:rsidRDefault="0006769F" w:rsidP="0034598E">
                        <w:pPr>
                          <w:jc w:val="center"/>
                          <w:rPr>
                            <w:rFonts w:cs="Times New Roman"/>
                            <w:b/>
                            <w:bCs/>
                            <w:sz w:val="36"/>
                            <w:szCs w:val="36"/>
                          </w:rPr>
                        </w:pPr>
                        <w:r>
                          <w:rPr>
                            <w:b/>
                            <w:bCs/>
                            <w:sz w:val="36"/>
                            <w:szCs w:val="36"/>
                          </w:rPr>
                          <w:t>Б</w:t>
                        </w:r>
                      </w:p>
                    </w:txbxContent>
                  </v:textbox>
                </v:shape>
                <v:shape id="Text Box 241" o:spid="_x0000_s1041" type="#_x0000_t202" style="position:absolute;left:23774;top:23853;width:5804;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rsidR="0006769F" w:rsidRPr="007E6A80" w:rsidRDefault="0006769F" w:rsidP="0034598E">
                        <w:pPr>
                          <w:jc w:val="center"/>
                          <w:rPr>
                            <w:rFonts w:cs="Times New Roman"/>
                            <w:b/>
                            <w:bCs/>
                            <w:sz w:val="36"/>
                            <w:szCs w:val="36"/>
                          </w:rPr>
                        </w:pPr>
                        <w:r w:rsidRPr="007E6A80">
                          <w:rPr>
                            <w:b/>
                            <w:bCs/>
                            <w:sz w:val="36"/>
                            <w:szCs w:val="36"/>
                          </w:rPr>
                          <w:t>A</w:t>
                        </w:r>
                      </w:p>
                    </w:txbxContent>
                  </v:textbox>
                </v:shape>
                <w10:wrap type="square"/>
              </v:group>
            </w:pict>
          </mc:Fallback>
        </mc:AlternateContent>
      </w:r>
      <w:r w:rsidR="00AC327A" w:rsidRPr="007C151B">
        <w:t>По отношение на очакваните промени в режима на валежите е вероятно количеството на валежите да се намали, което да доведе до значително намаляване на общите водни запаси в страната. В това отношение прогнозите показват намаляване на валежите с приблизително 10% към 2020 г., 15% към 2050 г. и до 30-40% към 2080 г. В повечето сценарии за изменението на климата валежите през зимните месеци вероятно ще се увеличат до края на века, но се очаква значителното намаляване на валежите през летните месеци да компенсира това увеличение.</w:t>
      </w:r>
    </w:p>
    <w:p w:rsidR="00AC327A" w:rsidRPr="007C151B" w:rsidRDefault="00EA414F" w:rsidP="00C65EAC">
      <w:pPr>
        <w:pStyle w:val="BodyText"/>
      </w:pPr>
      <w:r>
        <w:rPr>
          <w:noProof/>
        </w:rPr>
        <mc:AlternateContent>
          <mc:Choice Requires="wps">
            <w:drawing>
              <wp:anchor distT="0" distB="0" distL="114300" distR="114300" simplePos="0" relativeHeight="251661824" behindDoc="0" locked="0" layoutInCell="1" allowOverlap="1" wp14:anchorId="0CE8B81E">
                <wp:simplePos x="0" y="0"/>
                <wp:positionH relativeFrom="column">
                  <wp:posOffset>3321050</wp:posOffset>
                </wp:positionH>
                <wp:positionV relativeFrom="paragraph">
                  <wp:posOffset>1402715</wp:posOffset>
                </wp:positionV>
                <wp:extent cx="1482090" cy="272415"/>
                <wp:effectExtent l="0" t="0" r="0" b="0"/>
                <wp:wrapNone/>
                <wp:docPr id="3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2090" cy="272415"/>
                        </a:xfrm>
                        <a:prstGeom prst="rect">
                          <a:avLst/>
                        </a:prstGeom>
                        <a:noFill/>
                        <a:ln w="25400" cap="flat" cmpd="sng" algn="ctr">
                          <a:noFill/>
                          <a:prstDash val="solid"/>
                        </a:ln>
                        <a:effectLst/>
                      </wps:spPr>
                      <wps:txbx>
                        <w:txbxContent>
                          <w:p w:rsidR="0006769F" w:rsidRPr="00E67485" w:rsidRDefault="0006769F" w:rsidP="00E371E6">
                            <w:pPr>
                              <w:jc w:val="center"/>
                              <w:rPr>
                                <w:rFonts w:ascii="Calibri" w:hAnsi="Calibri" w:cs="Calibri"/>
                                <w:i/>
                                <w:iCs/>
                                <w:color w:val="000000"/>
                                <w:sz w:val="20"/>
                                <w:szCs w:val="20"/>
                              </w:rPr>
                            </w:pPr>
                            <w:r w:rsidRPr="00A831A0">
                              <w:rPr>
                                <w:rFonts w:ascii="Calibri" w:hAnsi="Calibri" w:cs="Calibri"/>
                                <w:i/>
                                <w:iCs/>
                                <w:sz w:val="20"/>
                                <w:szCs w:val="20"/>
                              </w:rPr>
                              <w:t>Източник:</w:t>
                            </w:r>
                            <w:r w:rsidRPr="00A831A0">
                              <w:rPr>
                                <w:rFonts w:ascii="Calibri" w:hAnsi="Calibri" w:cs="Calibri"/>
                                <w:i/>
                                <w:iCs/>
                                <w:color w:val="000000"/>
                                <w:sz w:val="20"/>
                                <w:szCs w:val="20"/>
                                <w:lang w:val="en-GB"/>
                              </w:rPr>
                              <w:t xml:space="preserve"> </w:t>
                            </w:r>
                            <w:r w:rsidRPr="00A831A0">
                              <w:rPr>
                                <w:rFonts w:ascii="Calibri" w:hAnsi="Calibri" w:cs="Calibri"/>
                                <w:i/>
                                <w:iCs/>
                                <w:color w:val="000000"/>
                                <w:sz w:val="20"/>
                                <w:szCs w:val="20"/>
                              </w:rPr>
                              <w:t>НИМХ</w:t>
                            </w:r>
                            <w:r>
                              <w:rPr>
                                <w:rFonts w:ascii="Calibri" w:hAnsi="Calibri" w:cs="Calibri"/>
                                <w:i/>
                                <w:iCs/>
                                <w:color w:val="000000"/>
                                <w:sz w:val="20"/>
                                <w:szCs w:val="20"/>
                              </w:rPr>
                              <w:t>-БАН.</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E8B81E" id="_x0000_s1042" style="position:absolute;left:0;text-align:left;margin-left:261.5pt;margin-top:110.45pt;width:116.7pt;height:21.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" filled="f" stroked="f" strokeweight="2pt">
                <v:textbox inset="2mm,0,2mm,0">
                  <w:txbxContent>
                    <w:p w:rsidR="0006769F" w:rsidRPr="00E67485" w:rsidRDefault="0006769F" w:rsidP="00E371E6">
                      <w:pPr>
                        <w:jc w:val="center"/>
                        <w:rPr>
                          <w:rFonts w:ascii="Calibri" w:hAnsi="Calibri" w:cs="Calibri"/>
                          <w:i/>
                          <w:iCs/>
                          <w:color w:val="000000"/>
                          <w:sz w:val="20"/>
                          <w:szCs w:val="20"/>
                        </w:rPr>
                      </w:pPr>
                      <w:r w:rsidRPr="00A831A0">
                        <w:rPr>
                          <w:rFonts w:ascii="Calibri" w:hAnsi="Calibri" w:cs="Calibri"/>
                          <w:i/>
                          <w:iCs/>
                          <w:sz w:val="20"/>
                          <w:szCs w:val="20"/>
                        </w:rPr>
                        <w:t>Източник:</w:t>
                      </w:r>
                      <w:r w:rsidRPr="00A831A0">
                        <w:rPr>
                          <w:rFonts w:ascii="Calibri" w:hAnsi="Calibri" w:cs="Calibri"/>
                          <w:i/>
                          <w:iCs/>
                          <w:color w:val="000000"/>
                          <w:sz w:val="20"/>
                          <w:szCs w:val="20"/>
                          <w:lang w:val="en-GB"/>
                        </w:rPr>
                        <w:t xml:space="preserve"> </w:t>
                      </w:r>
                      <w:r w:rsidRPr="00A831A0">
                        <w:rPr>
                          <w:rFonts w:ascii="Calibri" w:hAnsi="Calibri" w:cs="Calibri"/>
                          <w:i/>
                          <w:iCs/>
                          <w:color w:val="000000"/>
                          <w:sz w:val="20"/>
                          <w:szCs w:val="20"/>
                        </w:rPr>
                        <w:t>НИМХ</w:t>
                      </w:r>
                      <w:r>
                        <w:rPr>
                          <w:rFonts w:ascii="Calibri" w:hAnsi="Calibri" w:cs="Calibri"/>
                          <w:i/>
                          <w:iCs/>
                          <w:color w:val="000000"/>
                          <w:sz w:val="20"/>
                          <w:szCs w:val="20"/>
                        </w:rPr>
                        <w:t>-БАН.</w:t>
                      </w:r>
                    </w:p>
                  </w:txbxContent>
                </v:textbox>
              </v:rect>
            </w:pict>
          </mc:Fallback>
        </mc:AlternateContent>
      </w:r>
      <w:r w:rsidR="00AC327A" w:rsidRPr="007C151B">
        <w:t>Според наличните сценарии за изменение на климата за България се наблюдава тенденция към увеличаване на честотата на екстремни събития и бедствия, което се демонстрира с по-честите случаи на силни валежи, топли и студени вълни, наводнения и суши, ураганни ветрове, горски пожари и свлачища.</w:t>
      </w:r>
    </w:p>
    <w:p w:rsidR="00AC327A" w:rsidRPr="007C151B" w:rsidRDefault="00AC327A" w:rsidP="00C65EAC">
      <w:pPr>
        <w:pStyle w:val="BodyText"/>
      </w:pPr>
      <w:r w:rsidRPr="007C151B">
        <w:t>Очаква се биоразнообразието, сухоземните и водните екосистеми, както и секторите на водните ресурси, селското стопанство и горското стопанство да бъдат засегнати от очакваните промени. Тези промени биха повлияли допълнително на обществото и на неговите граждани, както и на икономиката като цяло.</w:t>
      </w:r>
    </w:p>
    <w:p w:rsidR="00AC327A" w:rsidRPr="007C151B" w:rsidRDefault="00AC327A" w:rsidP="00C65EAC">
      <w:pPr>
        <w:pStyle w:val="BodyText"/>
      </w:pPr>
      <w:r w:rsidRPr="007C151B">
        <w:t>Въздействията от изменението на климата не засягат всички хора и територии еднакво поради различните нива на експозиция, съществуващите уязвимости и адаптивните възможности за справяне. Рискът е по-голям за сегментите на обществото и бизнеса, които са по-малко подготвени и по-уязвими.</w:t>
      </w:r>
    </w:p>
    <w:p w:rsidR="00AC327A" w:rsidRPr="007C151B" w:rsidRDefault="00AC327A" w:rsidP="00C65EAC">
      <w:pPr>
        <w:pStyle w:val="BodyText"/>
      </w:pPr>
      <w:bookmarkStart w:id="39" w:name="_Hlk505678954"/>
      <w:r w:rsidRPr="007C151B">
        <w:t xml:space="preserve">Настоящият доклад има за цел да даде поглед върху рисковете, свързани с изменението на климата, и уязвимостта на туристическия сектор в България. Докладът е част от набор от девет отраслови доклада за оценка, разглеждани в рамките на </w:t>
      </w:r>
      <w:r w:rsidRPr="007C151B">
        <w:lastRenderedPageBreak/>
        <w:t>Програмата за подпомагане на адаптирането към климата за България, която ще формира основата за националната стратегия и план за действие за адаптиране към изменението на климата. Докладът следва общата логика и структура, предложени за всички сектори, и е разделен на три части: (1) част първа от доклада (глава 1) се съсредоточава върху оценката на рисковете и уязвимостта на изменението на климата; (2) част втора включва анализ на празнотите в политическия, правния и институционалния контекст (глава 2); и (3) част трета се фокусира върху идентифицирането и приоритизирането на опциите за адаптиране (глава 3). Тази секторна оценка бе проведена през март - ноември 2017 г. като комбинация от количествен и преди всичко качествен анализ. Бяха организирани няколко семинара, като част от текущия процес на консултации, внасяйки богат опит от различни заинтересовани страни.</w:t>
      </w:r>
    </w:p>
    <w:p w:rsidR="00AC327A" w:rsidRPr="007C151B" w:rsidRDefault="00AC327A" w:rsidP="00C65EAC">
      <w:pPr>
        <w:pStyle w:val="BodyText"/>
      </w:pPr>
      <w:r w:rsidRPr="007C151B">
        <w:t xml:space="preserve">Докладът използва термините и определенията за вариантите за риск, уязвимост и адаптиране, въведени от AR5 на WGII (IPCC 2014 г). Рискът от свързаните с климата въздействия е резултат от взаимодействието на рисковете, свързани с климата, с уязвимостта и излагането на опасностите. Промените в климатичната система (лявата страна на </w:t>
      </w:r>
      <w:r w:rsidRPr="00792830">
        <w:rPr>
          <w:b/>
          <w:i/>
        </w:rPr>
        <w:t>фигура 4</w:t>
      </w:r>
      <w:r w:rsidRPr="007C151B">
        <w:t xml:space="preserve">) и социално-икономическите процеси, включително адаптиране и смекчаване (дясната страна на </w:t>
      </w:r>
      <w:r w:rsidRPr="00792830">
        <w:rPr>
          <w:b/>
          <w:i/>
        </w:rPr>
        <w:t>фигура 4</w:t>
      </w:r>
      <w:r w:rsidRPr="007C151B">
        <w:t>), са двигатели на рисковете, излагането на опасности и уязвимостта. Това разбиране разкрива значението на възможностите за адаптация. Когато бъдат правилно идентифицирани и приложени своевременно, уязвимостта, рискът и / или излагането на опасности ще бъдат намалени, като по този начин рискът ще бъде смекчен.</w:t>
      </w:r>
    </w:p>
    <w:p w:rsidR="00AC327A" w:rsidRPr="007C151B" w:rsidRDefault="00AC327A" w:rsidP="003522EA">
      <w:pPr>
        <w:pStyle w:val="ListParagraph1"/>
        <w:spacing w:before="200" w:after="120"/>
        <w:ind w:left="0"/>
        <w:contextualSpacing w:val="0"/>
        <w:jc w:val="center"/>
        <w:rPr>
          <w:rFonts w:ascii="Calibri" w:hAnsi="Calibri"/>
          <w:b/>
          <w:i/>
          <w:iCs/>
          <w:color w:val="44546A"/>
          <w:sz w:val="22"/>
          <w:szCs w:val="18"/>
        </w:rPr>
      </w:pPr>
      <w:bookmarkStart w:id="40" w:name="_Ref499820696"/>
      <w:bookmarkStart w:id="41" w:name="_Toc499887401"/>
      <w:bookmarkStart w:id="42" w:name="_Toc499887656"/>
      <w:bookmarkStart w:id="43" w:name="_Toc500003387"/>
      <w:bookmarkStart w:id="44" w:name="_Toc501488085"/>
      <w:bookmarkStart w:id="45" w:name="_Toc521951322"/>
      <w:r w:rsidRPr="007C151B">
        <w:rPr>
          <w:rFonts w:ascii="Calibri" w:hAnsi="Calibri"/>
          <w:b/>
          <w:i/>
          <w:iCs/>
          <w:color w:val="44546A"/>
          <w:sz w:val="22"/>
          <w:szCs w:val="18"/>
        </w:rPr>
        <w:t xml:space="preserve">Фигура </w:t>
      </w:r>
      <w:r w:rsidR="006E2547" w:rsidRPr="007C151B">
        <w:rPr>
          <w:rFonts w:ascii="Calibri" w:hAnsi="Calibri"/>
          <w:b/>
          <w:i/>
          <w:iCs/>
          <w:color w:val="44546A"/>
          <w:sz w:val="22"/>
          <w:szCs w:val="18"/>
        </w:rPr>
        <w:fldChar w:fldCharType="begin"/>
      </w:r>
      <w:r w:rsidRPr="007C151B">
        <w:rPr>
          <w:rFonts w:ascii="Calibri" w:hAnsi="Calibri"/>
          <w:b/>
          <w:i/>
          <w:iCs/>
          <w:color w:val="44546A"/>
          <w:sz w:val="22"/>
          <w:szCs w:val="18"/>
        </w:rPr>
        <w:instrText xml:space="preserve"> SEQ Figure \* ARABIC </w:instrText>
      </w:r>
      <w:r w:rsidR="006E2547" w:rsidRPr="007C151B">
        <w:rPr>
          <w:rFonts w:ascii="Calibri" w:hAnsi="Calibri"/>
          <w:b/>
          <w:i/>
          <w:iCs/>
          <w:color w:val="44546A"/>
          <w:sz w:val="22"/>
          <w:szCs w:val="18"/>
        </w:rPr>
        <w:fldChar w:fldCharType="separate"/>
      </w:r>
      <w:r>
        <w:rPr>
          <w:rFonts w:ascii="Calibri" w:hAnsi="Calibri"/>
          <w:b/>
          <w:i/>
          <w:iCs/>
          <w:noProof/>
          <w:color w:val="44546A"/>
          <w:sz w:val="22"/>
          <w:szCs w:val="18"/>
        </w:rPr>
        <w:t>4</w:t>
      </w:r>
      <w:r w:rsidR="006E2547" w:rsidRPr="007C151B">
        <w:rPr>
          <w:rFonts w:ascii="Calibri" w:hAnsi="Calibri"/>
          <w:b/>
          <w:i/>
          <w:iCs/>
          <w:color w:val="44546A"/>
          <w:sz w:val="22"/>
          <w:szCs w:val="18"/>
        </w:rPr>
        <w:fldChar w:fldCharType="end"/>
      </w:r>
      <w:bookmarkEnd w:id="40"/>
      <w:r w:rsidRPr="007C151B">
        <w:rPr>
          <w:rFonts w:ascii="Calibri" w:hAnsi="Calibri"/>
          <w:b/>
          <w:i/>
          <w:iCs/>
          <w:color w:val="44546A"/>
          <w:sz w:val="22"/>
          <w:szCs w:val="18"/>
        </w:rPr>
        <w:t>. Обща концепция на WGII AR5</w:t>
      </w:r>
      <w:bookmarkEnd w:id="41"/>
      <w:bookmarkEnd w:id="42"/>
      <w:bookmarkEnd w:id="43"/>
      <w:bookmarkEnd w:id="44"/>
      <w:bookmarkEnd w:id="45"/>
    </w:p>
    <w:p w:rsidR="00AC327A" w:rsidRPr="007C151B" w:rsidRDefault="00674C8F" w:rsidP="00A831A0">
      <w:pPr>
        <w:spacing w:line="276" w:lineRule="auto"/>
        <w:jc w:val="center"/>
        <w:rPr>
          <w:rFonts w:cs="Times New Roman"/>
          <w:szCs w:val="24"/>
          <w:highlight w:val="yellow"/>
        </w:rPr>
      </w:pPr>
      <w:r w:rsidRPr="007A6A69">
        <w:rPr>
          <w:noProof/>
          <w:lang w:eastAsia="bg-BG"/>
        </w:rPr>
        <w:drawing>
          <wp:inline distT="0" distB="0" distL="0" distR="0">
            <wp:extent cx="5273040" cy="3139440"/>
            <wp:effectExtent l="19050" t="19050" r="3810" b="3810"/>
            <wp:docPr id="13" name="Picture 606" descr="fig 4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fig 4 B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3040" cy="3139440"/>
                    </a:xfrm>
                    <a:prstGeom prst="rect">
                      <a:avLst/>
                    </a:prstGeom>
                    <a:noFill/>
                    <a:ln w="6350" cmpd="sng">
                      <a:solidFill>
                        <a:srgbClr val="5B9BD5"/>
                      </a:solidFill>
                      <a:miter lim="800000"/>
                      <a:headEnd/>
                      <a:tailEnd/>
                    </a:ln>
                    <a:effectLst/>
                  </pic:spPr>
                </pic:pic>
              </a:graphicData>
            </a:graphic>
          </wp:inline>
        </w:drawing>
      </w:r>
    </w:p>
    <w:p w:rsidR="00AC327A" w:rsidRPr="00E67485" w:rsidRDefault="00AC327A" w:rsidP="00E67485">
      <w:pPr>
        <w:pStyle w:val="Source"/>
        <w:rPr>
          <w:lang w:val="bg-BG"/>
        </w:rPr>
      </w:pPr>
      <w:r w:rsidRPr="007C151B">
        <w:rPr>
          <w:lang w:val="bg-BG"/>
        </w:rPr>
        <w:t xml:space="preserve">Източник: IPCC </w:t>
      </w:r>
      <w:bookmarkEnd w:id="39"/>
      <w:r w:rsidRPr="007C151B">
        <w:rPr>
          <w:lang w:val="bg-BG"/>
        </w:rPr>
        <w:t>2014 г.</w:t>
      </w:r>
    </w:p>
    <w:p w:rsidR="00AC327A" w:rsidRPr="007C151B" w:rsidRDefault="00AC327A" w:rsidP="00D15500">
      <w:pPr>
        <w:spacing w:after="200" w:line="276" w:lineRule="auto"/>
        <w:jc w:val="left"/>
        <w:rPr>
          <w:rFonts w:cs="Times New Roman"/>
          <w:szCs w:val="24"/>
        </w:rPr>
        <w:sectPr w:rsidR="00AC327A" w:rsidRPr="007C151B" w:rsidSect="001E6883">
          <w:headerReference w:type="default" r:id="rId37"/>
          <w:footerReference w:type="default" r:id="rId38"/>
          <w:headerReference w:type="first" r:id="rId39"/>
          <w:footerReference w:type="first" r:id="rId40"/>
          <w:pgSz w:w="11906" w:h="16838" w:code="9"/>
          <w:pgMar w:top="1411" w:right="1411" w:bottom="1411" w:left="1411" w:header="708" w:footer="708" w:gutter="0"/>
          <w:cols w:space="708"/>
          <w:docGrid w:linePitch="360"/>
        </w:sectPr>
      </w:pPr>
    </w:p>
    <w:p w:rsidR="00AC327A" w:rsidRPr="00E07DF3" w:rsidRDefault="00AC327A" w:rsidP="007B5A2E">
      <w:pPr>
        <w:pStyle w:val="Heading1"/>
        <w:rPr>
          <w:sz w:val="32"/>
          <w:szCs w:val="32"/>
        </w:rPr>
      </w:pPr>
      <w:bookmarkStart w:id="46" w:name="_Toc501462609"/>
      <w:bookmarkStart w:id="47" w:name="_Toc501488224"/>
      <w:bookmarkStart w:id="48" w:name="_Toc505972119"/>
      <w:bookmarkStart w:id="49" w:name="_Toc505972433"/>
      <w:bookmarkStart w:id="50" w:name="_Toc505972885"/>
      <w:bookmarkStart w:id="51" w:name="_Toc521951516"/>
      <w:r w:rsidRPr="00E07DF3">
        <w:rPr>
          <w:sz w:val="32"/>
          <w:szCs w:val="32"/>
        </w:rPr>
        <w:lastRenderedPageBreak/>
        <w:t>Глава 1.</w:t>
      </w:r>
      <w:r w:rsidRPr="00E07DF3">
        <w:rPr>
          <w:sz w:val="32"/>
          <w:szCs w:val="32"/>
        </w:rPr>
        <w:tab/>
        <w:t>Оценка и анализ на рискове и уязвимост</w:t>
      </w:r>
      <w:bookmarkEnd w:id="46"/>
      <w:bookmarkEnd w:id="47"/>
      <w:bookmarkEnd w:id="48"/>
      <w:bookmarkEnd w:id="49"/>
      <w:bookmarkEnd w:id="50"/>
      <w:bookmarkEnd w:id="51"/>
    </w:p>
    <w:p w:rsidR="00AC327A" w:rsidRPr="007C151B" w:rsidRDefault="00AC327A" w:rsidP="00C65EAC">
      <w:pPr>
        <w:pStyle w:val="BodyText"/>
      </w:pPr>
      <w:r w:rsidRPr="007C151B">
        <w:t>Тази глава представя контекстуална информация за туристическия сектор в България и неговата зависимост и уязвимост към изменението на климата (ИК). Тя започва с обзор на характеристиките на сектора и разглежда минали и настоящи метеорологични явления и въздействието им върху него. В последната част се изследва уязвимостта на сектора при различни климатични сценарии и са набелязани приоритетни области за действие.</w:t>
      </w:r>
    </w:p>
    <w:p w:rsidR="00AC327A" w:rsidRPr="007C151B" w:rsidRDefault="00AC327A" w:rsidP="00C66A49">
      <w:pPr>
        <w:pStyle w:val="Heading2"/>
      </w:pPr>
      <w:bookmarkStart w:id="52" w:name="_Toc501462610"/>
      <w:bookmarkStart w:id="53" w:name="_Toc501488225"/>
      <w:bookmarkStart w:id="54" w:name="_Toc505972120"/>
      <w:bookmarkStart w:id="55" w:name="_Toc505972434"/>
      <w:bookmarkStart w:id="56" w:name="_Toc505972886"/>
      <w:bookmarkStart w:id="57" w:name="_Toc521951517"/>
      <w:r w:rsidRPr="007C151B">
        <w:t>1.1. Секторни характеристики и тенденции</w:t>
      </w:r>
      <w:bookmarkEnd w:id="52"/>
      <w:bookmarkEnd w:id="53"/>
      <w:bookmarkEnd w:id="54"/>
      <w:bookmarkEnd w:id="55"/>
      <w:bookmarkEnd w:id="56"/>
      <w:bookmarkEnd w:id="57"/>
    </w:p>
    <w:p w:rsidR="00AC327A" w:rsidRPr="00E07DF3" w:rsidRDefault="00AC327A" w:rsidP="00E31BC1">
      <w:pPr>
        <w:pStyle w:val="Heading3"/>
        <w:rPr>
          <w:sz w:val="26"/>
          <w:szCs w:val="26"/>
        </w:rPr>
      </w:pPr>
      <w:bookmarkStart w:id="58" w:name="_Toc501462611"/>
      <w:bookmarkStart w:id="59" w:name="_Toc501488226"/>
      <w:bookmarkStart w:id="60" w:name="_Toc505972121"/>
      <w:bookmarkStart w:id="61" w:name="_Toc505972435"/>
      <w:bookmarkStart w:id="62" w:name="_Toc505972887"/>
      <w:bookmarkStart w:id="63" w:name="_Toc521951518"/>
      <w:r w:rsidRPr="00E07DF3">
        <w:rPr>
          <w:sz w:val="26"/>
          <w:szCs w:val="26"/>
        </w:rPr>
        <w:t>1.1.1. Контекст</w:t>
      </w:r>
      <w:bookmarkEnd w:id="58"/>
      <w:bookmarkEnd w:id="59"/>
      <w:bookmarkEnd w:id="60"/>
      <w:bookmarkEnd w:id="61"/>
      <w:bookmarkEnd w:id="62"/>
      <w:bookmarkEnd w:id="63"/>
    </w:p>
    <w:p w:rsidR="00AC327A" w:rsidRPr="007C151B" w:rsidRDefault="00AC327A" w:rsidP="00C65EAC">
      <w:pPr>
        <w:pStyle w:val="BodyText"/>
      </w:pPr>
      <w:r w:rsidRPr="007C151B">
        <w:t>Туризмът е изключително важен двигател за икономиката на България, със значителен принос към брутния вътрешен продукт (БВП) и заетостта в страната. Корените на туризма в България са положени още в края на 19-ти век с изграждането на плажове и свързаните с тях съоръжения в района на Варна, създаването на планинския курорт Боровец и основаването на Българския туристически съюз. Международният туризъм бележи оживление през 60-те години на миналия век, когато България се появява на международния пазар като типична дестинация, предлагаща слънце, пясък и море, включително значително увеличение на вътрешния социален (субсидиран) туризъм. За по-малко от 30 години (между 1963 г. и 1990 г.) броят на международните посетители е нараснал от 414 хил. на 10,3 милиона. Броят на туристите (без транзитните) се е увеличил от 233 хил. на 5,2 милиона</w:t>
      </w:r>
      <w:r>
        <w:t xml:space="preserve"> (Kazachka и</w:t>
      </w:r>
      <w:r w:rsidRPr="007C151B">
        <w:t xml:space="preserve"> Marinov, 2003 г.). Ускореното развитие на международния туризъм било силно насърчавано от държавното управление. Резултатът от това е завидната позиция на България на международния пазар – през 1980 г., с 2,9 милиона посетители (без транзитните) тя се нарежда на 15-то място в света с пазарен дял от 1,9%. (World Tourism Organization 1993 г.).</w:t>
      </w:r>
    </w:p>
    <w:p w:rsidR="00AC327A" w:rsidRPr="007C151B" w:rsidRDefault="00AC327A" w:rsidP="00C65EAC">
      <w:pPr>
        <w:pStyle w:val="BodyText"/>
      </w:pPr>
      <w:r w:rsidRPr="007C151B">
        <w:t>Въпреки че темповете на растеж намаляват след средата на 70-те години на миналия век, количественият връх в развитието на туризма е достигнат в края на 80-те години на ХХ век. През 1988 г. капацитетът за настаняване е бил близо 600.000 легла. Броят на нощувките достигнал 60 милиона (1/3 от тях на международни посетители). 150.000 души били заети в туризма (1/3 от тях целогодишно). Постъпленията от международния туризъм в платежния баланс се оценявали на 470 милиона щ.д.</w:t>
      </w:r>
    </w:p>
    <w:p w:rsidR="00AC327A" w:rsidRPr="00E07DF3" w:rsidRDefault="00AC327A" w:rsidP="00B80B51">
      <w:pPr>
        <w:pStyle w:val="Heading3"/>
        <w:spacing w:before="160"/>
        <w:rPr>
          <w:sz w:val="26"/>
          <w:szCs w:val="26"/>
        </w:rPr>
      </w:pPr>
      <w:bookmarkStart w:id="64" w:name="_Toc501462612"/>
      <w:bookmarkStart w:id="65" w:name="_Toc501488227"/>
      <w:bookmarkStart w:id="66" w:name="_Toc505972122"/>
      <w:bookmarkStart w:id="67" w:name="_Toc505972436"/>
      <w:bookmarkStart w:id="68" w:name="_Toc505972888"/>
      <w:bookmarkStart w:id="69" w:name="_Toc521951519"/>
      <w:r w:rsidRPr="00E07DF3">
        <w:rPr>
          <w:sz w:val="26"/>
          <w:szCs w:val="26"/>
        </w:rPr>
        <w:t>1.1.2. Икономически преглед</w:t>
      </w:r>
      <w:bookmarkEnd w:id="64"/>
      <w:bookmarkEnd w:id="65"/>
      <w:bookmarkEnd w:id="66"/>
      <w:bookmarkEnd w:id="67"/>
      <w:bookmarkEnd w:id="68"/>
      <w:bookmarkEnd w:id="69"/>
    </w:p>
    <w:p w:rsidR="00AC327A" w:rsidRPr="007C151B" w:rsidRDefault="00AC327A" w:rsidP="00C65EAC">
      <w:pPr>
        <w:pStyle w:val="BodyText"/>
      </w:pPr>
      <w:r w:rsidRPr="007C151B">
        <w:t>Според Световния съвет за пътуване и туризъм (ССПТ), общият принос на туристическия сектор към БВП от хотелиерство и ресторантьорство е спаднал от 13% през 1989 г. (преди периода на преход) до 12,1% през 2016 г.</w:t>
      </w:r>
      <w:bookmarkStart w:id="70" w:name="_Ref501472320"/>
      <w:r w:rsidRPr="007C151B">
        <w:t xml:space="preserve"> (WTTC 2016 г.) </w:t>
      </w:r>
      <w:r w:rsidRPr="007C151B">
        <w:rPr>
          <w:rStyle w:val="FootnoteReference"/>
        </w:rPr>
        <w:footnoteReference w:id="2"/>
      </w:r>
      <w:bookmarkEnd w:id="70"/>
      <w:r w:rsidRPr="007C151B">
        <w:t xml:space="preserve">. Туризмът е основният двигател на икономически растеж в България, формирайки 20,5% от БВП, като 19,2% са от сектора на услугите, включително хотелиерство и ресторантьорство (формиращи 12,1%), други 12,1% са от публична администрация и отбрана; задължително социално осигуряване; образование; хуманно здравеопазване и </w:t>
      </w:r>
      <w:r w:rsidRPr="007C151B">
        <w:lastRenderedPageBreak/>
        <w:t>социална работа</w:t>
      </w:r>
      <w:r w:rsidRPr="007C151B">
        <w:rPr>
          <w:rStyle w:val="FootnoteReference"/>
        </w:rPr>
        <w:footnoteReference w:id="3"/>
      </w:r>
      <w:r w:rsidRPr="007C151B">
        <w:t>. Всички други сектори допринасят по-малко за БВП от туризма.</w:t>
      </w:r>
    </w:p>
    <w:p w:rsidR="00AC327A" w:rsidRPr="007C151B" w:rsidRDefault="00AC327A" w:rsidP="00C65EAC">
      <w:pPr>
        <w:pStyle w:val="BodyText"/>
      </w:pPr>
      <w:r w:rsidRPr="007C151B">
        <w:rPr>
          <w:b/>
        </w:rPr>
        <w:t xml:space="preserve">Приносът на туристическия сектор към заетостта </w:t>
      </w:r>
      <w:r w:rsidRPr="007C151B">
        <w:t>се е увеличил от 5% през 1998 г. до</w:t>
      </w:r>
      <w:r w:rsidRPr="007C151B">
        <w:rPr>
          <w:b/>
        </w:rPr>
        <w:t xml:space="preserve"> </w:t>
      </w:r>
      <w:r w:rsidRPr="007C151B">
        <w:t>11,1% през 2015 г. (</w:t>
      </w:r>
      <w:r w:rsidRPr="007C151B">
        <w:rPr>
          <w:b/>
          <w:i/>
        </w:rPr>
        <w:t>фигура 5</w:t>
      </w:r>
      <w:r w:rsidRPr="007C151B">
        <w:t>). Според ССПТ (WTTC 2017 г.), през 2017 г. той е спаднал до 10,6%, а общият принос на туризма към БВП е само 4,9%. Това поставя България пред Чешката република, Словакия и Румъния, но след Хърватия, Гърция и Албания. Големият спад през 2006 г. се дължи на промяната в методологията за изчисляване на приноса към БВП, въведена от Националния статистически институт през 2005 г. За 2015 г. приходите от входящ туризъм са 2,4 милиарда евро, а разходите за изходящ туризъм са по-малко от 1 милиард евро, което води до нетни приходи от туризъм в размер на 1,8 милиарда евро</w:t>
      </w:r>
      <w:bookmarkStart w:id="71" w:name="_Ref501474084"/>
      <w:r w:rsidRPr="007C151B">
        <w:rPr>
          <w:rStyle w:val="FootnoteReference"/>
        </w:rPr>
        <w:footnoteReference w:id="4"/>
      </w:r>
      <w:bookmarkEnd w:id="71"/>
      <w:r w:rsidRPr="007C151B">
        <w:t xml:space="preserve">. По този начин </w:t>
      </w:r>
      <w:r w:rsidRPr="007C151B">
        <w:rPr>
          <w:b/>
        </w:rPr>
        <w:t>туризмът допринася за 39,7% от износа на услуги и 10,4% от общия износ на България през 2015 г.</w:t>
      </w:r>
      <w:r w:rsidRPr="007C151B">
        <w:t xml:space="preserve"> Прогнозите за бъдещото развитие на туризма са дадени от ССПТ (WTTC 2016 г.): вж. </w:t>
      </w:r>
      <w:r w:rsidRPr="007C151B">
        <w:rPr>
          <w:b/>
          <w:i/>
        </w:rPr>
        <w:t xml:space="preserve">приложение </w:t>
      </w:r>
      <w:r>
        <w:rPr>
          <w:b/>
          <w:i/>
        </w:rPr>
        <w:t>4</w:t>
      </w:r>
      <w:r w:rsidRPr="007C151B">
        <w:t xml:space="preserve"> (Прогнози за бъдещото развитие на туризма в България).</w:t>
      </w:r>
    </w:p>
    <w:p w:rsidR="00AC327A" w:rsidRPr="007C151B" w:rsidRDefault="00AC327A" w:rsidP="00C65EAC">
      <w:pPr>
        <w:pStyle w:val="BodyText"/>
      </w:pPr>
      <w:r w:rsidRPr="007C151B">
        <w:t>Последната неофициална информация за туризма в България показва, че приходите от нощувки в българските места за настаняване през декември 2017 г. възлизат на 44.3 млн лв, което е с 6.6% повече отколкото през декември 2016 г. Увеличени са приходите както от чужденци (с 11.9%), така и от българи (с 3.2%)</w:t>
      </w:r>
      <w:r w:rsidRPr="007C151B">
        <w:rPr>
          <w:rStyle w:val="FootnoteReference"/>
        </w:rPr>
        <w:footnoteReference w:id="5"/>
      </w:r>
      <w:r w:rsidRPr="007C151B">
        <w:t>.</w:t>
      </w:r>
    </w:p>
    <w:p w:rsidR="00AC327A" w:rsidRPr="007C151B" w:rsidRDefault="00EA414F" w:rsidP="00C65EAC">
      <w:pPr>
        <w:pStyle w:val="BodyText"/>
        <w:numPr>
          <w:ilvl w:val="0"/>
          <w:numId w:val="0"/>
        </w:numPr>
      </w:pPr>
      <w:r>
        <w:rPr>
          <w:noProof/>
        </w:rPr>
        <mc:AlternateContent>
          <mc:Choice Requires="wps">
            <w:drawing>
              <wp:inline distT="0" distB="0" distL="0" distR="0" wp14:anchorId="3C59A40F">
                <wp:extent cx="5745480" cy="2272665"/>
                <wp:effectExtent l="635" t="381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2272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769F" w:rsidRPr="006B2DEC" w:rsidRDefault="0006769F" w:rsidP="00F26268">
                            <w:pPr>
                              <w:pStyle w:val="ListParagraph1"/>
                              <w:spacing w:before="60" w:after="80"/>
                              <w:ind w:left="0"/>
                              <w:contextualSpacing w:val="0"/>
                              <w:jc w:val="center"/>
                              <w:rPr>
                                <w:rFonts w:ascii="Calibri" w:hAnsi="Calibri"/>
                                <w:b/>
                                <w:i/>
                                <w:iCs/>
                                <w:color w:val="44546A"/>
                                <w:sz w:val="22"/>
                                <w:szCs w:val="18"/>
                              </w:rPr>
                            </w:pPr>
                            <w:bookmarkStart w:id="72" w:name="_Ref499989687"/>
                            <w:bookmarkStart w:id="73" w:name="_Ref499989683"/>
                            <w:bookmarkStart w:id="74" w:name="_Toc500003388"/>
                            <w:bookmarkStart w:id="75" w:name="_Toc501488086"/>
                            <w:bookmarkStart w:id="76" w:name="_Toc521951323"/>
                            <w:r w:rsidRPr="006B2DEC">
                              <w:rPr>
                                <w:rFonts w:ascii="Calibri" w:hAnsi="Calibri"/>
                                <w:b/>
                                <w:i/>
                                <w:iCs/>
                                <w:color w:val="44546A"/>
                                <w:sz w:val="22"/>
                                <w:szCs w:val="18"/>
                              </w:rPr>
                              <w:t xml:space="preserve">Фигура </w:t>
                            </w:r>
                            <w:r w:rsidRPr="006B2DEC">
                              <w:rPr>
                                <w:rFonts w:ascii="Calibri" w:hAnsi="Calibri"/>
                                <w:b/>
                                <w:i/>
                                <w:iCs/>
                                <w:color w:val="44546A"/>
                                <w:sz w:val="22"/>
                                <w:szCs w:val="18"/>
                              </w:rPr>
                              <w:fldChar w:fldCharType="begin"/>
                            </w:r>
                            <w:r w:rsidRPr="006B2DEC">
                              <w:rPr>
                                <w:rFonts w:ascii="Calibri" w:hAnsi="Calibri"/>
                                <w:b/>
                                <w:i/>
                                <w:iCs/>
                                <w:color w:val="44546A"/>
                                <w:sz w:val="22"/>
                                <w:szCs w:val="18"/>
                              </w:rPr>
                              <w:instrText xml:space="preserve"> SEQ Figure \* ARABIC </w:instrText>
                            </w:r>
                            <w:r w:rsidRPr="006B2DEC">
                              <w:rPr>
                                <w:rFonts w:ascii="Calibri" w:hAnsi="Calibri"/>
                                <w:b/>
                                <w:i/>
                                <w:iCs/>
                                <w:color w:val="44546A"/>
                                <w:sz w:val="22"/>
                                <w:szCs w:val="18"/>
                              </w:rPr>
                              <w:fldChar w:fldCharType="separate"/>
                            </w:r>
                            <w:r>
                              <w:rPr>
                                <w:rFonts w:ascii="Calibri" w:hAnsi="Calibri"/>
                                <w:b/>
                                <w:i/>
                                <w:iCs/>
                                <w:noProof/>
                                <w:color w:val="44546A"/>
                                <w:sz w:val="22"/>
                                <w:szCs w:val="18"/>
                              </w:rPr>
                              <w:t>5</w:t>
                            </w:r>
                            <w:r w:rsidRPr="006B2DEC">
                              <w:rPr>
                                <w:rFonts w:ascii="Calibri" w:hAnsi="Calibri"/>
                                <w:b/>
                                <w:i/>
                                <w:iCs/>
                                <w:color w:val="44546A"/>
                                <w:sz w:val="22"/>
                                <w:szCs w:val="18"/>
                              </w:rPr>
                              <w:fldChar w:fldCharType="end"/>
                            </w:r>
                            <w:bookmarkEnd w:id="72"/>
                            <w:r w:rsidRPr="006B2DEC">
                              <w:rPr>
                                <w:rFonts w:ascii="Calibri" w:hAnsi="Calibri"/>
                                <w:b/>
                                <w:i/>
                                <w:iCs/>
                                <w:color w:val="44546A"/>
                                <w:sz w:val="22"/>
                                <w:szCs w:val="18"/>
                              </w:rPr>
                              <w:t xml:space="preserve">. </w:t>
                            </w:r>
                            <w:bookmarkEnd w:id="73"/>
                            <w:bookmarkEnd w:id="74"/>
                            <w:r w:rsidRPr="006B2DEC">
                              <w:rPr>
                                <w:rFonts w:ascii="Calibri" w:hAnsi="Calibri"/>
                                <w:b/>
                                <w:i/>
                                <w:iCs/>
                                <w:color w:val="44546A"/>
                                <w:sz w:val="22"/>
                                <w:szCs w:val="18"/>
                              </w:rPr>
                              <w:t>Икономическо значение на туризма в България</w:t>
                            </w:r>
                            <w:bookmarkEnd w:id="75"/>
                            <w:bookmarkEnd w:id="76"/>
                          </w:p>
                          <w:p w:rsidR="0006769F" w:rsidRDefault="0006769F" w:rsidP="00634E8A">
                            <w:pPr>
                              <w:tabs>
                                <w:tab w:val="left" w:pos="3402"/>
                              </w:tabs>
                              <w:jc w:val="center"/>
                            </w:pPr>
                            <w:r w:rsidRPr="007A6A69">
                              <w:rPr>
                                <w:noProof/>
                                <w:lang w:eastAsia="bg-BG"/>
                              </w:rPr>
                              <w:drawing>
                                <wp:inline distT="0" distB="0" distL="0" distR="0">
                                  <wp:extent cx="2636520" cy="1722120"/>
                                  <wp:effectExtent l="19050" t="19050" r="0" b="0"/>
                                  <wp:docPr id="266" name="Picture 15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36520" cy="1722120"/>
                                          </a:xfrm>
                                          <a:prstGeom prst="rect">
                                            <a:avLst/>
                                          </a:prstGeom>
                                          <a:noFill/>
                                          <a:ln w="6350" cmpd="sng">
                                            <a:solidFill>
                                              <a:srgbClr val="5B9BD5"/>
                                            </a:solidFill>
                                            <a:miter lim="800000"/>
                                            <a:headEnd/>
                                            <a:tailEnd/>
                                          </a:ln>
                                          <a:effectLst/>
                                        </pic:spPr>
                                      </pic:pic>
                                    </a:graphicData>
                                  </a:graphic>
                                </wp:inline>
                              </w:drawing>
                            </w:r>
                            <w:r>
                              <w:tab/>
                            </w:r>
                            <w:r w:rsidRPr="007A6A69">
                              <w:rPr>
                                <w:noProof/>
                                <w:lang w:eastAsia="bg-BG"/>
                              </w:rPr>
                              <w:drawing>
                                <wp:inline distT="0" distB="0" distL="0" distR="0">
                                  <wp:extent cx="2628900" cy="1722120"/>
                                  <wp:effectExtent l="19050" t="19050" r="0" b="0"/>
                                  <wp:docPr id="267" name="Picture 15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8900" cy="1722120"/>
                                          </a:xfrm>
                                          <a:prstGeom prst="rect">
                                            <a:avLst/>
                                          </a:prstGeom>
                                          <a:noFill/>
                                          <a:ln w="6350" cmpd="sng">
                                            <a:solidFill>
                                              <a:srgbClr val="5B9BD5"/>
                                            </a:solidFill>
                                            <a:miter lim="800000"/>
                                            <a:headEnd/>
                                            <a:tailEnd/>
                                          </a:ln>
                                          <a:effectLst/>
                                        </pic:spPr>
                                      </pic:pic>
                                    </a:graphicData>
                                  </a:graphic>
                                </wp:inline>
                              </w:drawing>
                            </w:r>
                          </w:p>
                          <w:p w:rsidR="0006769F" w:rsidRPr="002D52CF" w:rsidRDefault="0006769F" w:rsidP="00A45DF5">
                            <w:pPr>
                              <w:pStyle w:val="Source"/>
                              <w:rPr>
                                <w:rFonts w:eastAsia="Times New Roman"/>
                                <w:lang w:val="bg-BG"/>
                              </w:rPr>
                            </w:pPr>
                            <w:r w:rsidRPr="008E2CE6">
                              <w:rPr>
                                <w:rFonts w:eastAsia="Times New Roman"/>
                                <w:lang w:val="bg-BG"/>
                              </w:rPr>
                              <w:t xml:space="preserve">Източник: ляво – Българска народна банка; дясно </w:t>
                            </w:r>
                            <w:r>
                              <w:rPr>
                                <w:rFonts w:eastAsia="Times New Roman"/>
                                <w:lang w:val="bg-BG"/>
                              </w:rPr>
                              <w:t>–</w:t>
                            </w:r>
                            <w:r w:rsidRPr="008E2CE6">
                              <w:rPr>
                                <w:rFonts w:eastAsia="Times New Roman"/>
                                <w:lang w:val="bg-BG"/>
                              </w:rPr>
                              <w:t xml:space="preserve"> ССПТ</w:t>
                            </w:r>
                            <w:r w:rsidRPr="002D52CF">
                              <w:rPr>
                                <w:rFonts w:eastAsia="Times New Roman"/>
                                <w:lang w:val="bg-BG"/>
                              </w:rPr>
                              <w:t>.</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59A40F" id="Text Box 2" o:spid="_x0000_s1043" type="#_x0000_t202" style="width:452.4pt;height:17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" stroked="f">
                <v:textbox inset="0,0,0,0">
                  <w:txbxContent>
                    <w:p w:rsidR="0006769F" w:rsidRPr="006B2DEC" w:rsidRDefault="0006769F" w:rsidP="00F26268">
                      <w:pPr>
                        <w:pStyle w:val="ListParagraph1"/>
                        <w:spacing w:before="60" w:after="80"/>
                        <w:ind w:left="0"/>
                        <w:contextualSpacing w:val="0"/>
                        <w:jc w:val="center"/>
                        <w:rPr>
                          <w:rFonts w:ascii="Calibri" w:hAnsi="Calibri"/>
                          <w:b/>
                          <w:i/>
                          <w:iCs/>
                          <w:color w:val="44546A"/>
                          <w:sz w:val="22"/>
                          <w:szCs w:val="18"/>
                        </w:rPr>
                      </w:pPr>
                      <w:bookmarkStart w:id="86" w:name="_Ref499989687"/>
                      <w:bookmarkStart w:id="87" w:name="_Ref499989683"/>
                      <w:bookmarkStart w:id="88" w:name="_Toc500003388"/>
                      <w:bookmarkStart w:id="89" w:name="_Toc501488086"/>
                      <w:bookmarkStart w:id="90" w:name="_Toc521951323"/>
                      <w:r w:rsidRPr="006B2DEC">
                        <w:rPr>
                          <w:rFonts w:ascii="Calibri" w:hAnsi="Calibri"/>
                          <w:b/>
                          <w:i/>
                          <w:iCs/>
                          <w:color w:val="44546A"/>
                          <w:sz w:val="22"/>
                          <w:szCs w:val="18"/>
                        </w:rPr>
                        <w:t xml:space="preserve">Фигура </w:t>
                      </w:r>
                      <w:r w:rsidRPr="006B2DEC">
                        <w:rPr>
                          <w:rFonts w:ascii="Calibri" w:hAnsi="Calibri"/>
                          <w:b/>
                          <w:i/>
                          <w:iCs/>
                          <w:color w:val="44546A"/>
                          <w:sz w:val="22"/>
                          <w:szCs w:val="18"/>
                        </w:rPr>
                        <w:fldChar w:fldCharType="begin"/>
                      </w:r>
                      <w:r w:rsidRPr="006B2DEC">
                        <w:rPr>
                          <w:rFonts w:ascii="Calibri" w:hAnsi="Calibri"/>
                          <w:b/>
                          <w:i/>
                          <w:iCs/>
                          <w:color w:val="44546A"/>
                          <w:sz w:val="22"/>
                          <w:szCs w:val="18"/>
                        </w:rPr>
                        <w:instrText xml:space="preserve"> SEQ Figure \* ARABIC </w:instrText>
                      </w:r>
                      <w:r w:rsidRPr="006B2DEC">
                        <w:rPr>
                          <w:rFonts w:ascii="Calibri" w:hAnsi="Calibri"/>
                          <w:b/>
                          <w:i/>
                          <w:iCs/>
                          <w:color w:val="44546A"/>
                          <w:sz w:val="22"/>
                          <w:szCs w:val="18"/>
                        </w:rPr>
                        <w:fldChar w:fldCharType="separate"/>
                      </w:r>
                      <w:r>
                        <w:rPr>
                          <w:rFonts w:ascii="Calibri" w:hAnsi="Calibri"/>
                          <w:b/>
                          <w:i/>
                          <w:iCs/>
                          <w:noProof/>
                          <w:color w:val="44546A"/>
                          <w:sz w:val="22"/>
                          <w:szCs w:val="18"/>
                        </w:rPr>
                        <w:t>5</w:t>
                      </w:r>
                      <w:r w:rsidRPr="006B2DEC">
                        <w:rPr>
                          <w:rFonts w:ascii="Calibri" w:hAnsi="Calibri"/>
                          <w:b/>
                          <w:i/>
                          <w:iCs/>
                          <w:color w:val="44546A"/>
                          <w:sz w:val="22"/>
                          <w:szCs w:val="18"/>
                        </w:rPr>
                        <w:fldChar w:fldCharType="end"/>
                      </w:r>
                      <w:bookmarkEnd w:id="86"/>
                      <w:r w:rsidRPr="006B2DEC">
                        <w:rPr>
                          <w:rFonts w:ascii="Calibri" w:hAnsi="Calibri"/>
                          <w:b/>
                          <w:i/>
                          <w:iCs/>
                          <w:color w:val="44546A"/>
                          <w:sz w:val="22"/>
                          <w:szCs w:val="18"/>
                        </w:rPr>
                        <w:t xml:space="preserve">. </w:t>
                      </w:r>
                      <w:bookmarkEnd w:id="87"/>
                      <w:bookmarkEnd w:id="88"/>
                      <w:r w:rsidRPr="006B2DEC">
                        <w:rPr>
                          <w:rFonts w:ascii="Calibri" w:hAnsi="Calibri"/>
                          <w:b/>
                          <w:i/>
                          <w:iCs/>
                          <w:color w:val="44546A"/>
                          <w:sz w:val="22"/>
                          <w:szCs w:val="18"/>
                        </w:rPr>
                        <w:t>Икономическо значение на туризма в България</w:t>
                      </w:r>
                      <w:bookmarkEnd w:id="89"/>
                      <w:bookmarkEnd w:id="90"/>
                    </w:p>
                    <w:p w:rsidR="0006769F" w:rsidRDefault="0006769F" w:rsidP="00634E8A">
                      <w:pPr>
                        <w:tabs>
                          <w:tab w:val="left" w:pos="3402"/>
                        </w:tabs>
                        <w:jc w:val="center"/>
                      </w:pPr>
                      <w:r w:rsidRPr="007A6A69">
                        <w:rPr>
                          <w:noProof/>
                          <w:lang w:eastAsia="bg-BG"/>
                        </w:rPr>
                        <w:drawing>
                          <wp:inline distT="0" distB="0" distL="0" distR="0">
                            <wp:extent cx="2636520" cy="1722120"/>
                            <wp:effectExtent l="19050" t="19050" r="0" b="0"/>
                            <wp:docPr id="266" name="Picture 15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6520" cy="1722120"/>
                                    </a:xfrm>
                                    <a:prstGeom prst="rect">
                                      <a:avLst/>
                                    </a:prstGeom>
                                    <a:noFill/>
                                    <a:ln w="6350" cmpd="sng">
                                      <a:solidFill>
                                        <a:srgbClr val="5B9BD5"/>
                                      </a:solidFill>
                                      <a:miter lim="800000"/>
                                      <a:headEnd/>
                                      <a:tailEnd/>
                                    </a:ln>
                                    <a:effectLst/>
                                  </pic:spPr>
                                </pic:pic>
                              </a:graphicData>
                            </a:graphic>
                          </wp:inline>
                        </w:drawing>
                      </w:r>
                      <w:r>
                        <w:tab/>
                      </w:r>
                      <w:r w:rsidRPr="007A6A69">
                        <w:rPr>
                          <w:noProof/>
                          <w:lang w:eastAsia="bg-BG"/>
                        </w:rPr>
                        <w:drawing>
                          <wp:inline distT="0" distB="0" distL="0" distR="0">
                            <wp:extent cx="2628900" cy="1722120"/>
                            <wp:effectExtent l="19050" t="19050" r="0" b="0"/>
                            <wp:docPr id="267" name="Picture 15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8900" cy="1722120"/>
                                    </a:xfrm>
                                    <a:prstGeom prst="rect">
                                      <a:avLst/>
                                    </a:prstGeom>
                                    <a:noFill/>
                                    <a:ln w="6350" cmpd="sng">
                                      <a:solidFill>
                                        <a:srgbClr val="5B9BD5"/>
                                      </a:solidFill>
                                      <a:miter lim="800000"/>
                                      <a:headEnd/>
                                      <a:tailEnd/>
                                    </a:ln>
                                    <a:effectLst/>
                                  </pic:spPr>
                                </pic:pic>
                              </a:graphicData>
                            </a:graphic>
                          </wp:inline>
                        </w:drawing>
                      </w:r>
                    </w:p>
                    <w:p w:rsidR="0006769F" w:rsidRPr="002D52CF" w:rsidRDefault="0006769F" w:rsidP="00A45DF5">
                      <w:pPr>
                        <w:pStyle w:val="Source"/>
                        <w:rPr>
                          <w:rFonts w:eastAsia="Times New Roman"/>
                          <w:lang w:val="bg-BG"/>
                        </w:rPr>
                      </w:pPr>
                      <w:r w:rsidRPr="008E2CE6">
                        <w:rPr>
                          <w:rFonts w:eastAsia="Times New Roman"/>
                          <w:lang w:val="bg-BG"/>
                        </w:rPr>
                        <w:t xml:space="preserve">Източник: ляво – Българска народна банка; дясно </w:t>
                      </w:r>
                      <w:r>
                        <w:rPr>
                          <w:rFonts w:eastAsia="Times New Roman"/>
                          <w:lang w:val="bg-BG"/>
                        </w:rPr>
                        <w:t>–</w:t>
                      </w:r>
                      <w:r w:rsidRPr="008E2CE6">
                        <w:rPr>
                          <w:rFonts w:eastAsia="Times New Roman"/>
                          <w:lang w:val="bg-BG"/>
                        </w:rPr>
                        <w:t xml:space="preserve"> ССПТ</w:t>
                      </w:r>
                      <w:r w:rsidRPr="002D52CF">
                        <w:rPr>
                          <w:rFonts w:eastAsia="Times New Roman"/>
                          <w:lang w:val="bg-BG"/>
                        </w:rPr>
                        <w:t>.</w:t>
                      </w:r>
                    </w:p>
                  </w:txbxContent>
                </v:textbox>
                <w10:anchorlock/>
              </v:shape>
            </w:pict>
          </mc:Fallback>
        </mc:AlternateContent>
      </w:r>
    </w:p>
    <w:p w:rsidR="00AC327A" w:rsidRPr="00E07DF3" w:rsidRDefault="00AC327A" w:rsidP="00E07DF3">
      <w:pPr>
        <w:pStyle w:val="Heading3"/>
        <w:spacing w:before="160"/>
        <w:rPr>
          <w:sz w:val="26"/>
          <w:szCs w:val="26"/>
        </w:rPr>
      </w:pPr>
      <w:bookmarkStart w:id="77" w:name="_Toc501488228"/>
      <w:bookmarkStart w:id="78" w:name="_Toc505972123"/>
      <w:bookmarkStart w:id="79" w:name="_Toc505972437"/>
      <w:bookmarkStart w:id="80" w:name="_Toc505972889"/>
      <w:bookmarkStart w:id="81" w:name="_Toc521951520"/>
      <w:r w:rsidRPr="00E07DF3">
        <w:rPr>
          <w:sz w:val="26"/>
          <w:szCs w:val="26"/>
        </w:rPr>
        <w:t>1.1.3. Търсене на туристически услуги</w:t>
      </w:r>
      <w:bookmarkEnd w:id="77"/>
      <w:bookmarkEnd w:id="78"/>
      <w:bookmarkEnd w:id="79"/>
      <w:bookmarkEnd w:id="80"/>
      <w:bookmarkEnd w:id="81"/>
    </w:p>
    <w:p w:rsidR="00AC327A" w:rsidRPr="007C151B" w:rsidRDefault="00EA414F" w:rsidP="00C65EAC">
      <w:pPr>
        <w:pStyle w:val="BodyText"/>
      </w:pPr>
      <w:r>
        <w:rPr>
          <w:noProof/>
        </w:rPr>
        <mc:AlternateContent>
          <mc:Choice Requires="wps">
            <w:drawing>
              <wp:anchor distT="36195" distB="36195" distL="0" distR="114300" simplePos="0" relativeHeight="251658752" behindDoc="1" locked="0" layoutInCell="1" allowOverlap="1" wp14:anchorId="21C0DA27">
                <wp:simplePos x="0" y="0"/>
                <wp:positionH relativeFrom="column">
                  <wp:posOffset>-54610</wp:posOffset>
                </wp:positionH>
                <wp:positionV relativeFrom="paragraph">
                  <wp:posOffset>41910</wp:posOffset>
                </wp:positionV>
                <wp:extent cx="3413125" cy="2326640"/>
                <wp:effectExtent l="0" t="0" r="0" b="0"/>
                <wp:wrapTight wrapText="bothSides">
                  <wp:wrapPolygon edited="0">
                    <wp:start x="0" y="0"/>
                    <wp:lineTo x="0" y="21400"/>
                    <wp:lineTo x="21459" y="21400"/>
                    <wp:lineTo x="21459" y="0"/>
                    <wp:lineTo x="0" y="0"/>
                  </wp:wrapPolygon>
                </wp:wrapTight>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2326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769F" w:rsidRPr="00634E8A" w:rsidRDefault="0006769F" w:rsidP="00F26268">
                            <w:pPr>
                              <w:pStyle w:val="ListParagraph1"/>
                              <w:ind w:left="0"/>
                              <w:contextualSpacing w:val="0"/>
                              <w:jc w:val="center"/>
                              <w:rPr>
                                <w:noProof/>
                              </w:rPr>
                            </w:pPr>
                            <w:bookmarkStart w:id="82" w:name="_Toc501488087"/>
                            <w:bookmarkStart w:id="83" w:name="_Toc521951324"/>
                            <w:r w:rsidRPr="006B2DEC">
                              <w:rPr>
                                <w:rFonts w:ascii="Calibri" w:hAnsi="Calibri"/>
                                <w:b/>
                                <w:i/>
                                <w:iCs/>
                                <w:color w:val="44546A"/>
                                <w:sz w:val="22"/>
                                <w:szCs w:val="18"/>
                              </w:rPr>
                              <w:t xml:space="preserve">Фигура </w:t>
                            </w:r>
                            <w:r w:rsidRPr="006B2DEC">
                              <w:rPr>
                                <w:rFonts w:ascii="Calibri" w:hAnsi="Calibri"/>
                                <w:b/>
                                <w:i/>
                                <w:iCs/>
                                <w:color w:val="44546A"/>
                                <w:sz w:val="22"/>
                                <w:szCs w:val="18"/>
                              </w:rPr>
                              <w:fldChar w:fldCharType="begin"/>
                            </w:r>
                            <w:r w:rsidRPr="006B2DEC">
                              <w:rPr>
                                <w:rFonts w:ascii="Calibri" w:hAnsi="Calibri"/>
                                <w:b/>
                                <w:i/>
                                <w:iCs/>
                                <w:color w:val="44546A"/>
                                <w:sz w:val="22"/>
                                <w:szCs w:val="18"/>
                              </w:rPr>
                              <w:instrText xml:space="preserve"> SEQ Figure \* ARABIC </w:instrText>
                            </w:r>
                            <w:r w:rsidRPr="006B2DEC">
                              <w:rPr>
                                <w:rFonts w:ascii="Calibri" w:hAnsi="Calibri"/>
                                <w:b/>
                                <w:i/>
                                <w:iCs/>
                                <w:color w:val="44546A"/>
                                <w:sz w:val="22"/>
                                <w:szCs w:val="18"/>
                              </w:rPr>
                              <w:fldChar w:fldCharType="separate"/>
                            </w:r>
                            <w:r>
                              <w:rPr>
                                <w:rFonts w:ascii="Calibri" w:hAnsi="Calibri"/>
                                <w:b/>
                                <w:i/>
                                <w:iCs/>
                                <w:noProof/>
                                <w:color w:val="44546A"/>
                                <w:sz w:val="22"/>
                                <w:szCs w:val="18"/>
                              </w:rPr>
                              <w:t>6</w:t>
                            </w:r>
                            <w:r w:rsidRPr="006B2DEC">
                              <w:rPr>
                                <w:rFonts w:ascii="Calibri" w:hAnsi="Calibri"/>
                                <w:b/>
                                <w:i/>
                                <w:iCs/>
                                <w:color w:val="44546A"/>
                                <w:sz w:val="22"/>
                                <w:szCs w:val="18"/>
                              </w:rPr>
                              <w:fldChar w:fldCharType="end"/>
                            </w:r>
                            <w:r w:rsidRPr="006B2DEC">
                              <w:rPr>
                                <w:rFonts w:ascii="Calibri" w:hAnsi="Calibri"/>
                                <w:b/>
                                <w:i/>
                                <w:iCs/>
                                <w:color w:val="44546A"/>
                                <w:sz w:val="22"/>
                                <w:szCs w:val="18"/>
                              </w:rPr>
                              <w:t>. Международни посещения според цел на посещението (%) (1985–2015</w:t>
                            </w:r>
                            <w:r>
                              <w:rPr>
                                <w:rFonts w:ascii="Calibri" w:hAnsi="Calibri"/>
                                <w:b/>
                                <w:i/>
                                <w:iCs/>
                                <w:color w:val="44546A"/>
                                <w:sz w:val="22"/>
                                <w:szCs w:val="18"/>
                              </w:rPr>
                              <w:t xml:space="preserve"> г.</w:t>
                            </w:r>
                            <w:r w:rsidRPr="006B2DEC">
                              <w:rPr>
                                <w:rFonts w:ascii="Calibri" w:hAnsi="Calibri"/>
                                <w:b/>
                                <w:i/>
                                <w:iCs/>
                                <w:color w:val="44546A"/>
                                <w:sz w:val="22"/>
                                <w:szCs w:val="18"/>
                              </w:rPr>
                              <w:t>)</w:t>
                            </w:r>
                            <w:bookmarkEnd w:id="82"/>
                            <w:bookmarkEnd w:id="83"/>
                          </w:p>
                          <w:p w:rsidR="0006769F" w:rsidRPr="0058400C" w:rsidRDefault="0006769F" w:rsidP="00473A7D">
                            <w:pPr>
                              <w:spacing w:after="0" w:line="240" w:lineRule="auto"/>
                              <w:jc w:val="center"/>
                              <w:rPr>
                                <w:rFonts w:ascii="Calibri" w:hAnsi="Calibri"/>
                                <w:sz w:val="22"/>
                                <w:lang w:val="en-US"/>
                              </w:rPr>
                            </w:pPr>
                            <w:r w:rsidRPr="009955FE">
                              <w:rPr>
                                <w:b/>
                                <w:i/>
                                <w:noProof/>
                                <w:sz w:val="22"/>
                                <w:lang w:eastAsia="bg-BG"/>
                              </w:rPr>
                              <w:drawing>
                                <wp:inline distT="0" distB="0" distL="0" distR="0">
                                  <wp:extent cx="3230880" cy="1691640"/>
                                  <wp:effectExtent l="19050" t="19050" r="7620" b="381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l="845" t="1508" r="2646" b="4460"/>
                                          <a:stretch>
                                            <a:fillRect/>
                                          </a:stretch>
                                        </pic:blipFill>
                                        <pic:spPr bwMode="auto">
                                          <a:xfrm>
                                            <a:off x="0" y="0"/>
                                            <a:ext cx="3230880" cy="1691640"/>
                                          </a:xfrm>
                                          <a:prstGeom prst="rect">
                                            <a:avLst/>
                                          </a:prstGeom>
                                          <a:noFill/>
                                          <a:ln w="6350" cmpd="sng">
                                            <a:solidFill>
                                              <a:srgbClr val="5B9BD5"/>
                                            </a:solidFill>
                                            <a:miter lim="800000"/>
                                            <a:headEnd/>
                                            <a:tailEnd/>
                                          </a:ln>
                                          <a:effectLst/>
                                        </pic:spPr>
                                      </pic:pic>
                                    </a:graphicData>
                                  </a:graphic>
                                </wp:inline>
                              </w:drawing>
                            </w:r>
                          </w:p>
                          <w:p w:rsidR="0006769F" w:rsidRPr="00634E8A" w:rsidRDefault="0006769F" w:rsidP="00634E8A">
                            <w:pPr>
                              <w:pStyle w:val="Source"/>
                              <w:rPr>
                                <w:rFonts w:eastAsia="Times New Roman"/>
                              </w:rPr>
                            </w:pPr>
                            <w:r w:rsidRPr="00634E8A">
                              <w:rPr>
                                <w:rFonts w:eastAsia="Times New Roman"/>
                              </w:rPr>
                              <w:t>Източник: НСИ 2015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C0DA27" id="Text Box 7" o:spid="_x0000_s1044" type="#_x0000_t202" style="position:absolute;left:0;text-align:left;margin-left:-4.3pt;margin-top:3.3pt;width:268.75pt;height:183.2pt;z-index:-251657728;visibility:visible;mso-wrap-style:square;mso-width-percent:0;mso-height-percent:0;mso-wrap-distance-left:0;mso-wrap-distance-top:2.85pt;mso-wrap-distance-right:9pt;mso-wrap-distance-bottom:2.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t1gAIAAAgFAAAOAAAAZHJzL2Uyb0RvYy54bWysVNuO2yAQfa/Uf0C8Z32JN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" stroked="f">
                <v:textbox inset="0,0,0,0">
                  <w:txbxContent>
                    <w:p w:rsidR="0006769F" w:rsidRPr="00634E8A" w:rsidRDefault="0006769F" w:rsidP="00F26268">
                      <w:pPr>
                        <w:pStyle w:val="ListParagraph1"/>
                        <w:ind w:left="0"/>
                        <w:contextualSpacing w:val="0"/>
                        <w:jc w:val="center"/>
                        <w:rPr>
                          <w:noProof/>
                        </w:rPr>
                      </w:pPr>
                      <w:bookmarkStart w:id="98" w:name="_Toc501488087"/>
                      <w:bookmarkStart w:id="99" w:name="_Toc521951324"/>
                      <w:r w:rsidRPr="006B2DEC">
                        <w:rPr>
                          <w:rFonts w:ascii="Calibri" w:hAnsi="Calibri"/>
                          <w:b/>
                          <w:i/>
                          <w:iCs/>
                          <w:color w:val="44546A"/>
                          <w:sz w:val="22"/>
                          <w:szCs w:val="18"/>
                        </w:rPr>
                        <w:t xml:space="preserve">Фигура </w:t>
                      </w:r>
                      <w:r w:rsidRPr="006B2DEC">
                        <w:rPr>
                          <w:rFonts w:ascii="Calibri" w:hAnsi="Calibri"/>
                          <w:b/>
                          <w:i/>
                          <w:iCs/>
                          <w:color w:val="44546A"/>
                          <w:sz w:val="22"/>
                          <w:szCs w:val="18"/>
                        </w:rPr>
                        <w:fldChar w:fldCharType="begin"/>
                      </w:r>
                      <w:r w:rsidRPr="006B2DEC">
                        <w:rPr>
                          <w:rFonts w:ascii="Calibri" w:hAnsi="Calibri"/>
                          <w:b/>
                          <w:i/>
                          <w:iCs/>
                          <w:color w:val="44546A"/>
                          <w:sz w:val="22"/>
                          <w:szCs w:val="18"/>
                        </w:rPr>
                        <w:instrText xml:space="preserve"> SEQ Figure \* ARABIC </w:instrText>
                      </w:r>
                      <w:r w:rsidRPr="006B2DEC">
                        <w:rPr>
                          <w:rFonts w:ascii="Calibri" w:hAnsi="Calibri"/>
                          <w:b/>
                          <w:i/>
                          <w:iCs/>
                          <w:color w:val="44546A"/>
                          <w:sz w:val="22"/>
                          <w:szCs w:val="18"/>
                        </w:rPr>
                        <w:fldChar w:fldCharType="separate"/>
                      </w:r>
                      <w:r>
                        <w:rPr>
                          <w:rFonts w:ascii="Calibri" w:hAnsi="Calibri"/>
                          <w:b/>
                          <w:i/>
                          <w:iCs/>
                          <w:noProof/>
                          <w:color w:val="44546A"/>
                          <w:sz w:val="22"/>
                          <w:szCs w:val="18"/>
                        </w:rPr>
                        <w:t>6</w:t>
                      </w:r>
                      <w:r w:rsidRPr="006B2DEC">
                        <w:rPr>
                          <w:rFonts w:ascii="Calibri" w:hAnsi="Calibri"/>
                          <w:b/>
                          <w:i/>
                          <w:iCs/>
                          <w:color w:val="44546A"/>
                          <w:sz w:val="22"/>
                          <w:szCs w:val="18"/>
                        </w:rPr>
                        <w:fldChar w:fldCharType="end"/>
                      </w:r>
                      <w:r w:rsidRPr="006B2DEC">
                        <w:rPr>
                          <w:rFonts w:ascii="Calibri" w:hAnsi="Calibri"/>
                          <w:b/>
                          <w:i/>
                          <w:iCs/>
                          <w:color w:val="44546A"/>
                          <w:sz w:val="22"/>
                          <w:szCs w:val="18"/>
                        </w:rPr>
                        <w:t>. Международни посещения според цел на посещението (%) (1985–2015</w:t>
                      </w:r>
                      <w:r>
                        <w:rPr>
                          <w:rFonts w:ascii="Calibri" w:hAnsi="Calibri"/>
                          <w:b/>
                          <w:i/>
                          <w:iCs/>
                          <w:color w:val="44546A"/>
                          <w:sz w:val="22"/>
                          <w:szCs w:val="18"/>
                        </w:rPr>
                        <w:t xml:space="preserve"> г.</w:t>
                      </w:r>
                      <w:r w:rsidRPr="006B2DEC">
                        <w:rPr>
                          <w:rFonts w:ascii="Calibri" w:hAnsi="Calibri"/>
                          <w:b/>
                          <w:i/>
                          <w:iCs/>
                          <w:color w:val="44546A"/>
                          <w:sz w:val="22"/>
                          <w:szCs w:val="18"/>
                        </w:rPr>
                        <w:t>)</w:t>
                      </w:r>
                      <w:bookmarkEnd w:id="98"/>
                      <w:bookmarkEnd w:id="99"/>
                    </w:p>
                    <w:p w:rsidR="0006769F" w:rsidRPr="0058400C" w:rsidRDefault="0006769F" w:rsidP="00473A7D">
                      <w:pPr>
                        <w:spacing w:after="0" w:line="240" w:lineRule="auto"/>
                        <w:jc w:val="center"/>
                        <w:rPr>
                          <w:rFonts w:ascii="Calibri" w:hAnsi="Calibri"/>
                          <w:sz w:val="22"/>
                          <w:lang w:val="en-US"/>
                        </w:rPr>
                      </w:pPr>
                      <w:r w:rsidRPr="009955FE">
                        <w:rPr>
                          <w:b/>
                          <w:i/>
                          <w:noProof/>
                          <w:sz w:val="22"/>
                          <w:lang w:eastAsia="bg-BG"/>
                        </w:rPr>
                        <w:drawing>
                          <wp:inline distT="0" distB="0" distL="0" distR="0">
                            <wp:extent cx="3230880" cy="1691640"/>
                            <wp:effectExtent l="19050" t="19050" r="7620" b="381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l="845" t="1508" r="2646" b="4460"/>
                                    <a:stretch>
                                      <a:fillRect/>
                                    </a:stretch>
                                  </pic:blipFill>
                                  <pic:spPr bwMode="auto">
                                    <a:xfrm>
                                      <a:off x="0" y="0"/>
                                      <a:ext cx="3230880" cy="1691640"/>
                                    </a:xfrm>
                                    <a:prstGeom prst="rect">
                                      <a:avLst/>
                                    </a:prstGeom>
                                    <a:noFill/>
                                    <a:ln w="6350" cmpd="sng">
                                      <a:solidFill>
                                        <a:srgbClr val="5B9BD5"/>
                                      </a:solidFill>
                                      <a:miter lim="800000"/>
                                      <a:headEnd/>
                                      <a:tailEnd/>
                                    </a:ln>
                                    <a:effectLst/>
                                  </pic:spPr>
                                </pic:pic>
                              </a:graphicData>
                            </a:graphic>
                          </wp:inline>
                        </w:drawing>
                      </w:r>
                    </w:p>
                    <w:p w:rsidR="0006769F" w:rsidRPr="00634E8A" w:rsidRDefault="0006769F" w:rsidP="00634E8A">
                      <w:pPr>
                        <w:pStyle w:val="Source"/>
                        <w:rPr>
                          <w:rFonts w:eastAsia="Times New Roman"/>
                        </w:rPr>
                      </w:pPr>
                      <w:r w:rsidRPr="00634E8A">
                        <w:rPr>
                          <w:rFonts w:eastAsia="Times New Roman"/>
                        </w:rPr>
                        <w:t>Източник: НСИ 2015 г.</w:t>
                      </w:r>
                    </w:p>
                  </w:txbxContent>
                </v:textbox>
                <w10:wrap type="tight"/>
              </v:shape>
            </w:pict>
          </mc:Fallback>
        </mc:AlternateContent>
      </w:r>
      <w:r w:rsidR="00AC327A" w:rsidRPr="007C151B">
        <w:t>Преобладаващата част от чуждестранните туристи в България са посетители с цел почивка и ваканция,  и транзитно преминаващи, като има и малък брой посещения с цел бизнес и гостуване на приятели и роднини (VFR) (</w:t>
      </w:r>
      <w:r w:rsidR="00AC327A" w:rsidRPr="00E67485">
        <w:rPr>
          <w:b/>
          <w:i/>
        </w:rPr>
        <w:t>фигура 6</w:t>
      </w:r>
      <w:r w:rsidR="00AC327A" w:rsidRPr="007C151B">
        <w:t xml:space="preserve">). През 2016 г. броят на чуждестранните посетители е достигнал 10,6 </w:t>
      </w:r>
      <w:r w:rsidR="00AC327A" w:rsidRPr="007C151B">
        <w:lastRenderedPageBreak/>
        <w:t>милиона души, от които 5,1 милиона са посетили страната с цел почивка и ваканция. По приблизителни оценки 3,4 милиона българи са пътували в страната си, като тенденцията е броят им да се нараства в бъдеще поради по-чести пътувания (Vodenska и Assenova 2011 г.).</w:t>
      </w:r>
    </w:p>
    <w:p w:rsidR="00AC327A" w:rsidRPr="007C151B" w:rsidRDefault="00C6218E" w:rsidP="00C65EAC">
      <w:pPr>
        <w:pStyle w:val="BodyText"/>
      </w:pPr>
      <w:r>
        <w:t xml:space="preserve">Актуализираната </w:t>
      </w:r>
      <w:r w:rsidR="003A2DAD">
        <w:t>Национална с</w:t>
      </w:r>
      <w:r w:rsidR="00AC327A" w:rsidRPr="007C151B">
        <w:t xml:space="preserve">тратегия за </w:t>
      </w:r>
      <w:r w:rsidR="003A2DAD">
        <w:t>у</w:t>
      </w:r>
      <w:r w:rsidR="00AC327A" w:rsidRPr="007C151B">
        <w:t xml:space="preserve">стойчиво </w:t>
      </w:r>
      <w:r w:rsidR="003A2DAD">
        <w:t>р</w:t>
      </w:r>
      <w:r w:rsidR="00AC327A" w:rsidRPr="007C151B">
        <w:t xml:space="preserve">азвитие на </w:t>
      </w:r>
      <w:r w:rsidR="00837785">
        <w:t>т</w:t>
      </w:r>
      <w:r w:rsidR="00AC327A" w:rsidRPr="007C151B">
        <w:t xml:space="preserve">уризма в </w:t>
      </w:r>
      <w:r w:rsidR="003A2DAD">
        <w:t xml:space="preserve">Република </w:t>
      </w:r>
      <w:r w:rsidR="00AC327A" w:rsidRPr="007C151B">
        <w:t>България 201</w:t>
      </w:r>
      <w:r w:rsidR="003A2DAD">
        <w:t>4</w:t>
      </w:r>
      <w:r w:rsidR="00AC327A" w:rsidRPr="007C151B">
        <w:t>–2030</w:t>
      </w:r>
      <w:r w:rsidR="003A2DAD">
        <w:t xml:space="preserve">, </w:t>
      </w:r>
      <w:r>
        <w:t xml:space="preserve"> приета</w:t>
      </w:r>
      <w:r w:rsidR="003A2DAD">
        <w:t xml:space="preserve"> през месец януари 2018 г.,</w:t>
      </w:r>
      <w:r w:rsidR="00AC327A" w:rsidRPr="007C151B">
        <w:t xml:space="preserve"> предвижда следния ръст в някои туристически индикатори</w:t>
      </w:r>
      <w:r w:rsidR="00AC327A" w:rsidRPr="007C151B">
        <w:rPr>
          <w:rStyle w:val="FootnoteReference"/>
        </w:rPr>
        <w:footnoteReference w:id="6"/>
      </w:r>
      <w:r w:rsidR="00AC327A" w:rsidRPr="007C151B">
        <w:t xml:space="preserve"> (</w:t>
      </w:r>
      <w:r w:rsidR="00AC327A" w:rsidRPr="007C151B">
        <w:rPr>
          <w:b/>
          <w:i/>
          <w:iCs/>
        </w:rPr>
        <w:t>таблица 1</w:t>
      </w:r>
      <w:r w:rsidR="00AC327A" w:rsidRPr="007C151B">
        <w:t>):</w:t>
      </w:r>
    </w:p>
    <w:p w:rsidR="00AC327A" w:rsidRPr="007C151B" w:rsidRDefault="00AC327A" w:rsidP="008B637D">
      <w:pPr>
        <w:pStyle w:val="Caption"/>
        <w:keepNext w:val="0"/>
        <w:framePr w:wrap="auto" w:vAnchor="margin" w:hAnchor="text" w:yAlign="inline"/>
        <w:widowControl/>
        <w:spacing w:before="200" w:line="240" w:lineRule="auto"/>
        <w:suppressOverlap w:val="0"/>
        <w:rPr>
          <w:i/>
          <w:color w:val="44546A"/>
          <w:szCs w:val="18"/>
        </w:rPr>
      </w:pPr>
      <w:bookmarkStart w:id="84" w:name="_Toc521951342"/>
      <w:r w:rsidRPr="007C151B">
        <w:rPr>
          <w:i/>
          <w:color w:val="44546A"/>
          <w:szCs w:val="18"/>
        </w:rPr>
        <w:t xml:space="preserve">Таблица </w:t>
      </w:r>
      <w:r w:rsidR="006E2547" w:rsidRPr="007C151B">
        <w:rPr>
          <w:i/>
          <w:color w:val="44546A"/>
          <w:szCs w:val="18"/>
        </w:rPr>
        <w:fldChar w:fldCharType="begin"/>
      </w:r>
      <w:r w:rsidRPr="007C151B">
        <w:rPr>
          <w:i/>
          <w:color w:val="44546A"/>
          <w:szCs w:val="18"/>
        </w:rPr>
        <w:instrText xml:space="preserve"> SEQ Table \* ARABIC </w:instrText>
      </w:r>
      <w:r w:rsidR="006E2547" w:rsidRPr="007C151B">
        <w:rPr>
          <w:i/>
          <w:color w:val="44546A"/>
          <w:szCs w:val="18"/>
        </w:rPr>
        <w:fldChar w:fldCharType="separate"/>
      </w:r>
      <w:r w:rsidRPr="007C151B">
        <w:rPr>
          <w:i/>
          <w:noProof/>
          <w:color w:val="44546A"/>
          <w:szCs w:val="18"/>
        </w:rPr>
        <w:t>1</w:t>
      </w:r>
      <w:r w:rsidR="006E2547" w:rsidRPr="007C151B">
        <w:rPr>
          <w:i/>
          <w:color w:val="44546A"/>
          <w:szCs w:val="18"/>
        </w:rPr>
        <w:fldChar w:fldCharType="end"/>
      </w:r>
      <w:r w:rsidRPr="007C151B">
        <w:rPr>
          <w:i/>
          <w:color w:val="44546A"/>
          <w:szCs w:val="18"/>
        </w:rPr>
        <w:t>. Прогноза на някои туристически индикатори в България</w:t>
      </w:r>
      <w:bookmarkEnd w:id="84"/>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4644"/>
        <w:gridCol w:w="1701"/>
        <w:gridCol w:w="1323"/>
        <w:gridCol w:w="1260"/>
      </w:tblGrid>
      <w:tr w:rsidR="00AC327A" w:rsidRPr="000E5E7E" w:rsidTr="009955FE">
        <w:trPr>
          <w:jc w:val="center"/>
        </w:trPr>
        <w:tc>
          <w:tcPr>
            <w:tcW w:w="4644" w:type="dxa"/>
            <w:shd w:val="clear" w:color="auto" w:fill="365F91"/>
            <w:vAlign w:val="center"/>
          </w:tcPr>
          <w:p w:rsidR="00AC327A" w:rsidRPr="000E5E7E" w:rsidRDefault="00AC327A" w:rsidP="00C65EAC">
            <w:pPr>
              <w:pStyle w:val="BodyText"/>
              <w:numPr>
                <w:ilvl w:val="0"/>
                <w:numId w:val="0"/>
              </w:numPr>
            </w:pPr>
            <w:r w:rsidRPr="000E5E7E">
              <w:t>Индикатор</w:t>
            </w:r>
          </w:p>
        </w:tc>
        <w:tc>
          <w:tcPr>
            <w:tcW w:w="1701" w:type="dxa"/>
            <w:shd w:val="clear" w:color="auto" w:fill="365F91"/>
            <w:vAlign w:val="center"/>
          </w:tcPr>
          <w:p w:rsidR="00AC327A" w:rsidRPr="000E5E7E" w:rsidRDefault="00AC327A" w:rsidP="00C65EAC">
            <w:pPr>
              <w:pStyle w:val="BodyText"/>
              <w:numPr>
                <w:ilvl w:val="0"/>
                <w:numId w:val="0"/>
              </w:numPr>
            </w:pPr>
            <w:r w:rsidRPr="000E5E7E">
              <w:t>Единица за измерване</w:t>
            </w:r>
          </w:p>
        </w:tc>
        <w:tc>
          <w:tcPr>
            <w:tcW w:w="1323" w:type="dxa"/>
            <w:shd w:val="clear" w:color="auto" w:fill="365F91"/>
            <w:vAlign w:val="center"/>
          </w:tcPr>
          <w:p w:rsidR="00AC327A" w:rsidRPr="000E5E7E" w:rsidRDefault="00AC327A" w:rsidP="00C65EAC">
            <w:pPr>
              <w:pStyle w:val="BodyText"/>
              <w:numPr>
                <w:ilvl w:val="0"/>
                <w:numId w:val="0"/>
              </w:numPr>
            </w:pPr>
            <w:r w:rsidRPr="000E5E7E">
              <w:t>2016 г.</w:t>
            </w:r>
          </w:p>
        </w:tc>
        <w:tc>
          <w:tcPr>
            <w:tcW w:w="1260" w:type="dxa"/>
            <w:shd w:val="clear" w:color="auto" w:fill="365F91"/>
            <w:vAlign w:val="center"/>
          </w:tcPr>
          <w:p w:rsidR="00AC327A" w:rsidRPr="000E5E7E" w:rsidRDefault="00AC327A" w:rsidP="00C65EAC">
            <w:pPr>
              <w:pStyle w:val="BodyText"/>
              <w:numPr>
                <w:ilvl w:val="0"/>
                <w:numId w:val="0"/>
              </w:numPr>
            </w:pPr>
            <w:r w:rsidRPr="000E5E7E">
              <w:t>2030 г.</w:t>
            </w:r>
          </w:p>
        </w:tc>
      </w:tr>
      <w:tr w:rsidR="00AC327A" w:rsidRPr="000E5E7E" w:rsidTr="009955FE">
        <w:trPr>
          <w:jc w:val="center"/>
        </w:trPr>
        <w:tc>
          <w:tcPr>
            <w:tcW w:w="4644" w:type="dxa"/>
            <w:shd w:val="clear" w:color="auto" w:fill="B4C6E7"/>
          </w:tcPr>
          <w:p w:rsidR="00AC327A" w:rsidRPr="000E5E7E" w:rsidRDefault="00AC327A" w:rsidP="00C65EAC">
            <w:pPr>
              <w:pStyle w:val="BodyText"/>
              <w:numPr>
                <w:ilvl w:val="0"/>
                <w:numId w:val="0"/>
              </w:numPr>
            </w:pPr>
            <w:r w:rsidRPr="000E5E7E">
              <w:t>Средномесечен брой нощувки (общо)</w:t>
            </w:r>
          </w:p>
        </w:tc>
        <w:tc>
          <w:tcPr>
            <w:tcW w:w="1701" w:type="dxa"/>
          </w:tcPr>
          <w:p w:rsidR="00AC327A" w:rsidRPr="000E5E7E" w:rsidRDefault="00AC327A" w:rsidP="00637C48">
            <w:pPr>
              <w:pStyle w:val="BodyText"/>
              <w:numPr>
                <w:ilvl w:val="0"/>
                <w:numId w:val="0"/>
              </w:numPr>
            </w:pPr>
            <w:r w:rsidRPr="000E5E7E">
              <w:t>хиляди</w:t>
            </w:r>
          </w:p>
        </w:tc>
        <w:tc>
          <w:tcPr>
            <w:tcW w:w="1323" w:type="dxa"/>
          </w:tcPr>
          <w:p w:rsidR="00AC327A" w:rsidRPr="000E5E7E" w:rsidRDefault="00AC327A" w:rsidP="00C65EAC">
            <w:pPr>
              <w:pStyle w:val="BodyText"/>
              <w:numPr>
                <w:ilvl w:val="0"/>
                <w:numId w:val="0"/>
              </w:numPr>
            </w:pPr>
            <w:r w:rsidRPr="000E5E7E">
              <w:t>2.099,0</w:t>
            </w:r>
          </w:p>
        </w:tc>
        <w:tc>
          <w:tcPr>
            <w:tcW w:w="1260" w:type="dxa"/>
          </w:tcPr>
          <w:p w:rsidR="00AC327A" w:rsidRPr="000E5E7E" w:rsidRDefault="00AC327A" w:rsidP="00C65EAC">
            <w:pPr>
              <w:pStyle w:val="BodyText"/>
              <w:numPr>
                <w:ilvl w:val="0"/>
                <w:numId w:val="0"/>
              </w:numPr>
            </w:pPr>
            <w:r w:rsidRPr="000E5E7E">
              <w:t>3.007,4</w:t>
            </w:r>
          </w:p>
        </w:tc>
      </w:tr>
      <w:tr w:rsidR="00AC327A" w:rsidRPr="000E5E7E" w:rsidTr="009955FE">
        <w:trPr>
          <w:jc w:val="center"/>
        </w:trPr>
        <w:tc>
          <w:tcPr>
            <w:tcW w:w="4644" w:type="dxa"/>
            <w:shd w:val="clear" w:color="auto" w:fill="B4C6E7"/>
          </w:tcPr>
          <w:p w:rsidR="00AC327A" w:rsidRPr="000E5E7E" w:rsidRDefault="00AC327A" w:rsidP="00C65EAC">
            <w:pPr>
              <w:pStyle w:val="BodyText"/>
              <w:numPr>
                <w:ilvl w:val="0"/>
                <w:numId w:val="0"/>
              </w:numPr>
            </w:pPr>
            <w:r w:rsidRPr="000E5E7E">
              <w:t>Средномесечен брой нощувки (българи)</w:t>
            </w:r>
          </w:p>
        </w:tc>
        <w:tc>
          <w:tcPr>
            <w:tcW w:w="1701" w:type="dxa"/>
          </w:tcPr>
          <w:p w:rsidR="00AC327A" w:rsidRPr="000E5E7E" w:rsidRDefault="00AC327A" w:rsidP="00637C48">
            <w:pPr>
              <w:pStyle w:val="BodyText"/>
              <w:numPr>
                <w:ilvl w:val="0"/>
                <w:numId w:val="0"/>
              </w:numPr>
            </w:pPr>
            <w:r w:rsidRPr="000E5E7E">
              <w:t>хиляди</w:t>
            </w:r>
          </w:p>
        </w:tc>
        <w:tc>
          <w:tcPr>
            <w:tcW w:w="1323" w:type="dxa"/>
          </w:tcPr>
          <w:p w:rsidR="00AC327A" w:rsidRPr="000E5E7E" w:rsidRDefault="00AC327A" w:rsidP="00C65EAC">
            <w:pPr>
              <w:pStyle w:val="BodyText"/>
              <w:numPr>
                <w:ilvl w:val="0"/>
                <w:numId w:val="0"/>
              </w:numPr>
            </w:pPr>
            <w:r w:rsidRPr="000E5E7E">
              <w:t>752,9</w:t>
            </w:r>
          </w:p>
        </w:tc>
        <w:tc>
          <w:tcPr>
            <w:tcW w:w="1260" w:type="dxa"/>
          </w:tcPr>
          <w:p w:rsidR="00AC327A" w:rsidRPr="000E5E7E" w:rsidRDefault="00AC327A" w:rsidP="00C65EAC">
            <w:pPr>
              <w:pStyle w:val="BodyText"/>
              <w:numPr>
                <w:ilvl w:val="0"/>
                <w:numId w:val="0"/>
              </w:numPr>
            </w:pPr>
            <w:r w:rsidRPr="000E5E7E">
              <w:t>1.138,9</w:t>
            </w:r>
          </w:p>
        </w:tc>
      </w:tr>
      <w:tr w:rsidR="00AC327A" w:rsidRPr="000E5E7E" w:rsidTr="009955FE">
        <w:trPr>
          <w:jc w:val="center"/>
        </w:trPr>
        <w:tc>
          <w:tcPr>
            <w:tcW w:w="4644" w:type="dxa"/>
            <w:shd w:val="clear" w:color="auto" w:fill="B4C6E7"/>
          </w:tcPr>
          <w:p w:rsidR="00AC327A" w:rsidRPr="000E5E7E" w:rsidRDefault="00AC327A" w:rsidP="00C65EAC">
            <w:pPr>
              <w:pStyle w:val="BodyText"/>
              <w:numPr>
                <w:ilvl w:val="0"/>
                <w:numId w:val="0"/>
              </w:numPr>
            </w:pPr>
            <w:r w:rsidRPr="000E5E7E">
              <w:t>Средномесечен брой нощувки (чужденци)</w:t>
            </w:r>
          </w:p>
        </w:tc>
        <w:tc>
          <w:tcPr>
            <w:tcW w:w="1701" w:type="dxa"/>
          </w:tcPr>
          <w:p w:rsidR="00AC327A" w:rsidRPr="000E5E7E" w:rsidRDefault="00AC327A" w:rsidP="00637C48">
            <w:pPr>
              <w:pStyle w:val="BodyText"/>
              <w:numPr>
                <w:ilvl w:val="0"/>
                <w:numId w:val="0"/>
              </w:numPr>
            </w:pPr>
            <w:r w:rsidRPr="000E5E7E">
              <w:t>хиляди</w:t>
            </w:r>
          </w:p>
        </w:tc>
        <w:tc>
          <w:tcPr>
            <w:tcW w:w="1323" w:type="dxa"/>
          </w:tcPr>
          <w:p w:rsidR="00AC327A" w:rsidRPr="000E5E7E" w:rsidRDefault="00AC327A" w:rsidP="00C65EAC">
            <w:pPr>
              <w:pStyle w:val="BodyText"/>
              <w:numPr>
                <w:ilvl w:val="0"/>
                <w:numId w:val="0"/>
              </w:numPr>
            </w:pPr>
            <w:r w:rsidRPr="000E5E7E">
              <w:t>1.345,9</w:t>
            </w:r>
          </w:p>
        </w:tc>
        <w:tc>
          <w:tcPr>
            <w:tcW w:w="1260" w:type="dxa"/>
          </w:tcPr>
          <w:p w:rsidR="00AC327A" w:rsidRPr="000E5E7E" w:rsidRDefault="00AC327A" w:rsidP="00C65EAC">
            <w:pPr>
              <w:pStyle w:val="BodyText"/>
              <w:numPr>
                <w:ilvl w:val="0"/>
                <w:numId w:val="0"/>
              </w:numPr>
            </w:pPr>
            <w:r w:rsidRPr="000E5E7E">
              <w:t>1.868,5</w:t>
            </w:r>
          </w:p>
        </w:tc>
      </w:tr>
      <w:tr w:rsidR="00AC327A" w:rsidRPr="000E5E7E" w:rsidTr="009955FE">
        <w:trPr>
          <w:jc w:val="center"/>
        </w:trPr>
        <w:tc>
          <w:tcPr>
            <w:tcW w:w="4644" w:type="dxa"/>
            <w:shd w:val="clear" w:color="auto" w:fill="B4C6E7"/>
          </w:tcPr>
          <w:p w:rsidR="00AC327A" w:rsidRPr="000E5E7E" w:rsidRDefault="00AC327A" w:rsidP="00C65EAC">
            <w:pPr>
              <w:pStyle w:val="BodyText"/>
              <w:numPr>
                <w:ilvl w:val="0"/>
                <w:numId w:val="0"/>
              </w:numPr>
            </w:pPr>
            <w:r w:rsidRPr="000E5E7E">
              <w:t>Принос на туризма към българската икономика</w:t>
            </w:r>
          </w:p>
        </w:tc>
        <w:tc>
          <w:tcPr>
            <w:tcW w:w="1701" w:type="dxa"/>
          </w:tcPr>
          <w:p w:rsidR="00AC327A" w:rsidRPr="000E5E7E" w:rsidRDefault="00AC327A" w:rsidP="00637C48">
            <w:pPr>
              <w:pStyle w:val="BodyText"/>
              <w:numPr>
                <w:ilvl w:val="0"/>
                <w:numId w:val="0"/>
              </w:numPr>
            </w:pPr>
            <w:r w:rsidRPr="000E5E7E">
              <w:t>%</w:t>
            </w:r>
          </w:p>
        </w:tc>
        <w:tc>
          <w:tcPr>
            <w:tcW w:w="1323" w:type="dxa"/>
          </w:tcPr>
          <w:p w:rsidR="00AC327A" w:rsidRPr="000E5E7E" w:rsidRDefault="00AC327A" w:rsidP="00C65EAC">
            <w:pPr>
              <w:pStyle w:val="BodyText"/>
              <w:numPr>
                <w:ilvl w:val="0"/>
                <w:numId w:val="0"/>
              </w:numPr>
            </w:pPr>
            <w:r w:rsidRPr="000E5E7E">
              <w:t>12,8</w:t>
            </w:r>
          </w:p>
        </w:tc>
        <w:tc>
          <w:tcPr>
            <w:tcW w:w="1260" w:type="dxa"/>
          </w:tcPr>
          <w:p w:rsidR="00AC327A" w:rsidRPr="000E5E7E" w:rsidRDefault="00AC327A" w:rsidP="00C65EAC">
            <w:pPr>
              <w:pStyle w:val="BodyText"/>
              <w:numPr>
                <w:ilvl w:val="0"/>
                <w:numId w:val="0"/>
              </w:numPr>
            </w:pPr>
            <w:r w:rsidRPr="000E5E7E">
              <w:t>17,5</w:t>
            </w:r>
          </w:p>
        </w:tc>
      </w:tr>
      <w:tr w:rsidR="00AC327A" w:rsidRPr="000E5E7E" w:rsidTr="009955FE">
        <w:trPr>
          <w:jc w:val="center"/>
        </w:trPr>
        <w:tc>
          <w:tcPr>
            <w:tcW w:w="4644" w:type="dxa"/>
            <w:shd w:val="clear" w:color="auto" w:fill="B4C6E7"/>
          </w:tcPr>
          <w:p w:rsidR="00AC327A" w:rsidRPr="000E5E7E" w:rsidRDefault="00AC327A" w:rsidP="00C65EAC">
            <w:pPr>
              <w:pStyle w:val="BodyText"/>
              <w:numPr>
                <w:ilvl w:val="0"/>
                <w:numId w:val="0"/>
              </w:numPr>
            </w:pPr>
            <w:r w:rsidRPr="000E5E7E">
              <w:t>Среден престой (общо)</w:t>
            </w:r>
          </w:p>
        </w:tc>
        <w:tc>
          <w:tcPr>
            <w:tcW w:w="1701" w:type="dxa"/>
          </w:tcPr>
          <w:p w:rsidR="00AC327A" w:rsidRPr="000E5E7E" w:rsidRDefault="00AC327A" w:rsidP="00637C48">
            <w:pPr>
              <w:pStyle w:val="BodyText"/>
              <w:numPr>
                <w:ilvl w:val="0"/>
                <w:numId w:val="0"/>
              </w:numPr>
            </w:pPr>
            <w:r w:rsidRPr="000E5E7E">
              <w:t>Брой нощувки</w:t>
            </w:r>
          </w:p>
        </w:tc>
        <w:tc>
          <w:tcPr>
            <w:tcW w:w="1323" w:type="dxa"/>
          </w:tcPr>
          <w:p w:rsidR="00AC327A" w:rsidRPr="000E5E7E" w:rsidRDefault="00AC327A" w:rsidP="00C65EAC">
            <w:pPr>
              <w:pStyle w:val="BodyText"/>
              <w:numPr>
                <w:ilvl w:val="0"/>
                <w:numId w:val="0"/>
              </w:numPr>
            </w:pPr>
            <w:r w:rsidRPr="000E5E7E">
              <w:t>3,50</w:t>
            </w:r>
          </w:p>
        </w:tc>
        <w:tc>
          <w:tcPr>
            <w:tcW w:w="1260" w:type="dxa"/>
          </w:tcPr>
          <w:p w:rsidR="00AC327A" w:rsidRPr="000E5E7E" w:rsidRDefault="00AC327A" w:rsidP="00C65EAC">
            <w:pPr>
              <w:pStyle w:val="BodyText"/>
              <w:numPr>
                <w:ilvl w:val="0"/>
                <w:numId w:val="0"/>
              </w:numPr>
            </w:pPr>
            <w:r w:rsidRPr="000E5E7E">
              <w:t>3,65</w:t>
            </w:r>
          </w:p>
        </w:tc>
      </w:tr>
      <w:tr w:rsidR="00AC327A" w:rsidRPr="000E5E7E" w:rsidTr="009955FE">
        <w:trPr>
          <w:jc w:val="center"/>
        </w:trPr>
        <w:tc>
          <w:tcPr>
            <w:tcW w:w="4644" w:type="dxa"/>
            <w:shd w:val="clear" w:color="auto" w:fill="B4C6E7"/>
          </w:tcPr>
          <w:p w:rsidR="00AC327A" w:rsidRPr="000E5E7E" w:rsidRDefault="00AC327A" w:rsidP="00C65EAC">
            <w:pPr>
              <w:pStyle w:val="BodyText"/>
              <w:numPr>
                <w:ilvl w:val="0"/>
                <w:numId w:val="0"/>
              </w:numPr>
            </w:pPr>
            <w:r w:rsidRPr="000E5E7E">
              <w:t>Среден престой (българи)</w:t>
            </w:r>
          </w:p>
        </w:tc>
        <w:tc>
          <w:tcPr>
            <w:tcW w:w="1701" w:type="dxa"/>
          </w:tcPr>
          <w:p w:rsidR="00AC327A" w:rsidRPr="000E5E7E" w:rsidRDefault="00AC327A" w:rsidP="00637C48">
            <w:pPr>
              <w:pStyle w:val="BodyText"/>
              <w:numPr>
                <w:ilvl w:val="0"/>
                <w:numId w:val="0"/>
              </w:numPr>
            </w:pPr>
            <w:r w:rsidRPr="000E5E7E">
              <w:t>Брой нощувки</w:t>
            </w:r>
          </w:p>
        </w:tc>
        <w:tc>
          <w:tcPr>
            <w:tcW w:w="1323" w:type="dxa"/>
          </w:tcPr>
          <w:p w:rsidR="00AC327A" w:rsidRPr="000E5E7E" w:rsidRDefault="00AC327A" w:rsidP="00C65EAC">
            <w:pPr>
              <w:pStyle w:val="BodyText"/>
              <w:numPr>
                <w:ilvl w:val="0"/>
                <w:numId w:val="0"/>
              </w:numPr>
            </w:pPr>
            <w:r w:rsidRPr="000E5E7E">
              <w:t>2,37</w:t>
            </w:r>
          </w:p>
        </w:tc>
        <w:tc>
          <w:tcPr>
            <w:tcW w:w="1260" w:type="dxa"/>
          </w:tcPr>
          <w:p w:rsidR="00AC327A" w:rsidRPr="000E5E7E" w:rsidRDefault="00AC327A" w:rsidP="00C65EAC">
            <w:pPr>
              <w:pStyle w:val="BodyText"/>
              <w:numPr>
                <w:ilvl w:val="0"/>
                <w:numId w:val="0"/>
              </w:numPr>
            </w:pPr>
            <w:r w:rsidRPr="000E5E7E">
              <w:t>2,50</w:t>
            </w:r>
          </w:p>
        </w:tc>
      </w:tr>
      <w:tr w:rsidR="00AC327A" w:rsidRPr="000E5E7E" w:rsidTr="009955FE">
        <w:trPr>
          <w:jc w:val="center"/>
        </w:trPr>
        <w:tc>
          <w:tcPr>
            <w:tcW w:w="4644" w:type="dxa"/>
            <w:shd w:val="clear" w:color="auto" w:fill="B4C6E7"/>
          </w:tcPr>
          <w:p w:rsidR="00AC327A" w:rsidRPr="000E5E7E" w:rsidRDefault="00AC327A" w:rsidP="00C65EAC">
            <w:pPr>
              <w:pStyle w:val="BodyText"/>
              <w:numPr>
                <w:ilvl w:val="0"/>
                <w:numId w:val="0"/>
              </w:numPr>
            </w:pPr>
            <w:r w:rsidRPr="000E5E7E">
              <w:t>Среден престой (чужденци)</w:t>
            </w:r>
          </w:p>
        </w:tc>
        <w:tc>
          <w:tcPr>
            <w:tcW w:w="1701" w:type="dxa"/>
          </w:tcPr>
          <w:p w:rsidR="00AC327A" w:rsidRPr="000E5E7E" w:rsidRDefault="00AC327A" w:rsidP="00637C48">
            <w:pPr>
              <w:pStyle w:val="BodyText"/>
              <w:numPr>
                <w:ilvl w:val="0"/>
                <w:numId w:val="0"/>
              </w:numPr>
            </w:pPr>
            <w:r w:rsidRPr="000E5E7E">
              <w:t>Брой нощувки</w:t>
            </w:r>
          </w:p>
        </w:tc>
        <w:tc>
          <w:tcPr>
            <w:tcW w:w="1323" w:type="dxa"/>
          </w:tcPr>
          <w:p w:rsidR="00AC327A" w:rsidRPr="000E5E7E" w:rsidRDefault="00AC327A" w:rsidP="00C65EAC">
            <w:pPr>
              <w:pStyle w:val="BodyText"/>
              <w:numPr>
                <w:ilvl w:val="0"/>
                <w:numId w:val="0"/>
              </w:numPr>
            </w:pPr>
            <w:r w:rsidRPr="000E5E7E">
              <w:t>4,77</w:t>
            </w:r>
          </w:p>
        </w:tc>
        <w:tc>
          <w:tcPr>
            <w:tcW w:w="1260" w:type="dxa"/>
          </w:tcPr>
          <w:p w:rsidR="00AC327A" w:rsidRPr="000E5E7E" w:rsidRDefault="00AC327A" w:rsidP="00C65EAC">
            <w:pPr>
              <w:pStyle w:val="BodyText"/>
              <w:numPr>
                <w:ilvl w:val="0"/>
                <w:numId w:val="0"/>
              </w:numPr>
            </w:pPr>
            <w:r w:rsidRPr="000E5E7E">
              <w:t>5,00</w:t>
            </w:r>
          </w:p>
        </w:tc>
      </w:tr>
      <w:tr w:rsidR="00AC327A" w:rsidRPr="000E5E7E" w:rsidTr="009955FE">
        <w:trPr>
          <w:jc w:val="center"/>
        </w:trPr>
        <w:tc>
          <w:tcPr>
            <w:tcW w:w="4644" w:type="dxa"/>
            <w:vMerge w:val="restart"/>
            <w:shd w:val="clear" w:color="auto" w:fill="B4C6E7"/>
          </w:tcPr>
          <w:p w:rsidR="00AC327A" w:rsidRPr="000E5E7E" w:rsidRDefault="00AC327A" w:rsidP="00C65EAC">
            <w:pPr>
              <w:pStyle w:val="BodyText"/>
              <w:numPr>
                <w:ilvl w:val="0"/>
                <w:numId w:val="0"/>
              </w:numPr>
            </w:pPr>
            <w:r w:rsidRPr="000E5E7E">
              <w:t>Средногодишна заетост на настанителната база</w:t>
            </w:r>
          </w:p>
        </w:tc>
        <w:tc>
          <w:tcPr>
            <w:tcW w:w="1701" w:type="dxa"/>
          </w:tcPr>
          <w:p w:rsidR="00AC327A" w:rsidRPr="000E5E7E" w:rsidRDefault="00AC327A" w:rsidP="00637C48">
            <w:pPr>
              <w:pStyle w:val="BodyText"/>
              <w:numPr>
                <w:ilvl w:val="0"/>
                <w:numId w:val="0"/>
              </w:numPr>
            </w:pPr>
            <w:r w:rsidRPr="000E5E7E">
              <w:t>Брой дни</w:t>
            </w:r>
          </w:p>
        </w:tc>
        <w:tc>
          <w:tcPr>
            <w:tcW w:w="1323" w:type="dxa"/>
          </w:tcPr>
          <w:p w:rsidR="00AC327A" w:rsidRPr="000E5E7E" w:rsidRDefault="00AC327A" w:rsidP="00C65EAC">
            <w:pPr>
              <w:pStyle w:val="BodyText"/>
              <w:numPr>
                <w:ilvl w:val="0"/>
                <w:numId w:val="0"/>
              </w:numPr>
            </w:pPr>
            <w:r w:rsidRPr="000E5E7E">
              <w:t>77</w:t>
            </w:r>
          </w:p>
        </w:tc>
        <w:tc>
          <w:tcPr>
            <w:tcW w:w="1260" w:type="dxa"/>
          </w:tcPr>
          <w:p w:rsidR="00AC327A" w:rsidRPr="000E5E7E" w:rsidRDefault="00AC327A" w:rsidP="00C65EAC">
            <w:pPr>
              <w:pStyle w:val="BodyText"/>
              <w:numPr>
                <w:ilvl w:val="0"/>
                <w:numId w:val="0"/>
              </w:numPr>
            </w:pPr>
            <w:r w:rsidRPr="000E5E7E">
              <w:t>96</w:t>
            </w:r>
          </w:p>
        </w:tc>
      </w:tr>
      <w:tr w:rsidR="00AC327A" w:rsidRPr="000E5E7E" w:rsidTr="009955FE">
        <w:trPr>
          <w:jc w:val="center"/>
        </w:trPr>
        <w:tc>
          <w:tcPr>
            <w:tcW w:w="4644" w:type="dxa"/>
            <w:vMerge/>
            <w:shd w:val="clear" w:color="auto" w:fill="B4C6E7"/>
          </w:tcPr>
          <w:p w:rsidR="00AC327A" w:rsidRPr="000E5E7E" w:rsidRDefault="00AC327A" w:rsidP="00C65EAC">
            <w:pPr>
              <w:pStyle w:val="BodyText"/>
              <w:numPr>
                <w:ilvl w:val="0"/>
                <w:numId w:val="0"/>
              </w:numPr>
            </w:pPr>
          </w:p>
        </w:tc>
        <w:tc>
          <w:tcPr>
            <w:tcW w:w="1701" w:type="dxa"/>
          </w:tcPr>
          <w:p w:rsidR="00AC327A" w:rsidRPr="000E5E7E" w:rsidRDefault="00AC327A" w:rsidP="00637C48">
            <w:pPr>
              <w:pStyle w:val="BodyText"/>
              <w:numPr>
                <w:ilvl w:val="0"/>
                <w:numId w:val="0"/>
              </w:numPr>
            </w:pPr>
            <w:r w:rsidRPr="000E5E7E">
              <w:t>%</w:t>
            </w:r>
          </w:p>
        </w:tc>
        <w:tc>
          <w:tcPr>
            <w:tcW w:w="1323" w:type="dxa"/>
          </w:tcPr>
          <w:p w:rsidR="00AC327A" w:rsidRPr="000E5E7E" w:rsidRDefault="00AC327A" w:rsidP="00C65EAC">
            <w:pPr>
              <w:pStyle w:val="BodyText"/>
              <w:numPr>
                <w:ilvl w:val="0"/>
                <w:numId w:val="0"/>
              </w:numPr>
            </w:pPr>
            <w:r w:rsidRPr="000E5E7E">
              <w:t>21,2</w:t>
            </w:r>
          </w:p>
        </w:tc>
        <w:tc>
          <w:tcPr>
            <w:tcW w:w="1260" w:type="dxa"/>
          </w:tcPr>
          <w:p w:rsidR="00AC327A" w:rsidRPr="000E5E7E" w:rsidRDefault="00AC327A" w:rsidP="00C65EAC">
            <w:pPr>
              <w:pStyle w:val="BodyText"/>
              <w:numPr>
                <w:ilvl w:val="0"/>
                <w:numId w:val="0"/>
              </w:numPr>
            </w:pPr>
            <w:r w:rsidRPr="000E5E7E">
              <w:t>26,4</w:t>
            </w:r>
          </w:p>
        </w:tc>
      </w:tr>
      <w:tr w:rsidR="00AC327A" w:rsidRPr="000E5E7E" w:rsidTr="009955FE">
        <w:trPr>
          <w:jc w:val="center"/>
        </w:trPr>
        <w:tc>
          <w:tcPr>
            <w:tcW w:w="4644" w:type="dxa"/>
            <w:shd w:val="clear" w:color="auto" w:fill="B4C6E7"/>
          </w:tcPr>
          <w:p w:rsidR="00AC327A" w:rsidRPr="000E5E7E" w:rsidRDefault="00AC327A" w:rsidP="00C65EAC">
            <w:pPr>
              <w:pStyle w:val="BodyText"/>
              <w:numPr>
                <w:ilvl w:val="0"/>
                <w:numId w:val="0"/>
              </w:numPr>
            </w:pPr>
            <w:r w:rsidRPr="000E5E7E">
              <w:t>Принос на туризма към общата заетост</w:t>
            </w:r>
          </w:p>
        </w:tc>
        <w:tc>
          <w:tcPr>
            <w:tcW w:w="1701" w:type="dxa"/>
          </w:tcPr>
          <w:p w:rsidR="00AC327A" w:rsidRPr="000E5E7E" w:rsidRDefault="00AC327A" w:rsidP="00637C48">
            <w:pPr>
              <w:pStyle w:val="BodyText"/>
              <w:numPr>
                <w:ilvl w:val="0"/>
                <w:numId w:val="0"/>
              </w:numPr>
            </w:pPr>
            <w:r w:rsidRPr="000E5E7E">
              <w:t>%</w:t>
            </w:r>
          </w:p>
        </w:tc>
        <w:tc>
          <w:tcPr>
            <w:tcW w:w="1323" w:type="dxa"/>
          </w:tcPr>
          <w:p w:rsidR="00AC327A" w:rsidRPr="000E5E7E" w:rsidRDefault="00AC327A" w:rsidP="00C65EAC">
            <w:pPr>
              <w:pStyle w:val="BodyText"/>
              <w:numPr>
                <w:ilvl w:val="0"/>
                <w:numId w:val="0"/>
              </w:numPr>
            </w:pPr>
            <w:r w:rsidRPr="000E5E7E">
              <w:t>11,9</w:t>
            </w:r>
          </w:p>
        </w:tc>
        <w:tc>
          <w:tcPr>
            <w:tcW w:w="1260" w:type="dxa"/>
          </w:tcPr>
          <w:p w:rsidR="00AC327A" w:rsidRPr="000E5E7E" w:rsidRDefault="00AC327A" w:rsidP="00C65EAC">
            <w:pPr>
              <w:pStyle w:val="BodyText"/>
              <w:numPr>
                <w:ilvl w:val="0"/>
                <w:numId w:val="0"/>
              </w:numPr>
            </w:pPr>
            <w:r w:rsidRPr="000E5E7E">
              <w:t>17,1</w:t>
            </w:r>
          </w:p>
        </w:tc>
      </w:tr>
      <w:tr w:rsidR="00AC327A" w:rsidRPr="000E5E7E" w:rsidTr="009955FE">
        <w:trPr>
          <w:jc w:val="center"/>
        </w:trPr>
        <w:tc>
          <w:tcPr>
            <w:tcW w:w="4644" w:type="dxa"/>
            <w:shd w:val="clear" w:color="auto" w:fill="B4C6E7"/>
          </w:tcPr>
          <w:p w:rsidR="00AC327A" w:rsidRPr="000E5E7E" w:rsidRDefault="00AC327A" w:rsidP="00C65EAC">
            <w:pPr>
              <w:pStyle w:val="BodyText"/>
              <w:numPr>
                <w:ilvl w:val="0"/>
                <w:numId w:val="0"/>
              </w:numPr>
            </w:pPr>
            <w:r w:rsidRPr="000E5E7E">
              <w:t>Сезонни работни места в туризма</w:t>
            </w:r>
          </w:p>
        </w:tc>
        <w:tc>
          <w:tcPr>
            <w:tcW w:w="1701" w:type="dxa"/>
          </w:tcPr>
          <w:p w:rsidR="00AC327A" w:rsidRPr="000E5E7E" w:rsidRDefault="00AC327A" w:rsidP="00637C48">
            <w:pPr>
              <w:pStyle w:val="BodyText"/>
              <w:numPr>
                <w:ilvl w:val="0"/>
                <w:numId w:val="0"/>
              </w:numPr>
            </w:pPr>
            <w:r w:rsidRPr="000E5E7E">
              <w:t>%</w:t>
            </w:r>
          </w:p>
        </w:tc>
        <w:tc>
          <w:tcPr>
            <w:tcW w:w="1323" w:type="dxa"/>
          </w:tcPr>
          <w:p w:rsidR="00AC327A" w:rsidRPr="000E5E7E" w:rsidRDefault="00AC327A" w:rsidP="00C65EAC">
            <w:pPr>
              <w:pStyle w:val="BodyText"/>
              <w:numPr>
                <w:ilvl w:val="0"/>
                <w:numId w:val="0"/>
              </w:numPr>
            </w:pPr>
            <w:r w:rsidRPr="000E5E7E">
              <w:t>20,7</w:t>
            </w:r>
          </w:p>
        </w:tc>
        <w:tc>
          <w:tcPr>
            <w:tcW w:w="1260" w:type="dxa"/>
          </w:tcPr>
          <w:p w:rsidR="00AC327A" w:rsidRPr="000E5E7E" w:rsidRDefault="00AC327A" w:rsidP="00C65EAC">
            <w:pPr>
              <w:pStyle w:val="BodyText"/>
              <w:numPr>
                <w:ilvl w:val="0"/>
                <w:numId w:val="0"/>
              </w:numPr>
            </w:pPr>
            <w:r w:rsidRPr="000E5E7E">
              <w:t>15,0</w:t>
            </w:r>
          </w:p>
        </w:tc>
      </w:tr>
    </w:tbl>
    <w:p w:rsidR="00AC327A" w:rsidRPr="007C151B" w:rsidRDefault="00AC327A" w:rsidP="008B637D">
      <w:pPr>
        <w:rPr>
          <w:lang w:eastAsia="bg-BG"/>
        </w:rPr>
      </w:pPr>
    </w:p>
    <w:p w:rsidR="00AC327A" w:rsidRPr="007C151B" w:rsidRDefault="00EA414F" w:rsidP="00C65EAC">
      <w:pPr>
        <w:pStyle w:val="BodyText"/>
      </w:pPr>
      <w:r>
        <w:rPr>
          <w:noProof/>
        </w:rPr>
        <mc:AlternateContent>
          <mc:Choice Requires="wps">
            <w:drawing>
              <wp:anchor distT="36195" distB="36195" distL="114300" distR="0" simplePos="0" relativeHeight="251655680" behindDoc="1" locked="0" layoutInCell="1" allowOverlap="1" wp14:anchorId="579DA3B8">
                <wp:simplePos x="0" y="0"/>
                <wp:positionH relativeFrom="column">
                  <wp:posOffset>1980565</wp:posOffset>
                </wp:positionH>
                <wp:positionV relativeFrom="paragraph">
                  <wp:posOffset>52070</wp:posOffset>
                </wp:positionV>
                <wp:extent cx="3816985" cy="2620010"/>
                <wp:effectExtent l="0" t="0" r="0" b="0"/>
                <wp:wrapTight wrapText="left">
                  <wp:wrapPolygon edited="0">
                    <wp:start x="0" y="0"/>
                    <wp:lineTo x="0" y="21516"/>
                    <wp:lineTo x="21453" y="21516"/>
                    <wp:lineTo x="21453" y="0"/>
                    <wp:lineTo x="0" y="0"/>
                  </wp:wrapPolygon>
                </wp:wrapTight>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985" cy="2620010"/>
                        </a:xfrm>
                        <a:prstGeom prst="rect">
                          <a:avLst/>
                        </a:prstGeom>
                        <a:solidFill>
                          <a:srgbClr val="FFFFFF"/>
                        </a:solidFill>
                        <a:ln w="9525">
                          <a:noFill/>
                          <a:miter lim="800000"/>
                          <a:headEnd/>
                          <a:tailEnd/>
                        </a:ln>
                      </wps:spPr>
                      <wps:txbx>
                        <w:txbxContent>
                          <w:p w:rsidR="0006769F" w:rsidRPr="00D54039" w:rsidRDefault="0006769F" w:rsidP="00D54039">
                            <w:pPr>
                              <w:pStyle w:val="Caption"/>
                              <w:keepNext w:val="0"/>
                              <w:widowControl/>
                              <w:spacing w:line="240" w:lineRule="auto"/>
                              <w:suppressOverlap w:val="0"/>
                              <w:rPr>
                                <w:i/>
                                <w:color w:val="44546A"/>
                                <w:szCs w:val="18"/>
                              </w:rPr>
                            </w:pPr>
                            <w:bookmarkStart w:id="85" w:name="_Toc501488088"/>
                            <w:bookmarkStart w:id="86" w:name="_Toc521951325"/>
                            <w:r w:rsidRPr="00D54039">
                              <w:rPr>
                                <w:i/>
                                <w:color w:val="44546A"/>
                                <w:szCs w:val="18"/>
                              </w:rPr>
                              <w:t xml:space="preserve">Фигура </w:t>
                            </w:r>
                            <w:r w:rsidRPr="00D54039">
                              <w:rPr>
                                <w:i/>
                                <w:color w:val="44546A"/>
                                <w:szCs w:val="18"/>
                              </w:rPr>
                              <w:fldChar w:fldCharType="begin"/>
                            </w:r>
                            <w:r w:rsidRPr="00D54039">
                              <w:rPr>
                                <w:i/>
                                <w:color w:val="44546A"/>
                                <w:szCs w:val="18"/>
                              </w:rPr>
                              <w:instrText xml:space="preserve"> SEQ Figure \* ARABIC </w:instrText>
                            </w:r>
                            <w:r w:rsidRPr="00D54039">
                              <w:rPr>
                                <w:i/>
                                <w:color w:val="44546A"/>
                                <w:szCs w:val="18"/>
                              </w:rPr>
                              <w:fldChar w:fldCharType="separate"/>
                            </w:r>
                            <w:r>
                              <w:rPr>
                                <w:i/>
                                <w:noProof/>
                                <w:color w:val="44546A"/>
                                <w:szCs w:val="18"/>
                              </w:rPr>
                              <w:t>7</w:t>
                            </w:r>
                            <w:r w:rsidRPr="00D54039">
                              <w:rPr>
                                <w:i/>
                                <w:color w:val="44546A"/>
                                <w:szCs w:val="18"/>
                              </w:rPr>
                              <w:fldChar w:fldCharType="end"/>
                            </w:r>
                            <w:r w:rsidRPr="00D54039">
                              <w:rPr>
                                <w:i/>
                                <w:color w:val="44546A"/>
                                <w:szCs w:val="18"/>
                              </w:rPr>
                              <w:t>. Международни посетители във всички заведения за настаняване (1985–2015 г.)</w:t>
                            </w:r>
                            <w:bookmarkEnd w:id="85"/>
                            <w:bookmarkEnd w:id="86"/>
                          </w:p>
                          <w:p w:rsidR="0006769F" w:rsidRDefault="0006769F" w:rsidP="004A210A">
                            <w:pPr>
                              <w:pStyle w:val="TablFighead"/>
                              <w:spacing w:after="60"/>
                            </w:pPr>
                            <w:r w:rsidRPr="009955FE">
                              <w:rPr>
                                <w:rFonts w:cs="Arial"/>
                                <w:b w:val="0"/>
                                <w:noProof/>
                                <w:lang w:eastAsia="bg-BG"/>
                              </w:rPr>
                              <w:drawing>
                                <wp:inline distT="0" distB="0" distL="0" distR="0">
                                  <wp:extent cx="3589020" cy="1897380"/>
                                  <wp:effectExtent l="19050" t="19050" r="0" b="7620"/>
                                  <wp:docPr id="269"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7">
                                            <a:extLst>
                                              <a:ext uri="{28A0092B-C50C-407E-A947-70E740481C1C}">
                                                <a14:useLocalDpi xmlns:a14="http://schemas.microsoft.com/office/drawing/2010/main" val="0"/>
                                              </a:ext>
                                            </a:extLst>
                                          </a:blip>
                                          <a:srcRect l="1237" t="1904" r="2475" b="3253"/>
                                          <a:stretch>
                                            <a:fillRect/>
                                          </a:stretch>
                                        </pic:blipFill>
                                        <pic:spPr bwMode="auto">
                                          <a:xfrm>
                                            <a:off x="0" y="0"/>
                                            <a:ext cx="3589020" cy="1897380"/>
                                          </a:xfrm>
                                          <a:prstGeom prst="rect">
                                            <a:avLst/>
                                          </a:prstGeom>
                                          <a:noFill/>
                                          <a:ln w="6350" cmpd="sng">
                                            <a:solidFill>
                                              <a:srgbClr val="5B9BD5"/>
                                            </a:solidFill>
                                            <a:miter lim="800000"/>
                                            <a:headEnd/>
                                            <a:tailEnd/>
                                          </a:ln>
                                          <a:effectLst/>
                                        </pic:spPr>
                                      </pic:pic>
                                    </a:graphicData>
                                  </a:graphic>
                                </wp:inline>
                              </w:drawing>
                            </w:r>
                          </w:p>
                          <w:p w:rsidR="0006769F" w:rsidRPr="00B445CF" w:rsidRDefault="0006769F" w:rsidP="0036610D">
                            <w:pPr>
                              <w:pStyle w:val="Source"/>
                              <w:rPr>
                                <w:lang w:val="bg-BG"/>
                              </w:rPr>
                            </w:pPr>
                            <w:r>
                              <w:rPr>
                                <w:lang w:val="bg-BG"/>
                              </w:rPr>
                              <w:t>Източник</w:t>
                            </w:r>
                            <w:r w:rsidRPr="0058400C">
                              <w:t xml:space="preserve">: </w:t>
                            </w:r>
                            <w:r>
                              <w:rPr>
                                <w:lang w:val="bg-BG"/>
                              </w:rPr>
                              <w:t>НСИ</w:t>
                            </w:r>
                            <w:r w:rsidRPr="0058400C">
                              <w:t xml:space="preserve"> 2015</w:t>
                            </w:r>
                            <w:r>
                              <w:rPr>
                                <w:lang w:val="bg-BG"/>
                              </w:rPr>
                              <w:t xml:space="preserve">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9DA3B8" id="Text Box 8" o:spid="_x0000_s1045" type="#_x0000_t202" style="position:absolute;left:0;text-align:left;margin-left:155.95pt;margin-top:4.1pt;width:300.55pt;height:206.3pt;z-index:-251660800;visibility:visible;mso-wrap-style:square;mso-width-percent:0;mso-height-percent:0;mso-wrap-distance-left:9pt;mso-wrap-distance-top:2.85pt;mso-wrap-distance-right:0;mso-wrap-distance-bottom:2.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" stroked="f">
                <v:textbox inset="0,0,0,0">
                  <w:txbxContent>
                    <w:p w:rsidR="0006769F" w:rsidRPr="00D54039" w:rsidRDefault="0006769F" w:rsidP="00D54039">
                      <w:pPr>
                        <w:pStyle w:val="Caption"/>
                        <w:keepNext w:val="0"/>
                        <w:widowControl/>
                        <w:spacing w:line="240" w:lineRule="auto"/>
                        <w:suppressOverlap w:val="0"/>
                        <w:rPr>
                          <w:i/>
                          <w:color w:val="44546A"/>
                          <w:szCs w:val="18"/>
                        </w:rPr>
                      </w:pPr>
                      <w:bookmarkStart w:id="104" w:name="_Toc501488088"/>
                      <w:bookmarkStart w:id="105" w:name="_Toc521951325"/>
                      <w:r w:rsidRPr="00D54039">
                        <w:rPr>
                          <w:i/>
                          <w:color w:val="44546A"/>
                          <w:szCs w:val="18"/>
                        </w:rPr>
                        <w:t xml:space="preserve">Фигура </w:t>
                      </w:r>
                      <w:r w:rsidRPr="00D54039">
                        <w:rPr>
                          <w:i/>
                          <w:color w:val="44546A"/>
                          <w:szCs w:val="18"/>
                        </w:rPr>
                        <w:fldChar w:fldCharType="begin"/>
                      </w:r>
                      <w:r w:rsidRPr="00D54039">
                        <w:rPr>
                          <w:i/>
                          <w:color w:val="44546A"/>
                          <w:szCs w:val="18"/>
                        </w:rPr>
                        <w:instrText xml:space="preserve"> SEQ Figure \* ARABIC </w:instrText>
                      </w:r>
                      <w:r w:rsidRPr="00D54039">
                        <w:rPr>
                          <w:i/>
                          <w:color w:val="44546A"/>
                          <w:szCs w:val="18"/>
                        </w:rPr>
                        <w:fldChar w:fldCharType="separate"/>
                      </w:r>
                      <w:r>
                        <w:rPr>
                          <w:i/>
                          <w:noProof/>
                          <w:color w:val="44546A"/>
                          <w:szCs w:val="18"/>
                        </w:rPr>
                        <w:t>7</w:t>
                      </w:r>
                      <w:r w:rsidRPr="00D54039">
                        <w:rPr>
                          <w:i/>
                          <w:color w:val="44546A"/>
                          <w:szCs w:val="18"/>
                        </w:rPr>
                        <w:fldChar w:fldCharType="end"/>
                      </w:r>
                      <w:r w:rsidRPr="00D54039">
                        <w:rPr>
                          <w:i/>
                          <w:color w:val="44546A"/>
                          <w:szCs w:val="18"/>
                        </w:rPr>
                        <w:t>. Международни посетители във всички заведения за настаняване (1985–2015 г.)</w:t>
                      </w:r>
                      <w:bookmarkEnd w:id="104"/>
                      <w:bookmarkEnd w:id="105"/>
                    </w:p>
                    <w:p w:rsidR="0006769F" w:rsidRDefault="0006769F" w:rsidP="004A210A">
                      <w:pPr>
                        <w:pStyle w:val="TablFighead"/>
                        <w:spacing w:after="60"/>
                      </w:pPr>
                      <w:r w:rsidRPr="009955FE">
                        <w:rPr>
                          <w:rFonts w:cs="Arial"/>
                          <w:b w:val="0"/>
                          <w:noProof/>
                          <w:lang w:eastAsia="bg-BG"/>
                        </w:rPr>
                        <w:drawing>
                          <wp:inline distT="0" distB="0" distL="0" distR="0">
                            <wp:extent cx="3589020" cy="1897380"/>
                            <wp:effectExtent l="19050" t="19050" r="0" b="7620"/>
                            <wp:docPr id="269"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8">
                                      <a:extLst>
                                        <a:ext uri="{28A0092B-C50C-407E-A947-70E740481C1C}">
                                          <a14:useLocalDpi xmlns:a14="http://schemas.microsoft.com/office/drawing/2010/main" val="0"/>
                                        </a:ext>
                                      </a:extLst>
                                    </a:blip>
                                    <a:srcRect l="1237" t="1904" r="2475" b="3253"/>
                                    <a:stretch>
                                      <a:fillRect/>
                                    </a:stretch>
                                  </pic:blipFill>
                                  <pic:spPr bwMode="auto">
                                    <a:xfrm>
                                      <a:off x="0" y="0"/>
                                      <a:ext cx="3589020" cy="1897380"/>
                                    </a:xfrm>
                                    <a:prstGeom prst="rect">
                                      <a:avLst/>
                                    </a:prstGeom>
                                    <a:noFill/>
                                    <a:ln w="6350" cmpd="sng">
                                      <a:solidFill>
                                        <a:srgbClr val="5B9BD5"/>
                                      </a:solidFill>
                                      <a:miter lim="800000"/>
                                      <a:headEnd/>
                                      <a:tailEnd/>
                                    </a:ln>
                                    <a:effectLst/>
                                  </pic:spPr>
                                </pic:pic>
                              </a:graphicData>
                            </a:graphic>
                          </wp:inline>
                        </w:drawing>
                      </w:r>
                    </w:p>
                    <w:p w:rsidR="0006769F" w:rsidRPr="00B445CF" w:rsidRDefault="0006769F" w:rsidP="0036610D">
                      <w:pPr>
                        <w:pStyle w:val="Source"/>
                        <w:rPr>
                          <w:lang w:val="bg-BG"/>
                        </w:rPr>
                      </w:pPr>
                      <w:r>
                        <w:rPr>
                          <w:lang w:val="bg-BG"/>
                        </w:rPr>
                        <w:t>Източник</w:t>
                      </w:r>
                      <w:r w:rsidRPr="0058400C">
                        <w:t xml:space="preserve">: </w:t>
                      </w:r>
                      <w:r>
                        <w:rPr>
                          <w:lang w:val="bg-BG"/>
                        </w:rPr>
                        <w:t>НСИ</w:t>
                      </w:r>
                      <w:r w:rsidRPr="0058400C">
                        <w:t xml:space="preserve"> 2015</w:t>
                      </w:r>
                      <w:r>
                        <w:rPr>
                          <w:lang w:val="bg-BG"/>
                        </w:rPr>
                        <w:t xml:space="preserve"> г.</w:t>
                      </w:r>
                    </w:p>
                  </w:txbxContent>
                </v:textbox>
                <w10:wrap type="tight" side="left"/>
              </v:shape>
            </w:pict>
          </mc:Fallback>
        </mc:AlternateContent>
      </w:r>
      <w:r w:rsidR="00AC327A" w:rsidRPr="007C151B">
        <w:rPr>
          <w:b/>
        </w:rPr>
        <w:t>Основният пазар за българския туризъм е ЕС (</w:t>
      </w:r>
      <w:r w:rsidR="00AC327A" w:rsidRPr="007C151B">
        <w:rPr>
          <w:b/>
          <w:i/>
        </w:rPr>
        <w:t xml:space="preserve">фигура 7). </w:t>
      </w:r>
      <w:r w:rsidR="00AC327A" w:rsidRPr="007C151B">
        <w:t xml:space="preserve">Другите пазари включват други европейски страни, отвъдморските Израел, САЩ и Япония, и държави в други части на света. От 2000 г. насам първите пет международни туристически пазара за България са Румъния, Гърция, Германия, Македония и Русия. </w:t>
      </w:r>
      <w:r w:rsidR="00AC327A" w:rsidRPr="007C151B">
        <w:lastRenderedPageBreak/>
        <w:t>Основният мотивиращ фактор за румънския и германския пазари са евтините пакети за морски и ски туризъм, докато посетителите от Гърция и Македония идват в страната по други причини – гостуване на приятели и роднини, бизнес, пазаруване и т.н.</w:t>
      </w:r>
    </w:p>
    <w:p w:rsidR="00AC327A" w:rsidRPr="007C151B" w:rsidRDefault="00AC327A" w:rsidP="00C65EAC">
      <w:pPr>
        <w:pStyle w:val="BodyText"/>
      </w:pPr>
      <w:r w:rsidRPr="007C151B">
        <w:rPr>
          <w:b/>
        </w:rPr>
        <w:t xml:space="preserve">Важно е да се отбележи, че </w:t>
      </w:r>
      <w:r w:rsidRPr="00C6218E">
        <w:rPr>
          <w:b/>
        </w:rPr>
        <w:t>България привлича туристи с по-ниски средни доходи и в по-зряла възраст.</w:t>
      </w:r>
      <w:r w:rsidRPr="007C151B">
        <w:rPr>
          <w:b/>
        </w:rPr>
        <w:t xml:space="preserve"> </w:t>
      </w:r>
      <w:r w:rsidRPr="007C151B">
        <w:t>През 2016 г. средната възраст на българското население е 42,4 г. и тенденцията е възрастта на вътрешните туристи да се увеличава в бъдеще. Неофициални данни сочат, че международните туристи стават още по-възрастни. Това се дължи главно на факта, че българският туристически продукт е предимно с по-ниска цена и привлича както пенсионери, така и хора с по-нисък от средния социално-икономически статус</w:t>
      </w:r>
      <w:r w:rsidRPr="007C151B">
        <w:rPr>
          <w:rStyle w:val="FootnoteReference"/>
        </w:rPr>
        <w:footnoteReference w:id="7"/>
      </w:r>
      <w:r w:rsidRPr="007C151B">
        <w:t>. Всичко това прави посетителите по-уязвими към свързаните с климата рискове (високите летни температури и изключително горещите дни не са безопасни за възрастни хора)</w:t>
      </w:r>
      <w:r>
        <w:t xml:space="preserve"> (Gössling и колектив,</w:t>
      </w:r>
      <w:r w:rsidRPr="007C151B">
        <w:t xml:space="preserve"> 2012 г.). Бюджетните туристи са също и по-чувствителни към промени в цените, до каквито може да се очаква да доведат политиките за ограничаване на ИК (данъци или мита върху изкопаеми горива)</w:t>
      </w:r>
      <w:r>
        <w:t xml:space="preserve"> (Scott и колектив,</w:t>
      </w:r>
      <w:r w:rsidRPr="007C151B">
        <w:t xml:space="preserve"> 2016 г.).</w:t>
      </w:r>
    </w:p>
    <w:p w:rsidR="00AC327A" w:rsidRPr="007C151B" w:rsidRDefault="00AC327A" w:rsidP="00C65EAC">
      <w:pPr>
        <w:pStyle w:val="BodyText"/>
      </w:pPr>
      <w:r w:rsidRPr="00AA4290">
        <w:t xml:space="preserve">Повече от 90% от международните туристи отсядат в </w:t>
      </w:r>
      <w:r w:rsidR="00C6218E" w:rsidRPr="00AA4290">
        <w:t xml:space="preserve">места  за настаняване </w:t>
      </w:r>
      <w:r w:rsidRPr="00AA4290">
        <w:t xml:space="preserve">на морския бряг или в планински курорти за зимния сезон. </w:t>
      </w:r>
      <w:r w:rsidR="00AA4290" w:rsidRPr="00AA4290">
        <w:t xml:space="preserve">Трябва да се </w:t>
      </w:r>
      <w:r w:rsidR="0007486D" w:rsidRPr="00AA4290">
        <w:t>отбележи, че официалната статистика на НСИ обхваща само места за настаняване с над 10 легла като по този начин  са изключени не-малка част от категоризираните  места за настаняване (напр. частни квартири, къщи за гости и т.н)</w:t>
      </w:r>
      <w:r w:rsidR="00E0246D">
        <w:t xml:space="preserve">. </w:t>
      </w:r>
      <w:r w:rsidRPr="007C151B">
        <w:t xml:space="preserve">Данните от </w:t>
      </w:r>
      <w:r w:rsidR="00975558">
        <w:t>осемте</w:t>
      </w:r>
      <w:r w:rsidR="00975558" w:rsidRPr="007C151B">
        <w:t xml:space="preserve"> </w:t>
      </w:r>
      <w:r w:rsidRPr="007C151B">
        <w:t xml:space="preserve">официално обявени курорта – </w:t>
      </w:r>
      <w:r w:rsidR="00975558">
        <w:t>шест</w:t>
      </w:r>
      <w:r w:rsidR="00975558" w:rsidRPr="007C151B">
        <w:t xml:space="preserve"> </w:t>
      </w:r>
      <w:r w:rsidRPr="007C151B">
        <w:t>морски и два планински курорта – показват, че 95,2% от приходите идват от морските курорти</w:t>
      </w:r>
      <w:bookmarkStart w:id="87" w:name="_Ref501474178"/>
      <w:r w:rsidRPr="007C151B">
        <w:rPr>
          <w:rStyle w:val="FootnoteReference"/>
          <w:bCs/>
        </w:rPr>
        <w:footnoteReference w:id="8"/>
      </w:r>
      <w:bookmarkEnd w:id="87"/>
      <w:r w:rsidRPr="007C151B">
        <w:t xml:space="preserve">. Моделът на поведение, свързан с избора на настаняване е посочен в </w:t>
      </w:r>
      <w:r w:rsidRPr="00E0246D">
        <w:rPr>
          <w:b/>
          <w:i/>
        </w:rPr>
        <w:t>приложение 4</w:t>
      </w:r>
      <w:r w:rsidRPr="00E0246D">
        <w:rPr>
          <w:i/>
        </w:rPr>
        <w:t xml:space="preserve"> </w:t>
      </w:r>
      <w:r w:rsidRPr="007C151B">
        <w:t xml:space="preserve">(Модел на поведение на международните туристи във връзка с избора им на настаняване). </w:t>
      </w:r>
    </w:p>
    <w:p w:rsidR="00AC327A" w:rsidRPr="007C151B" w:rsidRDefault="00EA414F" w:rsidP="00C65EAC">
      <w:pPr>
        <w:pStyle w:val="BodyText"/>
      </w:pPr>
      <w:r>
        <w:rPr>
          <w:noProof/>
        </w:rPr>
        <mc:AlternateContent>
          <mc:Choice Requires="wps">
            <w:drawing>
              <wp:anchor distT="0" distB="0" distL="114935" distR="0" simplePos="0" relativeHeight="251654656" behindDoc="1" locked="0" layoutInCell="1" allowOverlap="1" wp14:anchorId="21CF9701">
                <wp:simplePos x="0" y="0"/>
                <wp:positionH relativeFrom="margin">
                  <wp:posOffset>2416175</wp:posOffset>
                </wp:positionH>
                <wp:positionV relativeFrom="paragraph">
                  <wp:posOffset>1604010</wp:posOffset>
                </wp:positionV>
                <wp:extent cx="3382645" cy="2628265"/>
                <wp:effectExtent l="0" t="0" r="8255" b="635"/>
                <wp:wrapTight wrapText="left">
                  <wp:wrapPolygon edited="0">
                    <wp:start x="0" y="0"/>
                    <wp:lineTo x="0" y="21449"/>
                    <wp:lineTo x="21531" y="21449"/>
                    <wp:lineTo x="21531" y="0"/>
                    <wp:lineTo x="0" y="0"/>
                  </wp:wrapPolygon>
                </wp:wrapTight>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645" cy="2628265"/>
                        </a:xfrm>
                        <a:prstGeom prst="rect">
                          <a:avLst/>
                        </a:prstGeom>
                        <a:noFill/>
                        <a:ln w="9525">
                          <a:noFill/>
                          <a:miter lim="800000"/>
                          <a:headEnd/>
                          <a:tailEnd/>
                        </a:ln>
                      </wps:spPr>
                      <wps:txbx>
                        <w:txbxContent>
                          <w:p w:rsidR="0006769F" w:rsidRDefault="0006769F" w:rsidP="00473A7D">
                            <w:pPr>
                              <w:pStyle w:val="ListParagraph1"/>
                              <w:ind w:left="0"/>
                              <w:contextualSpacing w:val="0"/>
                              <w:suppressOverlap/>
                              <w:jc w:val="center"/>
                              <w:rPr>
                                <w:rFonts w:ascii="Calibri" w:hAnsi="Calibri"/>
                                <w:b/>
                                <w:i/>
                                <w:iCs/>
                                <w:color w:val="44546A"/>
                                <w:sz w:val="22"/>
                                <w:szCs w:val="18"/>
                              </w:rPr>
                            </w:pPr>
                            <w:bookmarkStart w:id="88" w:name="_Toc501488089"/>
                            <w:bookmarkStart w:id="89" w:name="_Toc521951326"/>
                            <w:r w:rsidRPr="00C6410A">
                              <w:rPr>
                                <w:rFonts w:ascii="Calibri" w:hAnsi="Calibri"/>
                                <w:b/>
                                <w:i/>
                                <w:iCs/>
                                <w:color w:val="44546A"/>
                                <w:sz w:val="22"/>
                                <w:szCs w:val="18"/>
                              </w:rPr>
                              <w:t xml:space="preserve">Фигура </w:t>
                            </w:r>
                            <w:r w:rsidRPr="0036610D">
                              <w:rPr>
                                <w:rFonts w:ascii="Calibri" w:hAnsi="Calibri"/>
                                <w:b/>
                                <w:i/>
                                <w:iCs/>
                                <w:color w:val="44546A"/>
                                <w:sz w:val="22"/>
                                <w:szCs w:val="18"/>
                              </w:rPr>
                              <w:fldChar w:fldCharType="begin"/>
                            </w:r>
                            <w:r w:rsidRPr="0036610D">
                              <w:rPr>
                                <w:rFonts w:ascii="Calibri" w:hAnsi="Calibri"/>
                                <w:b/>
                                <w:i/>
                                <w:iCs/>
                                <w:color w:val="44546A"/>
                                <w:sz w:val="22"/>
                                <w:szCs w:val="18"/>
                              </w:rPr>
                              <w:instrText xml:space="preserve"> SEQ Figure \* ARABIC </w:instrText>
                            </w:r>
                            <w:r w:rsidRPr="0036610D">
                              <w:rPr>
                                <w:rFonts w:ascii="Calibri" w:hAnsi="Calibri"/>
                                <w:b/>
                                <w:i/>
                                <w:iCs/>
                                <w:color w:val="44546A"/>
                                <w:sz w:val="22"/>
                                <w:szCs w:val="18"/>
                              </w:rPr>
                              <w:fldChar w:fldCharType="separate"/>
                            </w:r>
                            <w:r>
                              <w:rPr>
                                <w:rFonts w:ascii="Calibri" w:hAnsi="Calibri"/>
                                <w:b/>
                                <w:i/>
                                <w:iCs/>
                                <w:noProof/>
                                <w:color w:val="44546A"/>
                                <w:sz w:val="22"/>
                                <w:szCs w:val="18"/>
                              </w:rPr>
                              <w:t>8</w:t>
                            </w:r>
                            <w:r w:rsidRPr="0036610D">
                              <w:rPr>
                                <w:rFonts w:ascii="Calibri" w:hAnsi="Calibri"/>
                                <w:b/>
                                <w:i/>
                                <w:iCs/>
                                <w:color w:val="44546A"/>
                                <w:sz w:val="22"/>
                                <w:szCs w:val="18"/>
                              </w:rPr>
                              <w:fldChar w:fldCharType="end"/>
                            </w:r>
                            <w:r w:rsidRPr="00C6410A">
                              <w:rPr>
                                <w:rFonts w:ascii="Calibri" w:hAnsi="Calibri"/>
                                <w:b/>
                                <w:i/>
                                <w:iCs/>
                                <w:color w:val="44546A"/>
                                <w:sz w:val="22"/>
                                <w:szCs w:val="18"/>
                              </w:rPr>
                              <w:t>. Сезонност на туризма в България (2016 г.)</w:t>
                            </w:r>
                            <w:bookmarkEnd w:id="88"/>
                            <w:bookmarkEnd w:id="89"/>
                          </w:p>
                          <w:p w:rsidR="0006769F" w:rsidRPr="00C6410A" w:rsidRDefault="0006769F" w:rsidP="00473A7D">
                            <w:pPr>
                              <w:pStyle w:val="ListParagraph1"/>
                              <w:ind w:left="0"/>
                              <w:contextualSpacing w:val="0"/>
                              <w:suppressOverlap/>
                              <w:jc w:val="center"/>
                              <w:rPr>
                                <w:rFonts w:ascii="Calibri" w:hAnsi="Calibri"/>
                                <w:b/>
                                <w:i/>
                                <w:iCs/>
                                <w:color w:val="44546A"/>
                                <w:sz w:val="22"/>
                                <w:szCs w:val="18"/>
                              </w:rPr>
                            </w:pPr>
                            <w:r w:rsidRPr="00E07DF3">
                              <w:rPr>
                                <w:i/>
                                <w:noProof/>
                                <w:lang w:eastAsia="bg-BG"/>
                              </w:rPr>
                              <w:t xml:space="preserve"> </w:t>
                            </w:r>
                            <w:r w:rsidRPr="00C65EAC">
                              <w:rPr>
                                <w:i/>
                                <w:noProof/>
                                <w:lang w:eastAsia="bg-BG"/>
                              </w:rPr>
                              <w:drawing>
                                <wp:inline distT="0" distB="0" distL="0" distR="0" wp14:anchorId="3816F190" wp14:editId="633DFCA6">
                                  <wp:extent cx="3276600" cy="2095500"/>
                                  <wp:effectExtent l="19050" t="19050" r="0" b="0"/>
                                  <wp:docPr id="270" name="Picture 16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3"/>
                                          <pic:cNvPicPr>
                                            <a:picLocks noChangeAspect="1" noChangeArrowheads="1"/>
                                          </pic:cNvPicPr>
                                        </pic:nvPicPr>
                                        <pic:blipFill>
                                          <a:blip r:embed="rId49">
                                            <a:extLst>
                                              <a:ext uri="{28A0092B-C50C-407E-A947-70E740481C1C}">
                                                <a14:useLocalDpi xmlns:a14="http://schemas.microsoft.com/office/drawing/2010/main" val="0"/>
                                              </a:ext>
                                            </a:extLst>
                                          </a:blip>
                                          <a:srcRect t="2351" b="2664"/>
                                          <a:stretch>
                                            <a:fillRect/>
                                          </a:stretch>
                                        </pic:blipFill>
                                        <pic:spPr bwMode="auto">
                                          <a:xfrm>
                                            <a:off x="0" y="0"/>
                                            <a:ext cx="3276600" cy="2095500"/>
                                          </a:xfrm>
                                          <a:prstGeom prst="rect">
                                            <a:avLst/>
                                          </a:prstGeom>
                                          <a:noFill/>
                                          <a:ln w="6350" cmpd="sng">
                                            <a:solidFill>
                                              <a:srgbClr val="5B9BD5"/>
                                            </a:solidFill>
                                            <a:miter lim="800000"/>
                                            <a:headEnd/>
                                            <a:tailEnd/>
                                          </a:ln>
                                          <a:effectLst/>
                                        </pic:spPr>
                                      </pic:pic>
                                    </a:graphicData>
                                  </a:graphic>
                                </wp:inline>
                              </w:drawing>
                            </w:r>
                          </w:p>
                          <w:p w:rsidR="0006769F" w:rsidRPr="0036610D" w:rsidRDefault="0006769F" w:rsidP="00C6410A">
                            <w:pPr>
                              <w:pStyle w:val="Source"/>
                              <w:rPr>
                                <w:rFonts w:eastAsia="Times New Roman"/>
                                <w:lang w:val="bg-BG"/>
                              </w:rPr>
                            </w:pPr>
                            <w:r>
                              <w:rPr>
                                <w:rFonts w:eastAsia="Times New Roman"/>
                                <w:lang w:val="bg-BG"/>
                              </w:rPr>
                              <w:t>Източник: НСИ 2015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CF9701" id="Text Box 54" o:spid="_x0000_s1046" type="#_x0000_t202" style="position:absolute;left:0;text-align:left;margin-left:190.25pt;margin-top:126.3pt;width:266.35pt;height:206.95pt;z-index:-251661824;visibility:visible;mso-wrap-style:square;mso-width-percent:0;mso-height-percent:0;mso-wrap-distance-left:9.05pt;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" filled="f" stroked="f">
                <v:textbox inset="0,0,0,0">
                  <w:txbxContent>
                    <w:p w:rsidR="0006769F" w:rsidRDefault="0006769F" w:rsidP="00473A7D">
                      <w:pPr>
                        <w:pStyle w:val="ListParagraph1"/>
                        <w:ind w:left="0"/>
                        <w:contextualSpacing w:val="0"/>
                        <w:suppressOverlap/>
                        <w:jc w:val="center"/>
                        <w:rPr>
                          <w:rFonts w:ascii="Calibri" w:hAnsi="Calibri"/>
                          <w:b/>
                          <w:i/>
                          <w:iCs/>
                          <w:color w:val="44546A"/>
                          <w:sz w:val="22"/>
                          <w:szCs w:val="18"/>
                        </w:rPr>
                      </w:pPr>
                      <w:bookmarkStart w:id="109" w:name="_Toc501488089"/>
                      <w:bookmarkStart w:id="110" w:name="_Toc521951326"/>
                      <w:r w:rsidRPr="00C6410A">
                        <w:rPr>
                          <w:rFonts w:ascii="Calibri" w:hAnsi="Calibri"/>
                          <w:b/>
                          <w:i/>
                          <w:iCs/>
                          <w:color w:val="44546A"/>
                          <w:sz w:val="22"/>
                          <w:szCs w:val="18"/>
                        </w:rPr>
                        <w:t xml:space="preserve">Фигура </w:t>
                      </w:r>
                      <w:r w:rsidRPr="0036610D">
                        <w:rPr>
                          <w:rFonts w:ascii="Calibri" w:hAnsi="Calibri"/>
                          <w:b/>
                          <w:i/>
                          <w:iCs/>
                          <w:color w:val="44546A"/>
                          <w:sz w:val="22"/>
                          <w:szCs w:val="18"/>
                        </w:rPr>
                        <w:fldChar w:fldCharType="begin"/>
                      </w:r>
                      <w:r w:rsidRPr="0036610D">
                        <w:rPr>
                          <w:rFonts w:ascii="Calibri" w:hAnsi="Calibri"/>
                          <w:b/>
                          <w:i/>
                          <w:iCs/>
                          <w:color w:val="44546A"/>
                          <w:sz w:val="22"/>
                          <w:szCs w:val="18"/>
                        </w:rPr>
                        <w:instrText xml:space="preserve"> SEQ Figure \* ARABIC </w:instrText>
                      </w:r>
                      <w:r w:rsidRPr="0036610D">
                        <w:rPr>
                          <w:rFonts w:ascii="Calibri" w:hAnsi="Calibri"/>
                          <w:b/>
                          <w:i/>
                          <w:iCs/>
                          <w:color w:val="44546A"/>
                          <w:sz w:val="22"/>
                          <w:szCs w:val="18"/>
                        </w:rPr>
                        <w:fldChar w:fldCharType="separate"/>
                      </w:r>
                      <w:r>
                        <w:rPr>
                          <w:rFonts w:ascii="Calibri" w:hAnsi="Calibri"/>
                          <w:b/>
                          <w:i/>
                          <w:iCs/>
                          <w:noProof/>
                          <w:color w:val="44546A"/>
                          <w:sz w:val="22"/>
                          <w:szCs w:val="18"/>
                        </w:rPr>
                        <w:t>8</w:t>
                      </w:r>
                      <w:r w:rsidRPr="0036610D">
                        <w:rPr>
                          <w:rFonts w:ascii="Calibri" w:hAnsi="Calibri"/>
                          <w:b/>
                          <w:i/>
                          <w:iCs/>
                          <w:color w:val="44546A"/>
                          <w:sz w:val="22"/>
                          <w:szCs w:val="18"/>
                        </w:rPr>
                        <w:fldChar w:fldCharType="end"/>
                      </w:r>
                      <w:r w:rsidRPr="00C6410A">
                        <w:rPr>
                          <w:rFonts w:ascii="Calibri" w:hAnsi="Calibri"/>
                          <w:b/>
                          <w:i/>
                          <w:iCs/>
                          <w:color w:val="44546A"/>
                          <w:sz w:val="22"/>
                          <w:szCs w:val="18"/>
                        </w:rPr>
                        <w:t>. Сезонност на туризма в България (2016 г.)</w:t>
                      </w:r>
                      <w:bookmarkEnd w:id="109"/>
                      <w:bookmarkEnd w:id="110"/>
                    </w:p>
                    <w:p w:rsidR="0006769F" w:rsidRPr="00C6410A" w:rsidRDefault="0006769F" w:rsidP="00473A7D">
                      <w:pPr>
                        <w:pStyle w:val="ListParagraph1"/>
                        <w:ind w:left="0"/>
                        <w:contextualSpacing w:val="0"/>
                        <w:suppressOverlap/>
                        <w:jc w:val="center"/>
                        <w:rPr>
                          <w:rFonts w:ascii="Calibri" w:hAnsi="Calibri"/>
                          <w:b/>
                          <w:i/>
                          <w:iCs/>
                          <w:color w:val="44546A"/>
                          <w:sz w:val="22"/>
                          <w:szCs w:val="18"/>
                        </w:rPr>
                      </w:pPr>
                      <w:r w:rsidRPr="00E07DF3">
                        <w:rPr>
                          <w:i/>
                          <w:noProof/>
                          <w:lang w:eastAsia="bg-BG"/>
                        </w:rPr>
                        <w:t xml:space="preserve"> </w:t>
                      </w:r>
                      <w:r w:rsidRPr="00C65EAC">
                        <w:rPr>
                          <w:i/>
                          <w:noProof/>
                          <w:lang w:eastAsia="bg-BG"/>
                        </w:rPr>
                        <w:drawing>
                          <wp:inline distT="0" distB="0" distL="0" distR="0" wp14:anchorId="3816F190" wp14:editId="633DFCA6">
                            <wp:extent cx="3276600" cy="2095500"/>
                            <wp:effectExtent l="19050" t="19050" r="0" b="0"/>
                            <wp:docPr id="270" name="Picture 16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3"/>
                                    <pic:cNvPicPr>
                                      <a:picLocks noChangeAspect="1" noChangeArrowheads="1"/>
                                    </pic:cNvPicPr>
                                  </pic:nvPicPr>
                                  <pic:blipFill>
                                    <a:blip r:embed="rId50">
                                      <a:extLst>
                                        <a:ext uri="{28A0092B-C50C-407E-A947-70E740481C1C}">
                                          <a14:useLocalDpi xmlns:a14="http://schemas.microsoft.com/office/drawing/2010/main" val="0"/>
                                        </a:ext>
                                      </a:extLst>
                                    </a:blip>
                                    <a:srcRect t="2351" b="2664"/>
                                    <a:stretch>
                                      <a:fillRect/>
                                    </a:stretch>
                                  </pic:blipFill>
                                  <pic:spPr bwMode="auto">
                                    <a:xfrm>
                                      <a:off x="0" y="0"/>
                                      <a:ext cx="3276600" cy="2095500"/>
                                    </a:xfrm>
                                    <a:prstGeom prst="rect">
                                      <a:avLst/>
                                    </a:prstGeom>
                                    <a:noFill/>
                                    <a:ln w="6350" cmpd="sng">
                                      <a:solidFill>
                                        <a:srgbClr val="5B9BD5"/>
                                      </a:solidFill>
                                      <a:miter lim="800000"/>
                                      <a:headEnd/>
                                      <a:tailEnd/>
                                    </a:ln>
                                    <a:effectLst/>
                                  </pic:spPr>
                                </pic:pic>
                              </a:graphicData>
                            </a:graphic>
                          </wp:inline>
                        </w:drawing>
                      </w:r>
                    </w:p>
                    <w:p w:rsidR="0006769F" w:rsidRPr="0036610D" w:rsidRDefault="0006769F" w:rsidP="00C6410A">
                      <w:pPr>
                        <w:pStyle w:val="Source"/>
                        <w:rPr>
                          <w:rFonts w:eastAsia="Times New Roman"/>
                          <w:lang w:val="bg-BG"/>
                        </w:rPr>
                      </w:pPr>
                      <w:r>
                        <w:rPr>
                          <w:rFonts w:eastAsia="Times New Roman"/>
                          <w:lang w:val="bg-BG"/>
                        </w:rPr>
                        <w:t>Източник: НСИ 2015 г.</w:t>
                      </w:r>
                    </w:p>
                  </w:txbxContent>
                </v:textbox>
                <w10:wrap type="tight" side="left" anchorx="margin"/>
              </v:shape>
            </w:pict>
          </mc:Fallback>
        </mc:AlternateContent>
      </w:r>
      <w:r w:rsidR="00AC327A" w:rsidRPr="007C151B">
        <w:rPr>
          <w:b/>
        </w:rPr>
        <w:t>Средната продължителност на престоя е достигнала 4,66 нощувки,</w:t>
      </w:r>
      <w:r w:rsidR="00AC327A" w:rsidRPr="007C151B">
        <w:t xml:space="preserve"> след непрекъснат спад от 5,14 нощувки през 2011 г. Българските статистически данни за 2016 г. сочат, че приходите от реализирана нощувка възлизат на 48,8 лв. за всички туристи, а за чуждестранните туристи – на 55,2 лв.</w:t>
      </w:r>
      <w:r w:rsidR="00591FB3" w:rsidRPr="00B765B4">
        <w:rPr>
          <w:vertAlign w:val="superscript"/>
        </w:rPr>
        <w:fldChar w:fldCharType="begin"/>
      </w:r>
      <w:r w:rsidR="00591FB3" w:rsidRPr="00B765B4">
        <w:rPr>
          <w:vertAlign w:val="superscript"/>
        </w:rPr>
        <w:instrText xml:space="preserve"> NOTEREF _Ref501474178 \h  \* MERGEFORMAT </w:instrText>
      </w:r>
      <w:r w:rsidR="00591FB3" w:rsidRPr="00B765B4">
        <w:rPr>
          <w:vertAlign w:val="superscript"/>
        </w:rPr>
      </w:r>
      <w:r w:rsidR="00591FB3" w:rsidRPr="00B765B4">
        <w:rPr>
          <w:vertAlign w:val="superscript"/>
        </w:rPr>
        <w:fldChar w:fldCharType="separate"/>
      </w:r>
      <w:r w:rsidR="00AC327A" w:rsidRPr="00B765B4">
        <w:rPr>
          <w:vertAlign w:val="superscript"/>
        </w:rPr>
        <w:t>8</w:t>
      </w:r>
      <w:r w:rsidR="00591FB3" w:rsidRPr="00B765B4">
        <w:rPr>
          <w:vertAlign w:val="superscript"/>
        </w:rPr>
        <w:fldChar w:fldCharType="end"/>
      </w:r>
      <w:r w:rsidR="00AC327A" w:rsidRPr="007C151B">
        <w:t xml:space="preserve"> И двата показателя нарастват с времето, но все още са незадоволителни. Ниската средна продължителност на престоите се дължи на големия процент транзитни пътници, а причината за сравнително ниските дневни разходи е в липсата на качествени допълнителни услуги в туристическите оферти.</w:t>
      </w:r>
    </w:p>
    <w:p w:rsidR="00E07DF3" w:rsidRDefault="00E07DF3">
      <w:pPr>
        <w:spacing w:after="0" w:line="240" w:lineRule="auto"/>
        <w:jc w:val="left"/>
        <w:rPr>
          <w:rFonts w:cs="Times New Roman"/>
          <w:b/>
          <w:color w:val="000000"/>
          <w:szCs w:val="20"/>
          <w:lang w:eastAsia="bg-BG"/>
        </w:rPr>
      </w:pPr>
      <w:r>
        <w:rPr>
          <w:b/>
        </w:rPr>
        <w:br w:type="page"/>
      </w:r>
    </w:p>
    <w:p w:rsidR="00AC327A" w:rsidRPr="007C151B" w:rsidRDefault="00AC327A" w:rsidP="00C65EAC">
      <w:pPr>
        <w:pStyle w:val="BodyText"/>
      </w:pPr>
      <w:r w:rsidRPr="007C151B">
        <w:rPr>
          <w:b/>
        </w:rPr>
        <w:lastRenderedPageBreak/>
        <w:t xml:space="preserve">Сезонността </w:t>
      </w:r>
      <w:r w:rsidRPr="007C151B">
        <w:t>е ясно изразена, като броят на посещения и нощувки на международни туристи е най-висок през месеците юли и август (</w:t>
      </w:r>
      <w:r w:rsidRPr="007C151B">
        <w:rPr>
          <w:b/>
          <w:i/>
        </w:rPr>
        <w:t>фигура 8</w:t>
      </w:r>
      <w:r w:rsidRPr="007C151B">
        <w:t>)</w:t>
      </w:r>
      <w:r w:rsidRPr="007C151B">
        <w:rPr>
          <w:b/>
          <w:i/>
        </w:rPr>
        <w:t>.</w:t>
      </w:r>
      <w:r w:rsidRPr="007C151B">
        <w:t xml:space="preserve"> </w:t>
      </w:r>
    </w:p>
    <w:p w:rsidR="00AC327A" w:rsidRPr="007C151B" w:rsidRDefault="00AC327A" w:rsidP="00C65EAC">
      <w:pPr>
        <w:pStyle w:val="BodyText"/>
      </w:pPr>
      <w:r w:rsidRPr="007C151B">
        <w:t xml:space="preserve">Туристическата статистика обхваща поотделно само </w:t>
      </w:r>
      <w:r w:rsidR="00975558">
        <w:t>осем</w:t>
      </w:r>
      <w:r w:rsidR="00975558" w:rsidRPr="007C151B">
        <w:t xml:space="preserve"> </w:t>
      </w:r>
      <w:r w:rsidRPr="007C151B">
        <w:t xml:space="preserve">курорта в България (2 планински и </w:t>
      </w:r>
      <w:r w:rsidR="00975558">
        <w:t>6</w:t>
      </w:r>
      <w:r w:rsidRPr="007C151B">
        <w:t xml:space="preserve"> морски). За 2016 г., 91,6% от приходите, генерирани в морските курорти са от международни туристи – 378,8 лв./човек. Българските туристи са изхарчили на морето средно по 182,8 лв./човек. В планинските курорти международните туристи са съставлявали 41,2% от всички посетители и са похарчили по 176,6 лв./човек (българските туристи – 63 лв./човек). По-ниските разходи на туристите в планинските курорти говорят за по-малко възможности за разходване на средства там (пазаруване, забавления). Може да се заключи, че международните туристи предпочитат крайбрежието, докато българските туристи посещават повече зимните планински курорти и не предпочитат по-високия клас (и по-скъпи) морски курорти, а отсядат в по-малките морски села и градове по Южното Черноморие.</w:t>
      </w:r>
    </w:p>
    <w:p w:rsidR="00AC327A" w:rsidRPr="00E07DF3" w:rsidRDefault="00AC327A" w:rsidP="004A210A">
      <w:pPr>
        <w:pStyle w:val="Heading3"/>
        <w:spacing w:before="160"/>
        <w:rPr>
          <w:sz w:val="26"/>
          <w:szCs w:val="26"/>
        </w:rPr>
      </w:pPr>
      <w:bookmarkStart w:id="90" w:name="_Toc501462613"/>
      <w:bookmarkStart w:id="91" w:name="_Toc501488229"/>
      <w:bookmarkStart w:id="92" w:name="_Toc505972124"/>
      <w:bookmarkStart w:id="93" w:name="_Toc505972438"/>
      <w:bookmarkStart w:id="94" w:name="_Toc505972890"/>
      <w:bookmarkStart w:id="95" w:name="_Toc521951521"/>
      <w:r w:rsidRPr="00E07DF3">
        <w:rPr>
          <w:sz w:val="26"/>
          <w:szCs w:val="26"/>
        </w:rPr>
        <w:t>1.1.4. Предлагане на туристически услуги</w:t>
      </w:r>
      <w:bookmarkEnd w:id="90"/>
      <w:bookmarkEnd w:id="91"/>
      <w:bookmarkEnd w:id="92"/>
      <w:bookmarkEnd w:id="93"/>
      <w:bookmarkEnd w:id="94"/>
      <w:bookmarkEnd w:id="95"/>
    </w:p>
    <w:p w:rsidR="00AC327A" w:rsidRPr="007C151B" w:rsidRDefault="00EA414F" w:rsidP="00C65EAC">
      <w:pPr>
        <w:pStyle w:val="BodyText"/>
        <w:rPr>
          <w:b/>
          <w:sz w:val="16"/>
          <w:szCs w:val="16"/>
        </w:rPr>
      </w:pPr>
      <w:r>
        <w:rPr>
          <w:noProof/>
        </w:rPr>
        <mc:AlternateContent>
          <mc:Choice Requires="wps">
            <w:drawing>
              <wp:anchor distT="36195" distB="0" distL="114300" distR="0" simplePos="0" relativeHeight="251656704" behindDoc="1" locked="0" layoutInCell="1" allowOverlap="1" wp14:anchorId="62C30D24">
                <wp:simplePos x="0" y="0"/>
                <wp:positionH relativeFrom="column">
                  <wp:posOffset>2870835</wp:posOffset>
                </wp:positionH>
                <wp:positionV relativeFrom="paragraph">
                  <wp:posOffset>31115</wp:posOffset>
                </wp:positionV>
                <wp:extent cx="2928620" cy="2729865"/>
                <wp:effectExtent l="0" t="0" r="0" b="0"/>
                <wp:wrapTight wrapText="left">
                  <wp:wrapPolygon edited="0">
                    <wp:start x="0" y="0"/>
                    <wp:lineTo x="0" y="21404"/>
                    <wp:lineTo x="21497" y="21404"/>
                    <wp:lineTo x="21497" y="0"/>
                    <wp:lineTo x="0" y="0"/>
                  </wp:wrapPolygon>
                </wp:wrapTight>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620" cy="272986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rsidR="0006769F" w:rsidRPr="00951B08" w:rsidRDefault="0006769F" w:rsidP="00473A7D">
                            <w:pPr>
                              <w:pStyle w:val="Caption"/>
                              <w:spacing w:before="20" w:line="240" w:lineRule="auto"/>
                              <w:rPr>
                                <w:i/>
                                <w:iCs/>
                                <w:color w:val="44546A"/>
                                <w:szCs w:val="18"/>
                              </w:rPr>
                            </w:pPr>
                            <w:bookmarkStart w:id="96" w:name="_Toc501488090"/>
                            <w:bookmarkStart w:id="97" w:name="_Toc521951327"/>
                            <w:r w:rsidRPr="0036610D">
                              <w:rPr>
                                <w:i/>
                                <w:iCs/>
                                <w:color w:val="44546A"/>
                                <w:szCs w:val="18"/>
                              </w:rPr>
                              <w:t xml:space="preserve">Фигура </w:t>
                            </w:r>
                            <w:r w:rsidRPr="0036610D">
                              <w:rPr>
                                <w:i/>
                                <w:iCs/>
                                <w:color w:val="44546A"/>
                                <w:szCs w:val="18"/>
                              </w:rPr>
                              <w:fldChar w:fldCharType="begin"/>
                            </w:r>
                            <w:r w:rsidRPr="0036610D">
                              <w:rPr>
                                <w:i/>
                                <w:iCs/>
                                <w:color w:val="44546A"/>
                                <w:szCs w:val="18"/>
                              </w:rPr>
                              <w:instrText xml:space="preserve"> SEQ Figure \* ARABIC </w:instrText>
                            </w:r>
                            <w:r w:rsidRPr="0036610D">
                              <w:rPr>
                                <w:i/>
                                <w:iCs/>
                                <w:color w:val="44546A"/>
                                <w:szCs w:val="18"/>
                              </w:rPr>
                              <w:fldChar w:fldCharType="separate"/>
                            </w:r>
                            <w:r>
                              <w:rPr>
                                <w:i/>
                                <w:iCs/>
                                <w:noProof/>
                                <w:color w:val="44546A"/>
                                <w:szCs w:val="18"/>
                              </w:rPr>
                              <w:t>9</w:t>
                            </w:r>
                            <w:r w:rsidRPr="0036610D">
                              <w:rPr>
                                <w:i/>
                                <w:iCs/>
                                <w:color w:val="44546A"/>
                                <w:szCs w:val="18"/>
                              </w:rPr>
                              <w:fldChar w:fldCharType="end"/>
                            </w:r>
                            <w:r w:rsidRPr="0036610D">
                              <w:rPr>
                                <w:i/>
                                <w:iCs/>
                                <w:color w:val="44546A"/>
                                <w:szCs w:val="18"/>
                              </w:rPr>
                              <w:t>. Средногодишна заетост на всички места за настаняване (%) 1990</w:t>
                            </w:r>
                            <w:r>
                              <w:rPr>
                                <w:i/>
                                <w:iCs/>
                                <w:color w:val="44546A"/>
                                <w:szCs w:val="18"/>
                              </w:rPr>
                              <w:t>–</w:t>
                            </w:r>
                            <w:r w:rsidRPr="00951B08">
                              <w:rPr>
                                <w:i/>
                                <w:iCs/>
                                <w:color w:val="44546A"/>
                                <w:szCs w:val="18"/>
                              </w:rPr>
                              <w:t>2015</w:t>
                            </w:r>
                            <w:bookmarkEnd w:id="96"/>
                            <w:r>
                              <w:rPr>
                                <w:i/>
                                <w:iCs/>
                                <w:color w:val="44546A"/>
                                <w:szCs w:val="18"/>
                              </w:rPr>
                              <w:t xml:space="preserve"> г.</w:t>
                            </w:r>
                            <w:bookmarkEnd w:id="97"/>
                          </w:p>
                          <w:p w:rsidR="0006769F" w:rsidRDefault="0006769F" w:rsidP="00157B32">
                            <w:pPr>
                              <w:jc w:val="center"/>
                            </w:pPr>
                            <w:r w:rsidRPr="007A6A69">
                              <w:rPr>
                                <w:noProof/>
                                <w:lang w:eastAsia="bg-BG"/>
                              </w:rPr>
                              <w:drawing>
                                <wp:inline distT="0" distB="0" distL="0" distR="0">
                                  <wp:extent cx="2712720" cy="1988820"/>
                                  <wp:effectExtent l="19050" t="19050" r="0" b="0"/>
                                  <wp:docPr id="2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l="3578" t="2406" r="1357" b="3241"/>
                                          <a:stretch>
                                            <a:fillRect/>
                                          </a:stretch>
                                        </pic:blipFill>
                                        <pic:spPr bwMode="auto">
                                          <a:xfrm>
                                            <a:off x="0" y="0"/>
                                            <a:ext cx="2712720" cy="1988820"/>
                                          </a:xfrm>
                                          <a:prstGeom prst="rect">
                                            <a:avLst/>
                                          </a:prstGeom>
                                          <a:noFill/>
                                          <a:ln w="6350" cmpd="sng">
                                            <a:solidFill>
                                              <a:srgbClr val="5B9BD5"/>
                                            </a:solidFill>
                                            <a:miter lim="800000"/>
                                            <a:headEnd/>
                                            <a:tailEnd/>
                                          </a:ln>
                                          <a:effectLst/>
                                        </pic:spPr>
                                      </pic:pic>
                                    </a:graphicData>
                                  </a:graphic>
                                </wp:inline>
                              </w:drawing>
                            </w:r>
                          </w:p>
                          <w:p w:rsidR="0006769F" w:rsidRPr="0036610D" w:rsidRDefault="0006769F" w:rsidP="0036610D">
                            <w:pPr>
                              <w:pStyle w:val="Source"/>
                              <w:rPr>
                                <w:rFonts w:eastAsia="Times New Roman"/>
                              </w:rPr>
                            </w:pPr>
                            <w:r w:rsidRPr="0036610D">
                              <w:rPr>
                                <w:rFonts w:eastAsia="Times New Roman"/>
                              </w:rPr>
                              <w:t>Източник: НСИ</w:t>
                            </w:r>
                            <w:r>
                              <w:rPr>
                                <w:rFonts w:eastAsia="Times New Roman"/>
                              </w:rPr>
                              <w:t xml:space="preserve"> </w:t>
                            </w:r>
                            <w:r w:rsidRPr="0036610D">
                              <w:rPr>
                                <w:rFonts w:eastAsia="Times New Roman"/>
                              </w:rPr>
                              <w:t>2015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C30D24" id="_x0000_s1047" type="#_x0000_t202" style="position:absolute;left:0;text-align:left;margin-left:226.05pt;margin-top:2.45pt;width:230.6pt;height:214.95pt;z-index:-251659776;visibility:visible;mso-wrap-style:square;mso-width-percent:0;mso-height-percent:0;mso-wrap-distance-left:9pt;mso-wrap-distance-top:2.85pt;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" stroked="f">
                <v:shadow color="black" opacity="26213f" origin="-.5,-.5" offset=".74836mm,.74836mm"/>
                <v:textbox inset="0,0,0,0">
                  <w:txbxContent>
                    <w:p w:rsidR="0006769F" w:rsidRPr="00951B08" w:rsidRDefault="0006769F" w:rsidP="00473A7D">
                      <w:pPr>
                        <w:pStyle w:val="Caption"/>
                        <w:spacing w:before="20" w:line="240" w:lineRule="auto"/>
                        <w:rPr>
                          <w:i/>
                          <w:iCs/>
                          <w:color w:val="44546A"/>
                          <w:szCs w:val="18"/>
                        </w:rPr>
                      </w:pPr>
                      <w:bookmarkStart w:id="119" w:name="_Toc501488090"/>
                      <w:bookmarkStart w:id="120" w:name="_Toc521951327"/>
                      <w:r w:rsidRPr="0036610D">
                        <w:rPr>
                          <w:i/>
                          <w:iCs/>
                          <w:color w:val="44546A"/>
                          <w:szCs w:val="18"/>
                        </w:rPr>
                        <w:t xml:space="preserve">Фигура </w:t>
                      </w:r>
                      <w:r w:rsidRPr="0036610D">
                        <w:rPr>
                          <w:i/>
                          <w:iCs/>
                          <w:color w:val="44546A"/>
                          <w:szCs w:val="18"/>
                        </w:rPr>
                        <w:fldChar w:fldCharType="begin"/>
                      </w:r>
                      <w:r w:rsidRPr="0036610D">
                        <w:rPr>
                          <w:i/>
                          <w:iCs/>
                          <w:color w:val="44546A"/>
                          <w:szCs w:val="18"/>
                        </w:rPr>
                        <w:instrText xml:space="preserve"> SEQ Figure \* ARABIC </w:instrText>
                      </w:r>
                      <w:r w:rsidRPr="0036610D">
                        <w:rPr>
                          <w:i/>
                          <w:iCs/>
                          <w:color w:val="44546A"/>
                          <w:szCs w:val="18"/>
                        </w:rPr>
                        <w:fldChar w:fldCharType="separate"/>
                      </w:r>
                      <w:r>
                        <w:rPr>
                          <w:i/>
                          <w:iCs/>
                          <w:noProof/>
                          <w:color w:val="44546A"/>
                          <w:szCs w:val="18"/>
                        </w:rPr>
                        <w:t>9</w:t>
                      </w:r>
                      <w:r w:rsidRPr="0036610D">
                        <w:rPr>
                          <w:i/>
                          <w:iCs/>
                          <w:color w:val="44546A"/>
                          <w:szCs w:val="18"/>
                        </w:rPr>
                        <w:fldChar w:fldCharType="end"/>
                      </w:r>
                      <w:r w:rsidRPr="0036610D">
                        <w:rPr>
                          <w:i/>
                          <w:iCs/>
                          <w:color w:val="44546A"/>
                          <w:szCs w:val="18"/>
                        </w:rPr>
                        <w:t>. Средногодишна заетост на всички места за настаняване (%) 1990</w:t>
                      </w:r>
                      <w:r>
                        <w:rPr>
                          <w:i/>
                          <w:iCs/>
                          <w:color w:val="44546A"/>
                          <w:szCs w:val="18"/>
                        </w:rPr>
                        <w:t>–</w:t>
                      </w:r>
                      <w:r w:rsidRPr="00951B08">
                        <w:rPr>
                          <w:i/>
                          <w:iCs/>
                          <w:color w:val="44546A"/>
                          <w:szCs w:val="18"/>
                        </w:rPr>
                        <w:t>2015</w:t>
                      </w:r>
                      <w:bookmarkEnd w:id="119"/>
                      <w:r>
                        <w:rPr>
                          <w:i/>
                          <w:iCs/>
                          <w:color w:val="44546A"/>
                          <w:szCs w:val="18"/>
                        </w:rPr>
                        <w:t xml:space="preserve"> г.</w:t>
                      </w:r>
                      <w:bookmarkEnd w:id="120"/>
                    </w:p>
                    <w:p w:rsidR="0006769F" w:rsidRDefault="0006769F" w:rsidP="00157B32">
                      <w:pPr>
                        <w:jc w:val="center"/>
                      </w:pPr>
                      <w:r w:rsidRPr="007A6A69">
                        <w:rPr>
                          <w:noProof/>
                          <w:lang w:eastAsia="bg-BG"/>
                        </w:rPr>
                        <w:drawing>
                          <wp:inline distT="0" distB="0" distL="0" distR="0">
                            <wp:extent cx="2712720" cy="1988820"/>
                            <wp:effectExtent l="19050" t="19050" r="0" b="0"/>
                            <wp:docPr id="2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l="3578" t="2406" r="1357" b="3241"/>
                                    <a:stretch>
                                      <a:fillRect/>
                                    </a:stretch>
                                  </pic:blipFill>
                                  <pic:spPr bwMode="auto">
                                    <a:xfrm>
                                      <a:off x="0" y="0"/>
                                      <a:ext cx="2712720" cy="1988820"/>
                                    </a:xfrm>
                                    <a:prstGeom prst="rect">
                                      <a:avLst/>
                                    </a:prstGeom>
                                    <a:noFill/>
                                    <a:ln w="6350" cmpd="sng">
                                      <a:solidFill>
                                        <a:srgbClr val="5B9BD5"/>
                                      </a:solidFill>
                                      <a:miter lim="800000"/>
                                      <a:headEnd/>
                                      <a:tailEnd/>
                                    </a:ln>
                                    <a:effectLst/>
                                  </pic:spPr>
                                </pic:pic>
                              </a:graphicData>
                            </a:graphic>
                          </wp:inline>
                        </w:drawing>
                      </w:r>
                    </w:p>
                    <w:p w:rsidR="0006769F" w:rsidRPr="0036610D" w:rsidRDefault="0006769F" w:rsidP="0036610D">
                      <w:pPr>
                        <w:pStyle w:val="Source"/>
                        <w:rPr>
                          <w:rFonts w:eastAsia="Times New Roman"/>
                        </w:rPr>
                      </w:pPr>
                      <w:r w:rsidRPr="0036610D">
                        <w:rPr>
                          <w:rFonts w:eastAsia="Times New Roman"/>
                        </w:rPr>
                        <w:t>Източник: НСИ</w:t>
                      </w:r>
                      <w:r>
                        <w:rPr>
                          <w:rFonts w:eastAsia="Times New Roman"/>
                        </w:rPr>
                        <w:t xml:space="preserve"> </w:t>
                      </w:r>
                      <w:r w:rsidRPr="0036610D">
                        <w:rPr>
                          <w:rFonts w:eastAsia="Times New Roman"/>
                        </w:rPr>
                        <w:t>2015 г.</w:t>
                      </w:r>
                    </w:p>
                  </w:txbxContent>
                </v:textbox>
                <w10:wrap type="tight" side="left"/>
              </v:shape>
            </w:pict>
          </mc:Fallback>
        </mc:AlternateContent>
      </w:r>
      <w:r w:rsidR="00AC327A" w:rsidRPr="007C151B">
        <w:rPr>
          <w:b/>
        </w:rPr>
        <w:t>Броят на хотелите се е увеличил повече от дв</w:t>
      </w:r>
      <w:r w:rsidR="00E0246D">
        <w:rPr>
          <w:b/>
        </w:rPr>
        <w:t>а пъти от 634 през 2000 г. до 1</w:t>
      </w:r>
      <w:r w:rsidR="00AC327A" w:rsidRPr="007C151B">
        <w:rPr>
          <w:b/>
        </w:rPr>
        <w:t>526 през 2007 г.</w:t>
      </w:r>
      <w:r w:rsidR="00AC327A" w:rsidRPr="007C151B">
        <w:t xml:space="preserve"> 2007 г. бележи рекордно нарастване на броя на построените хотели в България – този растеж е стимулиран от </w:t>
      </w:r>
      <w:r w:rsidR="00AC327A" w:rsidRPr="000E5E7E">
        <w:rPr>
          <w:color w:val="auto"/>
        </w:rPr>
        <w:t>пазарните промени в страната и новата възможност хората да притежават</w:t>
      </w:r>
      <w:r w:rsidR="00C3350F" w:rsidRPr="000E5E7E">
        <w:rPr>
          <w:color w:val="auto"/>
        </w:rPr>
        <w:t xml:space="preserve"> повече от един </w:t>
      </w:r>
      <w:r w:rsidR="00C3350F">
        <w:t xml:space="preserve">недвижим </w:t>
      </w:r>
      <w:r w:rsidR="00AC327A" w:rsidRPr="007C151B">
        <w:t>имот. Периодът съвпада също с процеса на начално натрупване на капитали в България. След 2007 г. пазарът се променя в посока строителство на по-семпли и по-малки заведения за настаняване – семейни хотели, къщи за гости, и т.н.</w:t>
      </w:r>
    </w:p>
    <w:p w:rsidR="00AC327A" w:rsidRPr="007C151B" w:rsidRDefault="00AC327A" w:rsidP="00C65EAC">
      <w:pPr>
        <w:pStyle w:val="BodyText"/>
      </w:pPr>
      <w:r w:rsidRPr="007C151B">
        <w:t xml:space="preserve">Понастоящем (2016 г.) има </w:t>
      </w:r>
      <w:r w:rsidRPr="003104F7">
        <w:rPr>
          <w:b/>
        </w:rPr>
        <w:t>3.331 места за настаняване с общ леглови капацитет от</w:t>
      </w:r>
      <w:r w:rsidR="00E0246D">
        <w:rPr>
          <w:b/>
        </w:rPr>
        <w:t xml:space="preserve"> 328 </w:t>
      </w:r>
      <w:r w:rsidRPr="003104F7">
        <w:rPr>
          <w:b/>
        </w:rPr>
        <w:t>264 легла</w:t>
      </w:r>
      <w:r w:rsidR="003104F7" w:rsidRPr="003104F7">
        <w:rPr>
          <w:b/>
        </w:rPr>
        <w:t xml:space="preserve"> </w:t>
      </w:r>
      <w:r w:rsidR="003104F7" w:rsidRPr="003104F7">
        <w:t>в</w:t>
      </w:r>
      <w:r w:rsidR="003104F7">
        <w:rPr>
          <w:b/>
        </w:rPr>
        <w:t xml:space="preserve"> </w:t>
      </w:r>
      <w:r w:rsidR="003104F7">
        <w:t>места за настаняване с над 10 легла</w:t>
      </w:r>
      <w:r w:rsidRPr="003104F7">
        <w:t>.</w:t>
      </w:r>
      <w:r w:rsidRPr="007C151B">
        <w:t xml:space="preserve"> 30,2% от всички места са една или две звезди, 29,2% са три звезди, а 40,6% (главно в морски и планински курорти) са четири и пет звезди. Резултатите за приходите на база легло/нощ сочат, че българските курорти приемат туристи, които не могат да си позволят големи разходи. Въпреки високия процент на туристи, които отсядат в четири- и пет-звездни хотели, те харчат малко пари за настаняване на място, тъй като тези разноски се плащат предварително на международните туроператори в техните страни. Цените за настаняване в предлаганите в чужбина туристически пакети не отразяват в пълна степен високата категория на мястото за настаняване.</w:t>
      </w:r>
    </w:p>
    <w:p w:rsidR="00AC327A" w:rsidRPr="007C151B" w:rsidRDefault="00AC327A" w:rsidP="00C65EAC">
      <w:pPr>
        <w:pStyle w:val="BodyText"/>
        <w:rPr>
          <w:b/>
          <w:sz w:val="16"/>
          <w:szCs w:val="16"/>
        </w:rPr>
      </w:pPr>
      <w:r w:rsidRPr="007C151B">
        <w:rPr>
          <w:b/>
        </w:rPr>
        <w:t xml:space="preserve">Годишната заетост е доста ниска </w:t>
      </w:r>
      <w:r w:rsidRPr="007C151B">
        <w:t xml:space="preserve">– тя е паднала от 60% през 1990 г. до 30% през 2010 г. – </w:t>
      </w:r>
      <w:r w:rsidRPr="007C151B">
        <w:rPr>
          <w:b/>
          <w:i/>
        </w:rPr>
        <w:t>фигура 9</w:t>
      </w:r>
      <w:r w:rsidRPr="007C151B">
        <w:t xml:space="preserve">. Една от причините за това е рязкото увеличение на общия брой на леглата. Заетостта на легловата база през 2016 г. е 41% (НСИ, 2017 г.), така че може да </w:t>
      </w:r>
      <w:r w:rsidRPr="007C151B">
        <w:lastRenderedPageBreak/>
        <w:t>се очаква наблюдаваната от 2010 г. насам възходяща тенденция вероятно да продължи.</w:t>
      </w:r>
    </w:p>
    <w:p w:rsidR="00AC327A" w:rsidRPr="007C151B" w:rsidRDefault="00AC327A" w:rsidP="00C65EAC">
      <w:pPr>
        <w:pStyle w:val="BodyText"/>
      </w:pPr>
      <w:r w:rsidRPr="007C151B">
        <w:rPr>
          <w:b/>
        </w:rPr>
        <w:t>Предлагането на туристически услуги е силно пространствено концентрирано.</w:t>
      </w:r>
      <w:r w:rsidRPr="007C151B">
        <w:t xml:space="preserve"> Повече от две трети (2/3) от общия леглови капацитет са съсредоточени на Черноморието, в р</w:t>
      </w:r>
      <w:r w:rsidR="00E0246D">
        <w:t xml:space="preserve">айоните на Бургас и Варна – 135 </w:t>
      </w:r>
      <w:r w:rsidRPr="007C151B">
        <w:t>368 легла (2016 г.)</w:t>
      </w:r>
      <w:bookmarkStart w:id="98" w:name="_Ref501474278"/>
      <w:r w:rsidRPr="007C151B">
        <w:rPr>
          <w:rStyle w:val="FootnoteReference"/>
        </w:rPr>
        <w:footnoteReference w:id="9"/>
      </w:r>
      <w:bookmarkEnd w:id="98"/>
      <w:r w:rsidRPr="007C151B">
        <w:t>. Повече от 2/3 от международните посещения през 2016</w:t>
      </w:r>
      <w:r w:rsidR="00E0246D">
        <w:t xml:space="preserve"> г. са регистрирани в морски (1 </w:t>
      </w:r>
      <w:r w:rsidRPr="007C151B">
        <w:t>858</w:t>
      </w:r>
      <w:r w:rsidR="00E0246D">
        <w:t xml:space="preserve"> </w:t>
      </w:r>
      <w:r w:rsidRPr="007C151B">
        <w:t>133) и планински (279</w:t>
      </w:r>
      <w:r w:rsidR="00E0246D">
        <w:t xml:space="preserve"> </w:t>
      </w:r>
      <w:r w:rsidRPr="007C151B">
        <w:t>501) курорти. Този факт излага инфраструктурата в тези райони на голямо напрежение.</w:t>
      </w:r>
    </w:p>
    <w:p w:rsidR="00AC327A" w:rsidRPr="007C151B" w:rsidRDefault="00AC327A" w:rsidP="00C65EAC">
      <w:pPr>
        <w:pStyle w:val="BodyText"/>
      </w:pPr>
      <w:r w:rsidRPr="007C151B">
        <w:rPr>
          <w:b/>
        </w:rPr>
        <w:t>Типичният летен туристически пакет</w:t>
      </w:r>
      <w:r w:rsidRPr="007C151B">
        <w:t xml:space="preserve"> включва от 3 до 7 нощувки в крайбрежно място за настаняване, в т.ч. ВВ (нощувка и закуска), НВ (полупансион – обикновено закуска и вечеря) или FB (пълен пансион – три хранения), безплатни плажни чадъри и/или шезлонги, и понякога безплатно място за паркиране. В България са много популярни пакетите „ол инклузив“, които предлагат безплатни напитки и храна местно производство във всички заведения денонощно. Всички туристически съоръжения и развлечения също са безплатни.</w:t>
      </w:r>
      <w:r w:rsidR="00D20686">
        <w:t xml:space="preserve"> </w:t>
      </w:r>
      <w:r w:rsidR="00B60C1A" w:rsidRPr="00782841">
        <w:t>П</w:t>
      </w:r>
      <w:r w:rsidRPr="00782841">
        <w:t xml:space="preserve">олитиката на министерството на туризма </w:t>
      </w:r>
      <w:r w:rsidR="00E0246D">
        <w:t xml:space="preserve">ще </w:t>
      </w:r>
      <w:r w:rsidRPr="00782841">
        <w:t xml:space="preserve">е за </w:t>
      </w:r>
      <w:r w:rsidR="00782841" w:rsidRPr="00782841">
        <w:t xml:space="preserve">привличане на по-платежоспособни туристи и предлагане на висококачествен туристически продукт. </w:t>
      </w:r>
      <w:r w:rsidRPr="007C151B">
        <w:rPr>
          <w:b/>
        </w:rPr>
        <w:t>Типичният зимен пакет</w:t>
      </w:r>
      <w:r w:rsidRPr="007C151B">
        <w:t xml:space="preserve"> също включва настаняване + BB, HB или FB, безплатно ски оборудване, гардероб и съблекални, безплатни места за паркиране, а понякога е включен и ски учител. Концепцията „ол инклузив“ е същата като при летните пакети. Основен източник на приходи са лифт картите, чиято цена варира от 10 лв./ден в Банско в преходните части на сезона до 39 лв./ден в Пампорово (по време на сезона). Има различни цени за възрастни, за студенти, ученици и хора над 65 г., както и за половин ден за срок до 13 дни (600 лв. в Пампорово). Има също така и индивидуални сезонни карти за около 1500 лв., както и фамилни сезонни карти в Банско, с цена от 3000 лв. до 7000 лв.</w:t>
      </w:r>
      <w:r w:rsidRPr="007C151B">
        <w:rPr>
          <w:rStyle w:val="FootnoteReference"/>
        </w:rPr>
        <w:footnoteReference w:id="10"/>
      </w:r>
      <w:r w:rsidRPr="007C151B">
        <w:t xml:space="preserve"> (вж. </w:t>
      </w:r>
      <w:r w:rsidRPr="007C151B">
        <w:rPr>
          <w:b/>
          <w:i/>
        </w:rPr>
        <w:t>таблица 1</w:t>
      </w:r>
      <w:r>
        <w:rPr>
          <w:b/>
          <w:i/>
        </w:rPr>
        <w:t>6</w:t>
      </w:r>
      <w:r w:rsidRPr="007C151B">
        <w:rPr>
          <w:b/>
          <w:i/>
        </w:rPr>
        <w:t xml:space="preserve"> </w:t>
      </w:r>
      <w:r w:rsidRPr="007C151B">
        <w:t xml:space="preserve">и </w:t>
      </w:r>
      <w:r w:rsidRPr="007C151B">
        <w:rPr>
          <w:b/>
          <w:i/>
        </w:rPr>
        <w:t>таблица 1</w:t>
      </w:r>
      <w:r>
        <w:rPr>
          <w:b/>
          <w:i/>
        </w:rPr>
        <w:t>7</w:t>
      </w:r>
      <w:r w:rsidRPr="007C151B">
        <w:rPr>
          <w:b/>
          <w:i/>
        </w:rPr>
        <w:t xml:space="preserve"> </w:t>
      </w:r>
      <w:r w:rsidRPr="007C151B">
        <w:t xml:space="preserve">в </w:t>
      </w:r>
      <w:r w:rsidRPr="007C151B">
        <w:rPr>
          <w:b/>
          <w:i/>
        </w:rPr>
        <w:t xml:space="preserve">приложение </w:t>
      </w:r>
      <w:r>
        <w:rPr>
          <w:b/>
          <w:i/>
        </w:rPr>
        <w:t>4</w:t>
      </w:r>
      <w:r w:rsidRPr="007C151B">
        <w:rPr>
          <w:b/>
          <w:i/>
        </w:rPr>
        <w:t xml:space="preserve"> </w:t>
      </w:r>
      <w:r w:rsidRPr="007C151B">
        <w:t>[Курортен комплекс „Банско“ – Цени на лифт карти и билети]).</w:t>
      </w:r>
    </w:p>
    <w:p w:rsidR="00AC327A" w:rsidRPr="007C151B" w:rsidRDefault="00AC327A" w:rsidP="00C65EAC">
      <w:pPr>
        <w:pStyle w:val="BodyText"/>
        <w:rPr>
          <w:spacing w:val="-1"/>
        </w:rPr>
      </w:pPr>
      <w:r w:rsidRPr="007C151B">
        <w:t xml:space="preserve">Туризмът в България е доминиран от морските курорти в крайбрежните общини, ограничен брой международно признати ски курорти (три) и СПА курорти (четири), и двете общини на най-големите градове (София-град и Пловдив) с развит </w:t>
      </w:r>
      <w:r w:rsidR="00C36E9F">
        <w:t>делови</w:t>
      </w:r>
      <w:r w:rsidR="00C36E9F" w:rsidRPr="007C151B">
        <w:t xml:space="preserve"> </w:t>
      </w:r>
      <w:r w:rsidRPr="007C151B">
        <w:t xml:space="preserve">и културен туризъм. В тях се концентрира 90% от туристическото развитие (измерено по различни показатели). Само </w:t>
      </w:r>
      <w:r w:rsidR="00975558">
        <w:t>осемте</w:t>
      </w:r>
      <w:r w:rsidR="00975558" w:rsidRPr="007C151B">
        <w:t xml:space="preserve"> </w:t>
      </w:r>
      <w:r w:rsidRPr="007C151B">
        <w:t>национални курорта, обявени през 2005 г., генерират почти 60% от реализираните нощувки и приходи, и 78% от реализираните от чуждестранни граждани нощувки.</w:t>
      </w:r>
      <w:r w:rsidR="00E0246D" w:rsidRPr="00E0246D">
        <w:rPr>
          <w:vertAlign w:val="superscript"/>
        </w:rPr>
        <w:fldChar w:fldCharType="begin"/>
      </w:r>
      <w:r w:rsidR="00E0246D" w:rsidRPr="00E0246D">
        <w:rPr>
          <w:vertAlign w:val="superscript"/>
        </w:rPr>
        <w:instrText xml:space="preserve"> NOTEREF _Ref501474278 \h  \* MERGEFORMAT </w:instrText>
      </w:r>
      <w:r w:rsidR="00E0246D" w:rsidRPr="00E0246D">
        <w:rPr>
          <w:vertAlign w:val="superscript"/>
        </w:rPr>
      </w:r>
      <w:r w:rsidR="00E0246D" w:rsidRPr="00E0246D">
        <w:rPr>
          <w:vertAlign w:val="superscript"/>
        </w:rPr>
        <w:fldChar w:fldCharType="separate"/>
      </w:r>
      <w:r w:rsidR="00E0246D" w:rsidRPr="00E0246D">
        <w:rPr>
          <w:vertAlign w:val="superscript"/>
        </w:rPr>
        <w:t>9</w:t>
      </w:r>
      <w:r w:rsidR="00E0246D" w:rsidRPr="00E0246D">
        <w:rPr>
          <w:vertAlign w:val="superscript"/>
        </w:rPr>
        <w:fldChar w:fldCharType="end"/>
      </w:r>
    </w:p>
    <w:p w:rsidR="00AC327A" w:rsidRPr="007C151B" w:rsidRDefault="00AC327A" w:rsidP="00C65EAC">
      <w:pPr>
        <w:pStyle w:val="BodyText"/>
        <w:rPr>
          <w:b/>
          <w:i/>
        </w:rPr>
      </w:pPr>
      <w:r w:rsidRPr="007C151B">
        <w:t>Другите туристически продукти включват СПА (балнеоложки), уелнес туризъм, екотуризъм (туристически преходи, почивка на установено място в планината, риболов, лов, и т.н.) и някои форми на културен туризъм (посещение на културно-исторически обекти, винен и кулинарен туризъм, религиозен, и т.н.), всеки от които е по-популярен на вътрешния пазар, отколкото сред чуждестранните туристи (</w:t>
      </w:r>
      <w:r w:rsidRPr="007C151B">
        <w:rPr>
          <w:b/>
          <w:i/>
        </w:rPr>
        <w:t>фигура 10</w:t>
      </w:r>
      <w:r w:rsidRPr="007C151B">
        <w:t>)</w:t>
      </w:r>
      <w:r w:rsidRPr="000E5E7E">
        <w:rPr>
          <w:i/>
        </w:rPr>
        <w:t>.</w:t>
      </w:r>
    </w:p>
    <w:p w:rsidR="00AC327A" w:rsidRPr="007C151B" w:rsidRDefault="00AC327A" w:rsidP="006E309C">
      <w:pPr>
        <w:pStyle w:val="Caption"/>
        <w:framePr w:wrap="auto" w:vAnchor="margin" w:hAnchor="text" w:yAlign="inline"/>
        <w:spacing w:line="240" w:lineRule="auto"/>
        <w:suppressOverlap w:val="0"/>
        <w:rPr>
          <w:i/>
          <w:iCs/>
          <w:color w:val="44546A"/>
          <w:szCs w:val="18"/>
        </w:rPr>
      </w:pPr>
      <w:bookmarkStart w:id="99" w:name="_Toc486968421"/>
      <w:bookmarkStart w:id="100" w:name="_Toc501488091"/>
      <w:bookmarkStart w:id="101" w:name="_Toc521951328"/>
      <w:r w:rsidRPr="007C151B">
        <w:rPr>
          <w:i/>
          <w:iCs/>
          <w:color w:val="44546A"/>
          <w:szCs w:val="18"/>
        </w:rPr>
        <w:lastRenderedPageBreak/>
        <w:t xml:space="preserve">Фигура </w:t>
      </w:r>
      <w:r w:rsidR="006E2547" w:rsidRPr="007C151B">
        <w:rPr>
          <w:i/>
          <w:iCs/>
          <w:color w:val="44546A"/>
          <w:szCs w:val="18"/>
        </w:rPr>
        <w:fldChar w:fldCharType="begin"/>
      </w:r>
      <w:r w:rsidRPr="007C151B">
        <w:rPr>
          <w:i/>
          <w:iCs/>
          <w:color w:val="44546A"/>
          <w:szCs w:val="18"/>
        </w:rPr>
        <w:instrText xml:space="preserve"> SEQ Figure \* ARABIC </w:instrText>
      </w:r>
      <w:r w:rsidR="006E2547" w:rsidRPr="007C151B">
        <w:rPr>
          <w:i/>
          <w:iCs/>
          <w:color w:val="44546A"/>
          <w:szCs w:val="18"/>
        </w:rPr>
        <w:fldChar w:fldCharType="separate"/>
      </w:r>
      <w:r w:rsidRPr="007C151B">
        <w:rPr>
          <w:i/>
          <w:iCs/>
          <w:color w:val="44546A"/>
          <w:szCs w:val="18"/>
        </w:rPr>
        <w:t>10</w:t>
      </w:r>
      <w:r w:rsidR="006E2547" w:rsidRPr="007C151B">
        <w:rPr>
          <w:i/>
          <w:iCs/>
          <w:color w:val="44546A"/>
          <w:szCs w:val="18"/>
        </w:rPr>
        <w:fldChar w:fldCharType="end"/>
      </w:r>
      <w:r w:rsidRPr="007C151B">
        <w:rPr>
          <w:i/>
          <w:iCs/>
          <w:color w:val="44546A"/>
          <w:szCs w:val="18"/>
        </w:rPr>
        <w:t>. Разпространение на видовете туризъм</w:t>
      </w:r>
      <w:bookmarkEnd w:id="99"/>
      <w:bookmarkEnd w:id="100"/>
      <w:bookmarkEnd w:id="101"/>
    </w:p>
    <w:p w:rsidR="00AC327A" w:rsidRPr="007C151B" w:rsidRDefault="00674C8F" w:rsidP="00E07DF3">
      <w:pPr>
        <w:pStyle w:val="BodyText"/>
        <w:numPr>
          <w:ilvl w:val="0"/>
          <w:numId w:val="0"/>
        </w:numPr>
        <w:spacing w:after="60" w:line="240" w:lineRule="auto"/>
        <w:jc w:val="center"/>
      </w:pPr>
      <w:r w:rsidRPr="007A6A69">
        <w:rPr>
          <w:noProof/>
        </w:rPr>
        <w:drawing>
          <wp:inline distT="0" distB="0" distL="0" distR="0">
            <wp:extent cx="4389120" cy="3215640"/>
            <wp:effectExtent l="19050" t="19050" r="0" b="3810"/>
            <wp:docPr id="14"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3" cstate="print">
                      <a:extLst>
                        <a:ext uri="{28A0092B-C50C-407E-A947-70E740481C1C}">
                          <a14:useLocalDpi xmlns:a14="http://schemas.microsoft.com/office/drawing/2010/main" val="0"/>
                        </a:ext>
                      </a:extLst>
                    </a:blip>
                    <a:srcRect l="2678" t="2388" r="2798" b="1349"/>
                    <a:stretch>
                      <a:fillRect/>
                    </a:stretch>
                  </pic:blipFill>
                  <pic:spPr bwMode="auto">
                    <a:xfrm>
                      <a:off x="0" y="0"/>
                      <a:ext cx="4389120" cy="3215640"/>
                    </a:xfrm>
                    <a:prstGeom prst="rect">
                      <a:avLst/>
                    </a:prstGeom>
                    <a:noFill/>
                    <a:ln w="6350" cmpd="sng">
                      <a:solidFill>
                        <a:srgbClr val="5B9BD5"/>
                      </a:solidFill>
                      <a:miter lim="800000"/>
                      <a:headEnd/>
                      <a:tailEnd/>
                    </a:ln>
                    <a:effectLst/>
                  </pic:spPr>
                </pic:pic>
              </a:graphicData>
            </a:graphic>
          </wp:inline>
        </w:drawing>
      </w:r>
    </w:p>
    <w:p w:rsidR="00AC327A" w:rsidRPr="007C151B" w:rsidRDefault="00AC327A" w:rsidP="00C66A49">
      <w:pPr>
        <w:pStyle w:val="Source"/>
        <w:rPr>
          <w:rFonts w:eastAsia="Times New Roman"/>
          <w:lang w:val="bg-BG"/>
        </w:rPr>
      </w:pPr>
      <w:r w:rsidRPr="007C151B">
        <w:rPr>
          <w:lang w:val="bg-BG"/>
        </w:rPr>
        <w:t xml:space="preserve"> </w:t>
      </w:r>
      <w:r w:rsidRPr="007C151B">
        <w:rPr>
          <w:rFonts w:eastAsia="Times New Roman"/>
          <w:lang w:val="bg-BG"/>
        </w:rPr>
        <w:t>Източник: Виждане на автора.</w:t>
      </w:r>
    </w:p>
    <w:p w:rsidR="00AC327A" w:rsidRPr="00E07DF3" w:rsidRDefault="00AC327A" w:rsidP="004A210A">
      <w:pPr>
        <w:pStyle w:val="Heading3"/>
        <w:spacing w:before="160"/>
        <w:rPr>
          <w:sz w:val="26"/>
          <w:szCs w:val="26"/>
        </w:rPr>
      </w:pPr>
      <w:bookmarkStart w:id="102" w:name="_Toc501462614"/>
      <w:bookmarkStart w:id="103" w:name="_Toc501488230"/>
      <w:bookmarkStart w:id="104" w:name="_Toc505972125"/>
      <w:bookmarkStart w:id="105" w:name="_Toc505972439"/>
      <w:bookmarkStart w:id="106" w:name="_Toc505972891"/>
      <w:bookmarkStart w:id="107" w:name="_Toc521951522"/>
      <w:r w:rsidRPr="00E07DF3">
        <w:rPr>
          <w:sz w:val="26"/>
          <w:szCs w:val="26"/>
        </w:rPr>
        <w:t>1.1.5. Достъп</w:t>
      </w:r>
      <w:bookmarkEnd w:id="102"/>
      <w:bookmarkEnd w:id="103"/>
      <w:bookmarkEnd w:id="104"/>
      <w:bookmarkEnd w:id="105"/>
      <w:bookmarkEnd w:id="106"/>
      <w:bookmarkEnd w:id="107"/>
    </w:p>
    <w:p w:rsidR="00AC327A" w:rsidRPr="007C151B" w:rsidRDefault="00AC327A" w:rsidP="00C65EAC">
      <w:pPr>
        <w:pStyle w:val="BodyText"/>
      </w:pPr>
      <w:r w:rsidRPr="007C151B">
        <w:t>Няма данни за начина, по който международните посетители пристигат в България. Оценките сочат, че мнозинството от туристите (масов туризъм) пристигат по въздух. Има няколко основни летища в най-големите български градове – София, Пловдив във вътрешността на страната, и крайбрежните Варна и Бургас. Българските медии съобщават, че броят на обслужените на летище „София“ пътници през март 2017 г., е бил с 52% по-голям спрямо този през март 2016 г.</w:t>
      </w:r>
      <w:r w:rsidRPr="007C151B">
        <w:rPr>
          <w:rStyle w:val="FootnoteReference"/>
        </w:rPr>
        <w:footnoteReference w:id="11"/>
      </w:r>
      <w:r w:rsidRPr="007C151B">
        <w:t xml:space="preserve"> (вж. </w:t>
      </w:r>
      <w:r w:rsidRPr="007C151B">
        <w:rPr>
          <w:b/>
          <w:i/>
        </w:rPr>
        <w:t xml:space="preserve">приложение </w:t>
      </w:r>
      <w:r>
        <w:rPr>
          <w:b/>
          <w:i/>
        </w:rPr>
        <w:t>4</w:t>
      </w:r>
      <w:r w:rsidRPr="007C151B">
        <w:t xml:space="preserve"> [Летище София – съобщение до медиите]). Докато причините за този ръст в броя на пристигналите по въздух туристи са неясни, данните на министерството на транспорта показват, че броят на пристигналите по въздух (вкл. чуждестранни и български граждани) е нараснал от 3,2 милиона през 2010 г. до 3,9 милиона през 2015 г.</w:t>
      </w:r>
      <w:r w:rsidRPr="007C151B">
        <w:rPr>
          <w:rStyle w:val="FootnoteReference"/>
        </w:rPr>
        <w:footnoteReference w:id="12"/>
      </w:r>
      <w:r w:rsidRPr="007C151B">
        <w:t>. Този ръст може да бъде отдаден на някои новооткрити линии на Wizz air и Ryan air, на предлагани от Bulgaria air отстъпки, както и на по-ранния старт на ски сезон 2016–2017 г. Следват пристигналите по суша (автомобил и автобус). И тук са основните транспортни предизвикателства – пътната мрежа не е добре развита, някои от основните магистрали са все още в процес на изграждане. Единствената напълно завършена магистрала свързва столицата София с морския град Бургас на Южното Черноморие. Общото състояние на останалата част от пътната мрежа в България е доста лошо.</w:t>
      </w:r>
    </w:p>
    <w:p w:rsidR="00AC327A" w:rsidRPr="00E07DF3" w:rsidRDefault="00AC327A" w:rsidP="00DB4258">
      <w:pPr>
        <w:pStyle w:val="Heading3"/>
        <w:spacing w:before="160"/>
        <w:rPr>
          <w:sz w:val="26"/>
          <w:szCs w:val="26"/>
        </w:rPr>
      </w:pPr>
      <w:bookmarkStart w:id="108" w:name="_Toc501462615"/>
      <w:bookmarkStart w:id="109" w:name="_Toc501488231"/>
      <w:bookmarkStart w:id="110" w:name="_Toc505972126"/>
      <w:bookmarkStart w:id="111" w:name="_Toc505972440"/>
      <w:bookmarkStart w:id="112" w:name="_Toc505972892"/>
      <w:bookmarkStart w:id="113" w:name="_Toc521951523"/>
      <w:r w:rsidRPr="00E07DF3">
        <w:rPr>
          <w:sz w:val="26"/>
          <w:szCs w:val="26"/>
        </w:rPr>
        <w:t>1.1.6. Организация</w:t>
      </w:r>
      <w:bookmarkEnd w:id="108"/>
      <w:bookmarkEnd w:id="109"/>
      <w:bookmarkEnd w:id="110"/>
      <w:bookmarkEnd w:id="111"/>
      <w:bookmarkEnd w:id="112"/>
      <w:bookmarkEnd w:id="113"/>
    </w:p>
    <w:p w:rsidR="00AC327A" w:rsidRPr="007C151B" w:rsidRDefault="00AC327A" w:rsidP="00C65EAC">
      <w:pPr>
        <w:pStyle w:val="BodyText"/>
        <w:rPr>
          <w:bCs/>
        </w:rPr>
      </w:pPr>
      <w:r w:rsidRPr="007C151B">
        <w:t xml:space="preserve">Развитието на туризма се планира и управлява от Министерството на туризма, което отговаря за разработването и изпълнението на държавната политика в областта на туризма, за създаване на правната рамка за туристическите дейности и развитието на </w:t>
      </w:r>
      <w:r w:rsidRPr="007C151B">
        <w:lastRenderedPageBreak/>
        <w:t>сектора, за координацията с други държавни органи в сферата на туризма, за националния маркетинг и реклама, и т.н. Във всички тези задачи то се подпомага от Националния съвет по туризъм, включващ представители на свързаните с туризма министерства и институции, национални, регионални, местни и браншови туристически сдружения, сдружения на въздушни, сухопътни и водни превозвачи, национално представените сдружения на потребителите в Република България. Частният сектор в областта на туризма е добре организиран – има много професионални сдружения: на хотелиери и ресторантьори, на посредници, екскурзоводи, на организации в сферата на алтернативния туризъм (БААТ – Българска асоциация за алтернативен туризъм), регионални туристически организации, и т.н. Този въпрос е разгледан по-подробно в Глава 2.5.</w:t>
      </w:r>
    </w:p>
    <w:p w:rsidR="00AC327A" w:rsidRPr="007C151B" w:rsidRDefault="00AC327A" w:rsidP="00C65EAC">
      <w:pPr>
        <w:pStyle w:val="BodyText"/>
      </w:pPr>
      <w:r w:rsidRPr="007C151B">
        <w:t>Сегашните възможности и предизвикателства пред туризма в България могат да бъдат обобщени както следва:</w:t>
      </w:r>
    </w:p>
    <w:p w:rsidR="00AC327A" w:rsidRPr="007C151B" w:rsidRDefault="00AC327A" w:rsidP="00DB4258">
      <w:pPr>
        <w:widowControl w:val="0"/>
        <w:numPr>
          <w:ilvl w:val="0"/>
          <w:numId w:val="30"/>
        </w:numPr>
        <w:spacing w:line="276" w:lineRule="auto"/>
      </w:pPr>
      <w:r w:rsidRPr="007C151B">
        <w:rPr>
          <w:b/>
        </w:rPr>
        <w:t>Предизвикателства:</w:t>
      </w:r>
      <w:r w:rsidRPr="007C151B">
        <w:t xml:space="preserve"> Сезонна (лятото) и географска (Черноморското крайбрежие) концентрация; два преобладаващи вида туризъм; международни туристи, проявяващи интерес главно към продукти, включващи слънце, пясък и море; евтини туристически пакети; численото превъзходство на туристи, които са „наясно с цените“; ниската заетост на леглата в местата за настаняване.</w:t>
      </w:r>
    </w:p>
    <w:p w:rsidR="00AC327A" w:rsidRPr="007C151B" w:rsidRDefault="00AC327A" w:rsidP="00DB4258">
      <w:pPr>
        <w:numPr>
          <w:ilvl w:val="0"/>
          <w:numId w:val="30"/>
        </w:numPr>
        <w:spacing w:after="120" w:line="276" w:lineRule="auto"/>
      </w:pPr>
      <w:r w:rsidRPr="007C151B">
        <w:rPr>
          <w:b/>
        </w:rPr>
        <w:t>Възможности:</w:t>
      </w:r>
      <w:r w:rsidRPr="007C151B">
        <w:t xml:space="preserve"> развитие на нови видове туризъм, продукти и дестинации (недоразвити налични ресурси); изготвяне на нова маркетингова стратегия с нова пазарна сегментация и нови целеви сегменти; и оптимизация на разходите на съществуващите туристически пазари</w:t>
      </w:r>
      <w:r>
        <w:t xml:space="preserve"> (Gössling и колектив,</w:t>
      </w:r>
      <w:r w:rsidRPr="007C151B">
        <w:t xml:space="preserve"> 2015 г.).</w:t>
      </w:r>
    </w:p>
    <w:p w:rsidR="00AC327A" w:rsidRPr="007C151B" w:rsidRDefault="00AC327A" w:rsidP="00C66A49">
      <w:pPr>
        <w:pStyle w:val="Heading2"/>
      </w:pPr>
      <w:bookmarkStart w:id="114" w:name="_Toc501462616"/>
      <w:bookmarkStart w:id="115" w:name="_Toc501488232"/>
      <w:bookmarkStart w:id="116" w:name="_Toc505972127"/>
      <w:bookmarkStart w:id="117" w:name="_Toc505972441"/>
      <w:bookmarkStart w:id="118" w:name="_Toc505972893"/>
      <w:bookmarkStart w:id="119" w:name="_Toc521951524"/>
      <w:r w:rsidRPr="007C151B">
        <w:t xml:space="preserve">1.2. Минали и настоящи </w:t>
      </w:r>
      <w:r w:rsidRPr="007C151B">
        <w:rPr>
          <w:bCs/>
          <w:szCs w:val="26"/>
        </w:rPr>
        <w:t>метеорологични явления и техните последствия, както и предприети действия в туристическия сектор в България</w:t>
      </w:r>
      <w:bookmarkEnd w:id="114"/>
      <w:bookmarkEnd w:id="115"/>
      <w:bookmarkEnd w:id="116"/>
      <w:bookmarkEnd w:id="117"/>
      <w:bookmarkEnd w:id="118"/>
      <w:bookmarkEnd w:id="119"/>
    </w:p>
    <w:p w:rsidR="00AC327A" w:rsidRPr="007C151B" w:rsidRDefault="00AC327A" w:rsidP="00C65EAC">
      <w:pPr>
        <w:pStyle w:val="BodyText"/>
      </w:pPr>
      <w:r w:rsidRPr="007C151B">
        <w:rPr>
          <w:b/>
        </w:rPr>
        <w:t>Туристическата индустрия на България е силно зависима от метеорологичните условия и е изключително сезонна.</w:t>
      </w:r>
      <w:r w:rsidRPr="007C151B">
        <w:t xml:space="preserve"> Особено уязвими са двата най-развити вида туризъм – дъждовното лято ще засегне плажния туризъм и нивото на заетост на легловата база в морските курорти, докато липсата на сняг може да окаже сериозен отрицателен ефект върху приходите от ски туризма</w:t>
      </w:r>
      <w:r w:rsidRPr="007C151B">
        <w:rPr>
          <w:rStyle w:val="FootnoteReference"/>
        </w:rPr>
        <w:footnoteReference w:id="13"/>
      </w:r>
      <w:r w:rsidRPr="007C151B">
        <w:t>.</w:t>
      </w:r>
    </w:p>
    <w:p w:rsidR="00AC327A" w:rsidRPr="007C151B" w:rsidRDefault="00AC327A" w:rsidP="00C65EAC">
      <w:pPr>
        <w:pStyle w:val="BodyText"/>
      </w:pPr>
      <w:r w:rsidRPr="007C151B">
        <w:t xml:space="preserve">България е уязвима също към свързаните с ИК рискове, произтичащи от екстремни явления като горещи вълни, изключително интензивни валежи и наводнения в крайбрежната зона </w:t>
      </w:r>
      <w:r>
        <w:rPr>
          <w:bCs/>
        </w:rPr>
        <w:t>(Kreft и колектив,</w:t>
      </w:r>
      <w:r w:rsidRPr="007C151B">
        <w:rPr>
          <w:bCs/>
        </w:rPr>
        <w:t xml:space="preserve"> 2016 г.)</w:t>
      </w:r>
      <w:r w:rsidRPr="007C151B">
        <w:t>. Това са явления, които не могат да бъдат предвидени и тъй като могат да засегнат значително туристическите дейности, те ще имат отражение върху краткосрочните пътувания (дневни екскурзии и кратки почивки), по-ранните отпътувания (туристите се завръщат по домовете си), както и върху избора на дестинация за по-дълъг престой.</w:t>
      </w:r>
    </w:p>
    <w:p w:rsidR="00AC327A" w:rsidRPr="007C151B" w:rsidRDefault="00AC327A" w:rsidP="00C65EAC">
      <w:pPr>
        <w:pStyle w:val="BodyText"/>
      </w:pPr>
      <w:r w:rsidRPr="007C151B">
        <w:t xml:space="preserve">През последните години България е изложена на по-чести екстремни метеорологични събития, като бури, включително торнада, и свързани с тях явления, като продължителни и интензивни валежи, водещи до наводнения. Екстремните </w:t>
      </w:r>
      <w:r w:rsidRPr="007C151B">
        <w:lastRenderedPageBreak/>
        <w:t>събития включваха също градушки и горещи вълни. Според Индекса на глобалните климатични рискове (ИКР) на природозащитната организация Germanwatch, България е измежду страните, които са били най-силно засегнати от екстремните метеорологични събития през 2014 г. – страната е класирана на шесто място след Сърбия, Афганистан, Босна и Херцеговина, Филипините и Пакистан</w:t>
      </w:r>
      <w:r w:rsidRPr="007C151B">
        <w:rPr>
          <w:rStyle w:val="FootnoteReference"/>
        </w:rPr>
        <w:footnoteReference w:id="14"/>
      </w:r>
      <w:r w:rsidRPr="007C151B">
        <w:t xml:space="preserve"> (вж. </w:t>
      </w:r>
      <w:r w:rsidRPr="007C151B">
        <w:rPr>
          <w:b/>
          <w:i/>
        </w:rPr>
        <w:t xml:space="preserve">таблица </w:t>
      </w:r>
      <w:r>
        <w:rPr>
          <w:b/>
          <w:i/>
        </w:rPr>
        <w:t>18</w:t>
      </w:r>
      <w:r w:rsidRPr="007C151B">
        <w:t xml:space="preserve"> в </w:t>
      </w:r>
      <w:r w:rsidRPr="007C151B">
        <w:rPr>
          <w:b/>
          <w:i/>
        </w:rPr>
        <w:t xml:space="preserve">приложение </w:t>
      </w:r>
      <w:r>
        <w:rPr>
          <w:b/>
          <w:i/>
        </w:rPr>
        <w:t>4</w:t>
      </w:r>
      <w:r w:rsidRPr="007C151B">
        <w:t xml:space="preserve"> [Класиране на България в Индекса на глобалните климатични рискове 2016 г.]). Някои от тези събития предизвикаха неблагоприятни явления като лавини, свлачища и брегова ерозия, които застрашават туристическите дейности в различни части на страната.</w:t>
      </w:r>
    </w:p>
    <w:tbl>
      <w:tblPr>
        <w:tblpPr w:rightFromText="181" w:vertAnchor="text" w:horzAnchor="margin" w:tblpY="16"/>
        <w:tblOverlap w:val="never"/>
        <w:tblW w:w="0" w:type="auto"/>
        <w:tblCellSpacing w:w="11" w:type="dxa"/>
        <w:tblCellMar>
          <w:left w:w="0" w:type="dxa"/>
          <w:right w:w="57" w:type="dxa"/>
        </w:tblCellMar>
        <w:tblLook w:val="00A0" w:firstRow="1" w:lastRow="0" w:firstColumn="1" w:lastColumn="0" w:noHBand="0" w:noVBand="0"/>
      </w:tblPr>
      <w:tblGrid>
        <w:gridCol w:w="2812"/>
        <w:gridCol w:w="3060"/>
      </w:tblGrid>
      <w:tr w:rsidR="00AC327A" w:rsidRPr="007C151B" w:rsidTr="00317BA1">
        <w:trPr>
          <w:cantSplit/>
          <w:trHeight w:val="2670"/>
          <w:tblCellSpacing w:w="11" w:type="dxa"/>
        </w:trPr>
        <w:tc>
          <w:tcPr>
            <w:tcW w:w="2779" w:type="dxa"/>
          </w:tcPr>
          <w:p w:rsidR="00AC327A" w:rsidRPr="00983241" w:rsidRDefault="00AC327A" w:rsidP="00C66A49">
            <w:pPr>
              <w:pStyle w:val="Caption"/>
              <w:framePr w:wrap="auto" w:vAnchor="margin" w:hAnchor="text" w:yAlign="inline"/>
              <w:spacing w:after="60"/>
              <w:suppressOverlap w:val="0"/>
              <w:rPr>
                <w:rFonts w:eastAsia="Times New Roman" w:cs="Arial"/>
                <w:iCs/>
                <w:szCs w:val="22"/>
              </w:rPr>
            </w:pPr>
            <w:bookmarkStart w:id="120" w:name="_Toc486968422"/>
            <w:bookmarkStart w:id="121" w:name="_Toc501488092"/>
            <w:bookmarkStart w:id="122" w:name="_Toc521951329"/>
            <w:r w:rsidRPr="00983241">
              <w:rPr>
                <w:rFonts w:eastAsia="Times New Roman" w:cs="Arial"/>
                <w:i/>
                <w:color w:val="44546A"/>
                <w:szCs w:val="18"/>
                <w:lang w:eastAsia="bg-BG"/>
              </w:rPr>
              <w:t xml:space="preserve">Фигура </w:t>
            </w:r>
            <w:r w:rsidR="006E2547" w:rsidRPr="00983241">
              <w:rPr>
                <w:rFonts w:eastAsia="Times New Roman" w:cs="Arial"/>
                <w:i/>
                <w:color w:val="44546A"/>
                <w:szCs w:val="18"/>
                <w:lang w:eastAsia="bg-BG"/>
              </w:rPr>
              <w:fldChar w:fldCharType="begin"/>
            </w:r>
            <w:r w:rsidRPr="00983241">
              <w:rPr>
                <w:rFonts w:eastAsia="Times New Roman" w:cs="Arial"/>
                <w:i/>
                <w:color w:val="44546A"/>
                <w:szCs w:val="18"/>
                <w:lang w:eastAsia="bg-BG"/>
              </w:rPr>
              <w:instrText xml:space="preserve"> SEQ Figure \* ARABIC </w:instrText>
            </w:r>
            <w:r w:rsidR="006E2547" w:rsidRPr="00983241">
              <w:rPr>
                <w:rFonts w:eastAsia="Times New Roman" w:cs="Arial"/>
                <w:i/>
                <w:color w:val="44546A"/>
                <w:szCs w:val="18"/>
                <w:lang w:eastAsia="bg-BG"/>
              </w:rPr>
              <w:fldChar w:fldCharType="separate"/>
            </w:r>
            <w:r w:rsidRPr="00983241">
              <w:rPr>
                <w:rFonts w:eastAsia="Times New Roman" w:cs="Arial"/>
                <w:i/>
                <w:color w:val="44546A"/>
                <w:szCs w:val="18"/>
                <w:lang w:eastAsia="bg-BG"/>
              </w:rPr>
              <w:t>11</w:t>
            </w:r>
            <w:r w:rsidR="006E2547" w:rsidRPr="00983241">
              <w:rPr>
                <w:rFonts w:eastAsia="Times New Roman" w:cs="Arial"/>
                <w:i/>
                <w:color w:val="44546A"/>
                <w:szCs w:val="18"/>
                <w:lang w:eastAsia="bg-BG"/>
              </w:rPr>
              <w:fldChar w:fldCharType="end"/>
            </w:r>
            <w:r w:rsidRPr="00983241">
              <w:rPr>
                <w:rFonts w:eastAsia="Times New Roman" w:cs="Arial"/>
                <w:i/>
                <w:color w:val="44546A"/>
                <w:szCs w:val="18"/>
                <w:lang w:eastAsia="bg-BG"/>
              </w:rPr>
              <w:t>. Мизия под вода</w:t>
            </w:r>
            <w:bookmarkEnd w:id="120"/>
            <w:bookmarkEnd w:id="121"/>
            <w:bookmarkEnd w:id="122"/>
          </w:p>
          <w:p w:rsidR="00AC327A" w:rsidRPr="007C151B" w:rsidRDefault="00674C8F" w:rsidP="00C6358D">
            <w:pPr>
              <w:keepLines/>
              <w:widowControl w:val="0"/>
              <w:rPr>
                <w:b/>
                <w:sz w:val="22"/>
              </w:rPr>
            </w:pPr>
            <w:r w:rsidRPr="009955FE">
              <w:rPr>
                <w:rFonts w:ascii="Arial" w:hAnsi="Arial"/>
                <w:noProof/>
                <w:sz w:val="20"/>
                <w:szCs w:val="20"/>
                <w:lang w:eastAsia="bg-BG"/>
              </w:rPr>
              <w:drawing>
                <wp:inline distT="0" distB="0" distL="0" distR="0">
                  <wp:extent cx="1699260" cy="1379220"/>
                  <wp:effectExtent l="19050" t="19050" r="0" b="0"/>
                  <wp:docPr id="15" name="Picture 608" descr="Bulgaria: Bulgaria among Countries Most Affected by Extreme Weather Events i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Bulgaria: Bulgaria among Countries Most Affected by Extreme Weather Events in 20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99260" cy="1379220"/>
                          </a:xfrm>
                          <a:prstGeom prst="rect">
                            <a:avLst/>
                          </a:prstGeom>
                          <a:noFill/>
                          <a:ln w="9525" cmpd="sng">
                            <a:solidFill>
                              <a:srgbClr val="5B9BD5"/>
                            </a:solidFill>
                            <a:miter lim="800000"/>
                            <a:headEnd/>
                            <a:tailEnd/>
                          </a:ln>
                          <a:effectLst/>
                        </pic:spPr>
                      </pic:pic>
                    </a:graphicData>
                  </a:graphic>
                </wp:inline>
              </w:drawing>
            </w:r>
          </w:p>
        </w:tc>
        <w:tc>
          <w:tcPr>
            <w:tcW w:w="3027" w:type="dxa"/>
          </w:tcPr>
          <w:p w:rsidR="00AC327A" w:rsidRPr="00983241" w:rsidRDefault="00AC327A" w:rsidP="00C66A49">
            <w:pPr>
              <w:pStyle w:val="Caption"/>
              <w:framePr w:wrap="auto" w:vAnchor="margin" w:hAnchor="text" w:yAlign="inline"/>
              <w:spacing w:after="60"/>
              <w:suppressOverlap w:val="0"/>
              <w:rPr>
                <w:rFonts w:eastAsia="Times New Roman" w:cs="Arial"/>
                <w:i/>
                <w:color w:val="44546A"/>
                <w:szCs w:val="18"/>
                <w:lang w:eastAsia="bg-BG"/>
              </w:rPr>
            </w:pPr>
            <w:bookmarkStart w:id="123" w:name="_Toc486968423"/>
            <w:bookmarkStart w:id="124" w:name="_Toc501488093"/>
            <w:bookmarkStart w:id="125" w:name="_Toc521951330"/>
            <w:r w:rsidRPr="00983241">
              <w:rPr>
                <w:rFonts w:eastAsia="Times New Roman" w:cs="Arial"/>
                <w:i/>
                <w:color w:val="44546A"/>
                <w:szCs w:val="18"/>
                <w:lang w:eastAsia="bg-BG"/>
              </w:rPr>
              <w:t xml:space="preserve">Фигура </w:t>
            </w:r>
            <w:r w:rsidR="006E2547" w:rsidRPr="00983241">
              <w:rPr>
                <w:rFonts w:eastAsia="Times New Roman" w:cs="Arial"/>
                <w:i/>
                <w:color w:val="44546A"/>
                <w:szCs w:val="18"/>
                <w:lang w:eastAsia="bg-BG"/>
              </w:rPr>
              <w:fldChar w:fldCharType="begin"/>
            </w:r>
            <w:r w:rsidRPr="00983241">
              <w:rPr>
                <w:rFonts w:eastAsia="Times New Roman" w:cs="Arial"/>
                <w:i/>
                <w:color w:val="44546A"/>
                <w:szCs w:val="18"/>
                <w:lang w:eastAsia="bg-BG"/>
              </w:rPr>
              <w:instrText xml:space="preserve"> SEQ Figure \* ARABIC </w:instrText>
            </w:r>
            <w:r w:rsidR="006E2547" w:rsidRPr="00983241">
              <w:rPr>
                <w:rFonts w:eastAsia="Times New Roman" w:cs="Arial"/>
                <w:i/>
                <w:color w:val="44546A"/>
                <w:szCs w:val="18"/>
                <w:lang w:eastAsia="bg-BG"/>
              </w:rPr>
              <w:fldChar w:fldCharType="separate"/>
            </w:r>
            <w:r w:rsidRPr="00983241">
              <w:rPr>
                <w:rFonts w:eastAsia="Times New Roman" w:cs="Arial"/>
                <w:i/>
                <w:color w:val="44546A"/>
                <w:szCs w:val="18"/>
                <w:lang w:eastAsia="bg-BG"/>
              </w:rPr>
              <w:t>12</w:t>
            </w:r>
            <w:r w:rsidR="006E2547" w:rsidRPr="00983241">
              <w:rPr>
                <w:rFonts w:eastAsia="Times New Roman" w:cs="Arial"/>
                <w:i/>
                <w:color w:val="44546A"/>
                <w:szCs w:val="18"/>
                <w:lang w:eastAsia="bg-BG"/>
              </w:rPr>
              <w:fldChar w:fldCharType="end"/>
            </w:r>
            <w:r w:rsidRPr="00983241">
              <w:rPr>
                <w:rFonts w:eastAsia="Times New Roman" w:cs="Arial"/>
                <w:i/>
                <w:color w:val="44546A"/>
                <w:szCs w:val="18"/>
                <w:lang w:eastAsia="bg-BG"/>
              </w:rPr>
              <w:t>. Торнадо в Созопол</w:t>
            </w:r>
            <w:bookmarkEnd w:id="123"/>
            <w:bookmarkEnd w:id="124"/>
            <w:bookmarkEnd w:id="125"/>
          </w:p>
          <w:p w:rsidR="00AC327A" w:rsidRPr="007C151B" w:rsidRDefault="00674C8F" w:rsidP="00C66A49">
            <w:pPr>
              <w:keepLines/>
              <w:widowControl w:val="0"/>
              <w:ind w:left="53"/>
              <w:jc w:val="center"/>
              <w:rPr>
                <w:b/>
                <w:sz w:val="22"/>
              </w:rPr>
            </w:pPr>
            <w:r w:rsidRPr="009955FE">
              <w:rPr>
                <w:rFonts w:ascii="Arial" w:hAnsi="Arial"/>
                <w:noProof/>
                <w:sz w:val="20"/>
                <w:szCs w:val="20"/>
                <w:lang w:eastAsia="bg-BG"/>
              </w:rPr>
              <w:drawing>
                <wp:inline distT="0" distB="0" distL="0" distR="0">
                  <wp:extent cx="1638300" cy="1371600"/>
                  <wp:effectExtent l="19050" t="19050" r="0" b="0"/>
                  <wp:docPr id="16" name="Picture 7" descr="Tornado shocks Sozopol while floods drown Bulg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rnado shocks Sozopol while floods drown Bulgari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38300" cy="1371600"/>
                          </a:xfrm>
                          <a:prstGeom prst="rect">
                            <a:avLst/>
                          </a:prstGeom>
                          <a:noFill/>
                          <a:ln w="9525" cmpd="sng">
                            <a:solidFill>
                              <a:srgbClr val="5B9BD5"/>
                            </a:solidFill>
                            <a:miter lim="800000"/>
                            <a:headEnd/>
                            <a:tailEnd/>
                          </a:ln>
                          <a:effectLst/>
                        </pic:spPr>
                      </pic:pic>
                    </a:graphicData>
                  </a:graphic>
                </wp:inline>
              </w:drawing>
            </w:r>
          </w:p>
        </w:tc>
      </w:tr>
      <w:tr w:rsidR="00AC327A" w:rsidRPr="007C151B" w:rsidTr="00317BA1">
        <w:trPr>
          <w:cantSplit/>
          <w:trHeight w:val="259"/>
          <w:tblCellSpacing w:w="11" w:type="dxa"/>
        </w:trPr>
        <w:tc>
          <w:tcPr>
            <w:tcW w:w="2779" w:type="dxa"/>
          </w:tcPr>
          <w:p w:rsidR="00AC327A" w:rsidRPr="007C151B" w:rsidRDefault="00AC327A" w:rsidP="00C66A49">
            <w:pPr>
              <w:pStyle w:val="Source"/>
              <w:spacing w:before="0" w:after="0"/>
              <w:rPr>
                <w:rFonts w:cs="Arial"/>
                <w:lang w:val="bg-BG"/>
              </w:rPr>
            </w:pPr>
            <w:r w:rsidRPr="007C151B">
              <w:rPr>
                <w:rFonts w:eastAsia="Times New Roman"/>
                <w:lang w:val="bg-BG"/>
              </w:rPr>
              <w:t>Източник: BGNES</w:t>
            </w:r>
          </w:p>
        </w:tc>
        <w:tc>
          <w:tcPr>
            <w:tcW w:w="3027" w:type="dxa"/>
          </w:tcPr>
          <w:p w:rsidR="00AC327A" w:rsidRPr="007C151B" w:rsidRDefault="00AC327A" w:rsidP="00C66A49">
            <w:pPr>
              <w:pStyle w:val="Source"/>
              <w:spacing w:before="0" w:after="0"/>
              <w:rPr>
                <w:rFonts w:cs="Arial"/>
                <w:lang w:val="bg-BG"/>
              </w:rPr>
            </w:pPr>
            <w:r w:rsidRPr="007C151B">
              <w:rPr>
                <w:rFonts w:eastAsia="Times New Roman"/>
                <w:lang w:val="bg-BG"/>
              </w:rPr>
              <w:t>Източник: standartnews.com</w:t>
            </w:r>
          </w:p>
        </w:tc>
      </w:tr>
    </w:tbl>
    <w:p w:rsidR="00AC327A" w:rsidRPr="007C151B" w:rsidRDefault="00AC327A" w:rsidP="00C65EAC">
      <w:pPr>
        <w:pStyle w:val="BodyText"/>
      </w:pPr>
      <w:r w:rsidRPr="007C151B">
        <w:rPr>
          <w:b/>
        </w:rPr>
        <w:t>Торнадата се срещат все по-често на българския морски бряг, което застрашава туристическия сектор и туристическите курорти.</w:t>
      </w:r>
      <w:r w:rsidRPr="007C151B">
        <w:t xml:space="preserve"> Като пример, през лятото на 2014 г. торнадо удари български черноморски курортен град Созопол, докато в същото време наводнения „давеха“ страната (</w:t>
      </w:r>
      <w:r w:rsidRPr="007C151B">
        <w:rPr>
          <w:b/>
          <w:i/>
        </w:rPr>
        <w:t xml:space="preserve">фигури 11 </w:t>
      </w:r>
      <w:r w:rsidRPr="007C151B">
        <w:t>и</w:t>
      </w:r>
      <w:r w:rsidRPr="007C151B">
        <w:rPr>
          <w:b/>
          <w:i/>
        </w:rPr>
        <w:t xml:space="preserve"> 12</w:t>
      </w:r>
      <w:r w:rsidRPr="007C151B">
        <w:t xml:space="preserve">). През последните 10–15 години броят на торнадата в България се е увеличил значително </w:t>
      </w:r>
      <w:r>
        <w:t>(Bocheva и</w:t>
      </w:r>
      <w:r w:rsidRPr="007C151B">
        <w:t xml:space="preserve"> Simeonov, 2015 г.). В периода 2001–2014 г. в рамките на 48 дни са наблюдавани общо 55 торнада, най-често около София и по черноморското крайбрежие. Все пак средната честота на торнадата в България е по-ниска – по 3,9 събития на година. Повечето торнада (91%) възникват между април и септември; с по-силна концентрация през юни и юли. Водни смерчове, т.е., вихри, образуващи се над водна повърхност, са били наблюдавани главно между юни и септември, т.е., през основния туристически сезон. Въпреки това, като явления над морската повърхност те имат ограничени последици за туризма.</w:t>
      </w:r>
    </w:p>
    <w:p w:rsidR="00AC327A" w:rsidRPr="007C151B" w:rsidRDefault="00AC327A" w:rsidP="00C65EAC">
      <w:pPr>
        <w:pStyle w:val="BodyText"/>
      </w:pPr>
      <w:r w:rsidRPr="007C151B">
        <w:rPr>
          <w:b/>
        </w:rPr>
        <w:t>През зимата и пролетта (средата на май) на 2015 г. България беше ударена отново от повече от 10 големи наводнения,</w:t>
      </w:r>
      <w:bookmarkStart w:id="126" w:name="_Ref501475496"/>
      <w:r w:rsidRPr="007C151B">
        <w:rPr>
          <w:rStyle w:val="FootnoteReference"/>
        </w:rPr>
        <w:footnoteReference w:id="15"/>
      </w:r>
      <w:bookmarkEnd w:id="126"/>
      <w:r w:rsidRPr="007C151B">
        <w:t xml:space="preserve"> засегнали главно северните части на страната. Североизточните райони, където са разположени някои от основните български морски курорти – Златни пясъци, Албена, Камчия, бяха особено засегнати. Тринадесет души загинаха в наводнението, ударило варненския квартал Аспарухово на 20 юни, а целият регион понесе щети за милиони левове, включително щетите, нанесени върху туристически обекти в този район (</w:t>
      </w:r>
      <w:r w:rsidRPr="007C151B">
        <w:rPr>
          <w:b/>
          <w:i/>
        </w:rPr>
        <w:t>фигура 13).</w:t>
      </w:r>
      <w:r w:rsidRPr="007C151B">
        <w:t xml:space="preserve"> Европейската комисия е била готова да предостави на България пакет от помощи на стойност 6,3 млн. евро (6,8 млн. щ.д.) за справяне с последствията от природните бедствия през зимата на 2015 г.</w:t>
      </w:r>
      <w:r w:rsidR="00591FB3">
        <w:fldChar w:fldCharType="begin"/>
      </w:r>
      <w:r w:rsidR="00591FB3">
        <w:instrText xml:space="preserve"> NOTEREF _Ref501475496 \h  \* MERGEFORMAT </w:instrText>
      </w:r>
      <w:r w:rsidR="00591FB3">
        <w:fldChar w:fldCharType="separate"/>
      </w:r>
      <w:r w:rsidRPr="001D7985">
        <w:rPr>
          <w:vertAlign w:val="superscript"/>
        </w:rPr>
        <w:t>15</w:t>
      </w:r>
      <w:r w:rsidR="00591FB3">
        <w:fldChar w:fldCharType="end"/>
      </w:r>
    </w:p>
    <w:p w:rsidR="00AC327A" w:rsidRPr="007C151B" w:rsidRDefault="00EA414F" w:rsidP="00C65EAC">
      <w:pPr>
        <w:pStyle w:val="BodyText"/>
      </w:pPr>
      <w:r>
        <w:rPr>
          <w:noProof/>
        </w:rPr>
        <w:lastRenderedPageBreak/>
        <mc:AlternateContent>
          <mc:Choice Requires="wps">
            <w:drawing>
              <wp:anchor distT="0" distB="0" distL="0" distR="114300" simplePos="0" relativeHeight="251657728" behindDoc="1" locked="0" layoutInCell="1" allowOverlap="1" wp14:anchorId="7EFC1A55">
                <wp:simplePos x="0" y="0"/>
                <wp:positionH relativeFrom="margin">
                  <wp:posOffset>2882900</wp:posOffset>
                </wp:positionH>
                <wp:positionV relativeFrom="paragraph">
                  <wp:posOffset>635</wp:posOffset>
                </wp:positionV>
                <wp:extent cx="2884170" cy="3479800"/>
                <wp:effectExtent l="0" t="0" r="0" b="0"/>
                <wp:wrapTight wrapText="bothSides">
                  <wp:wrapPolygon edited="0">
                    <wp:start x="0" y="0"/>
                    <wp:lineTo x="0" y="21521"/>
                    <wp:lineTo x="21400" y="21521"/>
                    <wp:lineTo x="21400" y="0"/>
                    <wp:lineTo x="0" y="0"/>
                  </wp:wrapPolygon>
                </wp:wrapTight>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34798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0800" dir="2700000" algn="tl" rotWithShape="0">
                                  <a:srgbClr val="7F7F7F">
                                    <a:alpha val="39999"/>
                                  </a:srgbClr>
                                </a:outerShdw>
                              </a:effectLst>
                            </a14:hiddenEffects>
                          </a:ext>
                        </a:extLst>
                      </wps:spPr>
                      <wps:txbx>
                        <w:txbxContent>
                          <w:p w:rsidR="0006769F" w:rsidRDefault="0006769F" w:rsidP="00DB4258">
                            <w:pPr>
                              <w:pStyle w:val="Caption"/>
                              <w:spacing w:line="240" w:lineRule="auto"/>
                            </w:pPr>
                            <w:bookmarkStart w:id="127" w:name="_Toc501488094"/>
                            <w:bookmarkStart w:id="128" w:name="_Toc521951331"/>
                            <w:r w:rsidRPr="00C66A49">
                              <w:rPr>
                                <w:i/>
                                <w:iCs/>
                                <w:color w:val="44546A"/>
                                <w:szCs w:val="18"/>
                              </w:rPr>
                              <w:t xml:space="preserve">Фигура </w:t>
                            </w:r>
                            <w:r w:rsidRPr="0036610D">
                              <w:rPr>
                                <w:i/>
                                <w:iCs/>
                                <w:color w:val="44546A"/>
                                <w:szCs w:val="18"/>
                              </w:rPr>
                              <w:fldChar w:fldCharType="begin"/>
                            </w:r>
                            <w:r w:rsidRPr="0036610D">
                              <w:rPr>
                                <w:i/>
                                <w:iCs/>
                                <w:color w:val="44546A"/>
                                <w:szCs w:val="18"/>
                              </w:rPr>
                              <w:instrText xml:space="preserve"> SEQ Figure \* ARABIC </w:instrText>
                            </w:r>
                            <w:r w:rsidRPr="0036610D">
                              <w:rPr>
                                <w:i/>
                                <w:iCs/>
                                <w:color w:val="44546A"/>
                                <w:szCs w:val="18"/>
                              </w:rPr>
                              <w:fldChar w:fldCharType="separate"/>
                            </w:r>
                            <w:r>
                              <w:rPr>
                                <w:i/>
                                <w:iCs/>
                                <w:noProof/>
                                <w:color w:val="44546A"/>
                                <w:szCs w:val="18"/>
                              </w:rPr>
                              <w:t>13</w:t>
                            </w:r>
                            <w:r w:rsidRPr="0036610D">
                              <w:rPr>
                                <w:i/>
                                <w:iCs/>
                                <w:color w:val="44546A"/>
                                <w:szCs w:val="18"/>
                              </w:rPr>
                              <w:fldChar w:fldCharType="end"/>
                            </w:r>
                            <w:r w:rsidRPr="00716FDC">
                              <w:rPr>
                                <w:i/>
                                <w:iCs/>
                                <w:color w:val="44546A"/>
                                <w:szCs w:val="18"/>
                              </w:rPr>
                              <w:t>. Идентифицирани територии, предразположени към наводняване</w:t>
                            </w:r>
                            <w:bookmarkEnd w:id="127"/>
                            <w:bookmarkEnd w:id="128"/>
                          </w:p>
                          <w:p w:rsidR="0006769F" w:rsidRDefault="0006769F" w:rsidP="006E309C">
                            <w:pPr>
                              <w:spacing w:after="0" w:line="240" w:lineRule="auto"/>
                              <w:jc w:val="center"/>
                              <w:rPr>
                                <w:lang w:val="en-US"/>
                              </w:rPr>
                            </w:pPr>
                            <w:r w:rsidRPr="009955FE">
                              <w:rPr>
                                <w:rFonts w:ascii="Arial" w:hAnsi="Arial"/>
                                <w:b/>
                                <w:noProof/>
                                <w:sz w:val="16"/>
                                <w:szCs w:val="16"/>
                                <w:lang w:eastAsia="bg-BG"/>
                              </w:rPr>
                              <w:drawing>
                                <wp:inline distT="0" distB="0" distL="0" distR="0">
                                  <wp:extent cx="2491740" cy="2705100"/>
                                  <wp:effectExtent l="19050" t="19050" r="3810" b="0"/>
                                  <wp:docPr id="272" name="Picture 162" descr="Figure 13 - flood-prone_areas_along_bul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Figure 13 - flood-prone_areas_along_bulgar"/>
                                          <pic:cNvPicPr>
                                            <a:picLocks noChangeAspect="1" noChangeArrowheads="1"/>
                                          </pic:cNvPicPr>
                                        </pic:nvPicPr>
                                        <pic:blipFill>
                                          <a:blip r:embed="rId56">
                                            <a:extLst>
                                              <a:ext uri="{28A0092B-C50C-407E-A947-70E740481C1C}">
                                                <a14:useLocalDpi xmlns:a14="http://schemas.microsoft.com/office/drawing/2010/main" val="0"/>
                                              </a:ext>
                                            </a:extLst>
                                          </a:blip>
                                          <a:srcRect l="1762" t="1669" r="2100" b="3844"/>
                                          <a:stretch>
                                            <a:fillRect/>
                                          </a:stretch>
                                        </pic:blipFill>
                                        <pic:spPr bwMode="auto">
                                          <a:xfrm>
                                            <a:off x="0" y="0"/>
                                            <a:ext cx="2491740" cy="2705100"/>
                                          </a:xfrm>
                                          <a:prstGeom prst="rect">
                                            <a:avLst/>
                                          </a:prstGeom>
                                          <a:noFill/>
                                          <a:ln w="6350" cmpd="sng">
                                            <a:solidFill>
                                              <a:srgbClr val="5B9BD5"/>
                                            </a:solidFill>
                                            <a:miter lim="800000"/>
                                            <a:headEnd/>
                                            <a:tailEnd/>
                                          </a:ln>
                                          <a:effectLst/>
                                        </pic:spPr>
                                      </pic:pic>
                                    </a:graphicData>
                                  </a:graphic>
                                </wp:inline>
                              </w:drawing>
                            </w:r>
                          </w:p>
                          <w:p w:rsidR="0006769F" w:rsidRPr="00DB4258" w:rsidRDefault="0006769F" w:rsidP="00DB4258">
                            <w:pPr>
                              <w:pStyle w:val="Source"/>
                              <w:rPr>
                                <w:lang w:val="bg-BG"/>
                              </w:rPr>
                            </w:pPr>
                            <w:r>
                              <w:t>Източник: Palazov 2016 г.</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FC1A55" id="Text Box 13" o:spid="_x0000_s1048" type="#_x0000_t202" style="position:absolute;left:0;text-align:left;margin-left:227pt;margin-top:.05pt;width:227.1pt;height:274pt;z-index:-251658752;visibility:visible;mso-wrap-style:square;mso-width-percent:0;mso-height-percent:0;mso-wrap-distance-left:0;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" stroked="f">
                <v:shadow color="#7f7f7f" opacity="26213f" origin="-.5,-.5" offset=".99781mm,.99781mm"/>
                <v:textbox inset="1mm,,1mm">
                  <w:txbxContent>
                    <w:p w:rsidR="0006769F" w:rsidRDefault="0006769F" w:rsidP="00DB4258">
                      <w:pPr>
                        <w:pStyle w:val="Caption"/>
                        <w:spacing w:line="240" w:lineRule="auto"/>
                      </w:pPr>
                      <w:bookmarkStart w:id="152" w:name="_Toc501488094"/>
                      <w:bookmarkStart w:id="153" w:name="_Toc521951331"/>
                      <w:r w:rsidRPr="00C66A49">
                        <w:rPr>
                          <w:i/>
                          <w:iCs/>
                          <w:color w:val="44546A"/>
                          <w:szCs w:val="18"/>
                        </w:rPr>
                        <w:t xml:space="preserve">Фигура </w:t>
                      </w:r>
                      <w:r w:rsidRPr="0036610D">
                        <w:rPr>
                          <w:i/>
                          <w:iCs/>
                          <w:color w:val="44546A"/>
                          <w:szCs w:val="18"/>
                        </w:rPr>
                        <w:fldChar w:fldCharType="begin"/>
                      </w:r>
                      <w:r w:rsidRPr="0036610D">
                        <w:rPr>
                          <w:i/>
                          <w:iCs/>
                          <w:color w:val="44546A"/>
                          <w:szCs w:val="18"/>
                        </w:rPr>
                        <w:instrText xml:space="preserve"> SEQ Figure \* ARABIC </w:instrText>
                      </w:r>
                      <w:r w:rsidRPr="0036610D">
                        <w:rPr>
                          <w:i/>
                          <w:iCs/>
                          <w:color w:val="44546A"/>
                          <w:szCs w:val="18"/>
                        </w:rPr>
                        <w:fldChar w:fldCharType="separate"/>
                      </w:r>
                      <w:r>
                        <w:rPr>
                          <w:i/>
                          <w:iCs/>
                          <w:noProof/>
                          <w:color w:val="44546A"/>
                          <w:szCs w:val="18"/>
                        </w:rPr>
                        <w:t>13</w:t>
                      </w:r>
                      <w:r w:rsidRPr="0036610D">
                        <w:rPr>
                          <w:i/>
                          <w:iCs/>
                          <w:color w:val="44546A"/>
                          <w:szCs w:val="18"/>
                        </w:rPr>
                        <w:fldChar w:fldCharType="end"/>
                      </w:r>
                      <w:r w:rsidRPr="00716FDC">
                        <w:rPr>
                          <w:i/>
                          <w:iCs/>
                          <w:color w:val="44546A"/>
                          <w:szCs w:val="18"/>
                        </w:rPr>
                        <w:t>. Идентифицирани територии, предразположени към наводняване</w:t>
                      </w:r>
                      <w:bookmarkEnd w:id="152"/>
                      <w:bookmarkEnd w:id="153"/>
                    </w:p>
                    <w:p w:rsidR="0006769F" w:rsidRDefault="0006769F" w:rsidP="006E309C">
                      <w:pPr>
                        <w:spacing w:after="0" w:line="240" w:lineRule="auto"/>
                        <w:jc w:val="center"/>
                        <w:rPr>
                          <w:lang w:val="en-US"/>
                        </w:rPr>
                      </w:pPr>
                      <w:r w:rsidRPr="009955FE">
                        <w:rPr>
                          <w:rFonts w:ascii="Arial" w:hAnsi="Arial"/>
                          <w:b/>
                          <w:noProof/>
                          <w:sz w:val="16"/>
                          <w:szCs w:val="16"/>
                          <w:lang w:eastAsia="bg-BG"/>
                        </w:rPr>
                        <w:drawing>
                          <wp:inline distT="0" distB="0" distL="0" distR="0">
                            <wp:extent cx="2491740" cy="2705100"/>
                            <wp:effectExtent l="19050" t="19050" r="3810" b="0"/>
                            <wp:docPr id="272" name="Picture 162" descr="Figure 13 - flood-prone_areas_along_bul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Figure 13 - flood-prone_areas_along_bulgar"/>
                                    <pic:cNvPicPr>
                                      <a:picLocks noChangeAspect="1" noChangeArrowheads="1"/>
                                    </pic:cNvPicPr>
                                  </pic:nvPicPr>
                                  <pic:blipFill>
                                    <a:blip r:embed="rId57">
                                      <a:extLst>
                                        <a:ext uri="{28A0092B-C50C-407E-A947-70E740481C1C}">
                                          <a14:useLocalDpi xmlns:a14="http://schemas.microsoft.com/office/drawing/2010/main" val="0"/>
                                        </a:ext>
                                      </a:extLst>
                                    </a:blip>
                                    <a:srcRect l="1762" t="1669" r="2100" b="3844"/>
                                    <a:stretch>
                                      <a:fillRect/>
                                    </a:stretch>
                                  </pic:blipFill>
                                  <pic:spPr bwMode="auto">
                                    <a:xfrm>
                                      <a:off x="0" y="0"/>
                                      <a:ext cx="2491740" cy="2705100"/>
                                    </a:xfrm>
                                    <a:prstGeom prst="rect">
                                      <a:avLst/>
                                    </a:prstGeom>
                                    <a:noFill/>
                                    <a:ln w="6350" cmpd="sng">
                                      <a:solidFill>
                                        <a:srgbClr val="5B9BD5"/>
                                      </a:solidFill>
                                      <a:miter lim="800000"/>
                                      <a:headEnd/>
                                      <a:tailEnd/>
                                    </a:ln>
                                    <a:effectLst/>
                                  </pic:spPr>
                                </pic:pic>
                              </a:graphicData>
                            </a:graphic>
                          </wp:inline>
                        </w:drawing>
                      </w:r>
                    </w:p>
                    <w:p w:rsidR="0006769F" w:rsidRPr="00DB4258" w:rsidRDefault="0006769F" w:rsidP="00DB4258">
                      <w:pPr>
                        <w:pStyle w:val="Source"/>
                        <w:rPr>
                          <w:lang w:val="bg-BG"/>
                        </w:rPr>
                      </w:pPr>
                      <w:r>
                        <w:t>Източник: Palazov 2016 г.</w:t>
                      </w:r>
                    </w:p>
                  </w:txbxContent>
                </v:textbox>
                <w10:wrap type="tight" anchorx="margin"/>
              </v:shape>
            </w:pict>
          </mc:Fallback>
        </mc:AlternateContent>
      </w:r>
      <w:r w:rsidR="00AC327A" w:rsidRPr="007C151B">
        <w:t>По-дългосрочен проблем, който увеличава риска от наводнения в крайбрежната зона, е покачването на морското равнище, причинено от общите климатични промени по света (напр., топенето на ледниците, увеличаването на валежите и т.н.). В световен мащаб, от 90-те години на миналия век насам скоростта на покачване на морското равнище се е ускорила до над 3 мм на година (IPCC 2014 г.). Тъй като Черно море е вътрешно море, средноаритметичните стойности на средното покачване на морското равнище са по-ниски и се смята, че в последните няколко десетилетия варират между 1,5 мм/год. и 3 мм/год.</w:t>
      </w:r>
      <w:r w:rsidR="00AC327A">
        <w:t xml:space="preserve"> (Kubryakov и колектив,</w:t>
      </w:r>
      <w:r w:rsidR="00AC327A" w:rsidRPr="007C151B">
        <w:t xml:space="preserve"> 2016 г.). Според</w:t>
      </w:r>
      <w:r w:rsidR="00AC327A">
        <w:t xml:space="preserve"> анализ на Allenbach и колектив</w:t>
      </w:r>
      <w:r w:rsidR="00AC327A" w:rsidRPr="007C151B">
        <w:t xml:space="preserve"> (2015 г.) покачването на морското равнище ще окаже много сериозно въздействие върху черноморските плажове, тъй като при покачване на морското равнище от 0,5 м, се очаква 56% от всички плажове да се отдръпнат с 50% от максималната им ширина. При покачване на морското равнище от 0,82 м (високата стойност в прогнозата на IPCC за периода 2081 г. – 2100 г.), се очаква около 41% да се отдръпнат с цялата си максимална ширина, докато при покачване от 1 м, около 51% от всички черноморски плажове се очаква да се отдръпнат (да бъдат потопени или изместени към сушата) с цялата си максимална ширина, ако се използва високата средноаритметична стойност в примерните комбинирани прогнози. Въпреки че това е сценарий за бъдещето в дългосрочен план, покачването на морското равнище с 1 м би засегнало Варненския залив, курорта на р. Камчия, гр. Бургас, Слънчев бряг (</w:t>
      </w:r>
      <w:r w:rsidR="00AC327A" w:rsidRPr="007C151B">
        <w:rPr>
          <w:b/>
          <w:i/>
        </w:rPr>
        <w:t>фигура 13),</w:t>
      </w:r>
      <w:r w:rsidR="00AC327A" w:rsidRPr="007C151B">
        <w:t xml:space="preserve"> гр. Поморие и бреговата линия между курортен комплекс Албена и с. Кранево. Идентифицираните като предразположени към наводняване територии, които са уязвими към покачването на морското равнище, обхващат около 20% от българския морски бряг (83 км от общо 412 км)</w:t>
      </w:r>
      <w:r w:rsidR="00AC327A">
        <w:t xml:space="preserve"> (Rutty и</w:t>
      </w:r>
      <w:r w:rsidR="00AC327A" w:rsidRPr="007C151B">
        <w:t xml:space="preserve"> Scott 2010 г.). Вече има доказателства</w:t>
      </w:r>
      <w:r w:rsidR="00AC327A">
        <w:t xml:space="preserve"> (Pevchev и</w:t>
      </w:r>
      <w:r w:rsidR="00AC327A" w:rsidRPr="007C151B">
        <w:t xml:space="preserve"> Dimitrov 2012 г.) за повишени ерозия, щормово вълнение и наводняване в ниските зони.</w:t>
      </w:r>
    </w:p>
    <w:p w:rsidR="00AC327A" w:rsidRPr="007C151B" w:rsidRDefault="00AC327A" w:rsidP="00C65EAC">
      <w:pPr>
        <w:pStyle w:val="BodyText"/>
      </w:pPr>
      <w:r w:rsidRPr="007C151B">
        <w:t>Нещо повече, тези проблеми са се изострили под напора на бързо нарастващото население по крайбрежието, което води до лошо планирано развитие на предразположените към рискови ситуации райони. Зоните, които са потенциално уязвими към ефектите от покачването на морското равнище по българско крайбрежие са лиманите, лагуните, пясъчните плажове и дюните, при които често протичат и процеси на слягане (Palazov 2016 г.).</w:t>
      </w:r>
    </w:p>
    <w:p w:rsidR="00AC327A" w:rsidRPr="007C151B" w:rsidRDefault="00AC327A" w:rsidP="00C65EAC">
      <w:pPr>
        <w:pStyle w:val="BodyText"/>
        <w:rPr>
          <w:color w:val="333333"/>
        </w:rPr>
      </w:pPr>
      <w:r w:rsidRPr="007C151B">
        <w:t xml:space="preserve">Има връзка между увеличаването на валежите и наводненията (причинени от ИК) и </w:t>
      </w:r>
      <w:r w:rsidRPr="007C151B">
        <w:rPr>
          <w:b/>
        </w:rPr>
        <w:t>свлачищата</w:t>
      </w:r>
      <w:r w:rsidRPr="007C151B">
        <w:t xml:space="preserve">, характерни за Северна България и планинските райони. Свлачищата са неравномерно разпределени в България, главно по бреговата линия на р. Дунав. </w:t>
      </w:r>
      <w:r w:rsidRPr="007C151B">
        <w:lastRenderedPageBreak/>
        <w:t>Свлачища се срещат и по северното черноморско крайбрежие като могат потенциално да имат значителни последици за туристическите съоръжения, инфраструктура и сгради. Например, огромно свлачище е разрушило панорамния път от Варна до курорта Златни пясъци и понастоящем между града и курорта няма пряка връзка. Някои хотели станаха напълно недостъпни, а имаше и такива, които дори се свлякоха надолу към брега и вече не се използват</w:t>
      </w:r>
      <w:r w:rsidRPr="007C151B">
        <w:rPr>
          <w:rStyle w:val="FootnoteReference"/>
          <w:rFonts w:ascii="Arial" w:hAnsi="Arial"/>
          <w:sz w:val="20"/>
        </w:rPr>
        <w:footnoteReference w:id="16"/>
      </w:r>
      <w:r w:rsidRPr="007C151B">
        <w:t xml:space="preserve">. През 2017 г. (към 31.12.2017) в </w:t>
      </w:r>
      <w:r w:rsidR="00B765B4">
        <w:t>България са били регистрирани 2</w:t>
      </w:r>
      <w:r w:rsidRPr="007C151B">
        <w:t>137 свлачища</w:t>
      </w:r>
      <w:r w:rsidRPr="007C151B">
        <w:rPr>
          <w:rStyle w:val="FootnoteReference"/>
        </w:rPr>
        <w:footnoteReference w:id="17"/>
      </w:r>
      <w:r w:rsidRPr="007C151B">
        <w:t>, повече от половината</w:t>
      </w:r>
      <w:r w:rsidR="00B765B4">
        <w:t xml:space="preserve"> от които в Дунавския район (1</w:t>
      </w:r>
      <w:r w:rsidRPr="007C151B">
        <w:t xml:space="preserve">113), следвани от вътрешните части на страната (644) и най-малко – 380 са регистрирани по Черноморското крайбрежие. </w:t>
      </w:r>
      <w:r w:rsidR="00AA4290">
        <w:t xml:space="preserve">През 2017 г. са регистрирани 15 бр. нововъзникнали свлачища и са активизирани процесите в 50 регистрирани свлачищни района, </w:t>
      </w:r>
      <w:r w:rsidRPr="007C151B">
        <w:t>като едно от тях блокира пътя към зимния ски курорт Пампорово, а друго засегна морския курорт Златни пясъци.</w:t>
      </w:r>
    </w:p>
    <w:p w:rsidR="00AC327A" w:rsidRPr="007C151B" w:rsidRDefault="00AC327A" w:rsidP="00C65EAC">
      <w:pPr>
        <w:pStyle w:val="BodyText"/>
      </w:pPr>
      <w:r w:rsidRPr="007C151B">
        <w:t>През 2007 г. и 2011 г. бяха</w:t>
      </w:r>
      <w:r w:rsidRPr="007C151B">
        <w:rPr>
          <w:b/>
        </w:rPr>
        <w:t xml:space="preserve"> </w:t>
      </w:r>
      <w:r w:rsidRPr="007C151B">
        <w:t>наблюдавани</w:t>
      </w:r>
      <w:r w:rsidRPr="007C151B">
        <w:rPr>
          <w:b/>
        </w:rPr>
        <w:t xml:space="preserve"> две горещи вълни</w:t>
      </w:r>
      <w:r w:rsidRPr="007C151B">
        <w:t>, с температури достигащи абсолютни максимални стойности от 38</w:t>
      </w:r>
      <w:r w:rsidRPr="007C151B">
        <w:sym w:font="Symbol" w:char="F0B0"/>
      </w:r>
      <w:r w:rsidRPr="007C151B">
        <w:t>C</w:t>
      </w:r>
      <w:r w:rsidR="00426A69">
        <w:t>-</w:t>
      </w:r>
      <w:r w:rsidRPr="007C151B">
        <w:t>40</w:t>
      </w:r>
      <w:r w:rsidRPr="007C151B">
        <w:sym w:font="Symbol" w:char="F0B0"/>
      </w:r>
      <w:r w:rsidRPr="007C151B">
        <w:t>С и продължителност една седмица на тази през 2007 г.</w:t>
      </w:r>
      <w:bookmarkStart w:id="129" w:name="_Ref501475563"/>
      <w:r w:rsidRPr="007C151B">
        <w:rPr>
          <w:rStyle w:val="FootnoteReference"/>
        </w:rPr>
        <w:footnoteReference w:id="18"/>
      </w:r>
      <w:bookmarkEnd w:id="129"/>
      <w:r w:rsidRPr="007C151B">
        <w:t xml:space="preserve"> Подобни температури бяха измерени през лятото на 2015 г.</w:t>
      </w:r>
      <w:r w:rsidR="00591FB3">
        <w:fldChar w:fldCharType="begin"/>
      </w:r>
      <w:r w:rsidR="00591FB3">
        <w:instrText xml:space="preserve"> NOTEREF _Ref501475563 \h  \* MERGEFORMAT </w:instrText>
      </w:r>
      <w:r w:rsidR="00591FB3">
        <w:fldChar w:fldCharType="separate"/>
      </w:r>
      <w:r w:rsidRPr="007C151B">
        <w:rPr>
          <w:vertAlign w:val="superscript"/>
        </w:rPr>
        <w:t>19</w:t>
      </w:r>
      <w:r w:rsidR="00591FB3">
        <w:fldChar w:fldCharType="end"/>
      </w:r>
      <w:r w:rsidRPr="007C151B">
        <w:t xml:space="preserve"> Температури като тези са доста над оптималния температурен диапазон за плажен туризъм</w:t>
      </w:r>
      <w:r>
        <w:t xml:space="preserve"> (Rutty и</w:t>
      </w:r>
      <w:r w:rsidRPr="007C151B">
        <w:t xml:space="preserve"> Scott 2010 г.).</w:t>
      </w:r>
    </w:p>
    <w:p w:rsidR="00AC327A" w:rsidRPr="007C151B" w:rsidRDefault="00AC327A" w:rsidP="00C65EAC">
      <w:pPr>
        <w:pStyle w:val="BodyText"/>
      </w:pPr>
      <w:r w:rsidRPr="007C151B">
        <w:rPr>
          <w:b/>
        </w:rPr>
        <w:t>Опасността от лавини в българските планински райони е висока.</w:t>
      </w:r>
      <w:r w:rsidRPr="007C151B">
        <w:t xml:space="preserve"> Обаче официална статистика за лавините в България липсва. Също така, данните за снеговалежите не са пълни, налични са за избрани метеорологични станции и в много случаи не обхващат годините отвъд 2010 г. За последния зимен сезон средната снежна покривка за избрани метеорологични станции беше както следва: ноември 2016 г.– 5 см, декември 2016 г. – 4,8 см, януари 2017 г. – 21 см, февруари 2017 г. – 9,9 см, март 2017 г. – 1,7 см. Няма статистически данни за зимните ски курорти</w:t>
      </w:r>
      <w:r w:rsidRPr="007C151B">
        <w:rPr>
          <w:rStyle w:val="FootnoteReference"/>
        </w:rPr>
        <w:footnoteReference w:id="19"/>
      </w:r>
      <w:r w:rsidRPr="007C151B">
        <w:t>.</w:t>
      </w:r>
    </w:p>
    <w:p w:rsidR="00AC327A" w:rsidRPr="007C151B" w:rsidRDefault="00AC327A" w:rsidP="00C65EAC">
      <w:pPr>
        <w:pStyle w:val="BodyText"/>
      </w:pPr>
      <w:r w:rsidRPr="007C151B">
        <w:t xml:space="preserve">В България случаи на </w:t>
      </w:r>
      <w:r w:rsidRPr="007C151B">
        <w:rPr>
          <w:b/>
        </w:rPr>
        <w:t>срутища</w:t>
      </w:r>
      <w:r w:rsidRPr="007C151B">
        <w:t xml:space="preserve"> се наблюдават предимно по стръмни или вертикални планински склонове, които притежават специфични литоложка структура и физически свойства на съставните скали. Рискови са особено граничните скатове на платата в Североизточна България (вкл. черноморското крайбрежие), Източните Родопи, високите планински зони на Рило-Родопския масив и Западна Стара планина. Всички те са популярни туристически места, а срутищата представляват истинска заплаха за туристите и туристическите сгради и инфраструктура (пътищата често са блокирани).</w:t>
      </w:r>
    </w:p>
    <w:p w:rsidR="00AC327A" w:rsidRPr="007C151B" w:rsidRDefault="00AC327A" w:rsidP="00C65EAC">
      <w:pPr>
        <w:pStyle w:val="BodyText"/>
      </w:pPr>
      <w:r w:rsidRPr="007C151B">
        <w:t xml:space="preserve">Няма достатъчно разбиране за влиянието на тези явления върху туризма. Повечето щети са регистрирани в населени места (София, Варна). Туристическият сектор (както публичният, така и частният) не са предприели никакви превантивни мерки срещу екстремните метеорологични явления. Предприетите мерки са предимно в отговор на такива явления (най-вече поправка и ремонт на инфраструктура и материално-техническа база). </w:t>
      </w:r>
    </w:p>
    <w:p w:rsidR="000E5E7E" w:rsidRDefault="000E5E7E">
      <w:pPr>
        <w:spacing w:after="0" w:line="240" w:lineRule="auto"/>
        <w:jc w:val="left"/>
        <w:rPr>
          <w:rFonts w:ascii="Calibri" w:hAnsi="Calibri" w:cs="Times New Roman"/>
          <w:b/>
          <w:i/>
          <w:color w:val="44546A"/>
          <w:sz w:val="22"/>
          <w:szCs w:val="18"/>
        </w:rPr>
      </w:pPr>
      <w:bookmarkStart w:id="130" w:name="_Toc487092793"/>
      <w:r>
        <w:rPr>
          <w:i/>
          <w:color w:val="44546A"/>
          <w:szCs w:val="18"/>
        </w:rPr>
        <w:lastRenderedPageBreak/>
        <w:br w:type="page"/>
      </w:r>
    </w:p>
    <w:p w:rsidR="00AC327A" w:rsidRPr="00792830" w:rsidRDefault="00AC327A" w:rsidP="00792830">
      <w:pPr>
        <w:pStyle w:val="TablFighead"/>
        <w:spacing w:before="200" w:line="240" w:lineRule="auto"/>
        <w:rPr>
          <w:i/>
          <w:color w:val="44546A"/>
          <w:szCs w:val="18"/>
        </w:rPr>
      </w:pPr>
      <w:bookmarkStart w:id="131" w:name="_Toc521951343"/>
      <w:r w:rsidRPr="00792830">
        <w:rPr>
          <w:i/>
          <w:color w:val="44546A"/>
          <w:szCs w:val="18"/>
        </w:rPr>
        <w:lastRenderedPageBreak/>
        <w:t xml:space="preserve">Таблица </w:t>
      </w:r>
      <w:r w:rsidR="006E2547" w:rsidRPr="00792830">
        <w:rPr>
          <w:i/>
          <w:color w:val="44546A"/>
          <w:szCs w:val="18"/>
        </w:rPr>
        <w:fldChar w:fldCharType="begin"/>
      </w:r>
      <w:r w:rsidRPr="00792830">
        <w:rPr>
          <w:i/>
          <w:color w:val="44546A"/>
          <w:szCs w:val="18"/>
        </w:rPr>
        <w:instrText xml:space="preserve"> SEQ Table \* ARABIC </w:instrText>
      </w:r>
      <w:r w:rsidR="006E2547" w:rsidRPr="00792830">
        <w:rPr>
          <w:i/>
          <w:color w:val="44546A"/>
          <w:szCs w:val="18"/>
        </w:rPr>
        <w:fldChar w:fldCharType="separate"/>
      </w:r>
      <w:r>
        <w:rPr>
          <w:i/>
          <w:noProof/>
          <w:color w:val="44546A"/>
          <w:szCs w:val="18"/>
        </w:rPr>
        <w:t>2</w:t>
      </w:r>
      <w:r w:rsidR="006E2547" w:rsidRPr="00792830">
        <w:rPr>
          <w:i/>
          <w:color w:val="44546A"/>
          <w:szCs w:val="18"/>
        </w:rPr>
        <w:fldChar w:fldCharType="end"/>
      </w:r>
      <w:r w:rsidRPr="00792830">
        <w:rPr>
          <w:i/>
          <w:color w:val="44546A"/>
          <w:szCs w:val="18"/>
        </w:rPr>
        <w:t>. Метеорологични явления в България</w:t>
      </w:r>
      <w:bookmarkEnd w:id="130"/>
      <w:bookmarkEnd w:id="131"/>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2515"/>
        <w:gridCol w:w="2520"/>
        <w:gridCol w:w="3780"/>
      </w:tblGrid>
      <w:tr w:rsidR="00AC327A" w:rsidRPr="007C151B" w:rsidTr="00101DB3">
        <w:trPr>
          <w:jc w:val="center"/>
        </w:trPr>
        <w:tc>
          <w:tcPr>
            <w:tcW w:w="2515" w:type="dxa"/>
            <w:shd w:val="clear" w:color="auto" w:fill="365F91"/>
            <w:vAlign w:val="center"/>
          </w:tcPr>
          <w:p w:rsidR="00AC327A" w:rsidRPr="007C151B" w:rsidRDefault="00AC327A" w:rsidP="00FA09B1">
            <w:pPr>
              <w:spacing w:before="60" w:line="276" w:lineRule="auto"/>
              <w:jc w:val="center"/>
              <w:rPr>
                <w:rFonts w:ascii="Calibri" w:hAnsi="Calibri" w:cs="Times New Roman"/>
                <w:b/>
                <w:color w:val="FFFFFF"/>
                <w:sz w:val="22"/>
                <w:lang w:eastAsia="bg-BG"/>
              </w:rPr>
            </w:pPr>
            <w:r w:rsidRPr="007C151B">
              <w:rPr>
                <w:rFonts w:ascii="Calibri" w:hAnsi="Calibri" w:cs="Times New Roman"/>
                <w:b/>
                <w:color w:val="FFFFFF"/>
                <w:sz w:val="22"/>
                <w:lang w:eastAsia="bg-BG"/>
              </w:rPr>
              <w:t>Явление</w:t>
            </w:r>
          </w:p>
        </w:tc>
        <w:tc>
          <w:tcPr>
            <w:tcW w:w="2520" w:type="dxa"/>
            <w:shd w:val="clear" w:color="auto" w:fill="365F91"/>
            <w:vAlign w:val="center"/>
          </w:tcPr>
          <w:p w:rsidR="00AC327A" w:rsidRPr="007C151B" w:rsidRDefault="00AC327A" w:rsidP="005F18FA">
            <w:pPr>
              <w:spacing w:before="60" w:line="276" w:lineRule="auto"/>
              <w:jc w:val="center"/>
              <w:rPr>
                <w:rFonts w:ascii="Calibri" w:hAnsi="Calibri" w:cs="Times New Roman"/>
                <w:b/>
                <w:color w:val="FFFFFF"/>
                <w:sz w:val="22"/>
                <w:lang w:eastAsia="bg-BG"/>
              </w:rPr>
            </w:pPr>
            <w:r w:rsidRPr="007C151B">
              <w:rPr>
                <w:rFonts w:ascii="Calibri" w:hAnsi="Calibri" w:cs="Times New Roman"/>
                <w:b/>
                <w:color w:val="FFFFFF"/>
                <w:sz w:val="22"/>
                <w:lang w:eastAsia="bg-BG"/>
              </w:rPr>
              <w:t>Честота</w:t>
            </w:r>
          </w:p>
        </w:tc>
        <w:tc>
          <w:tcPr>
            <w:tcW w:w="3780" w:type="dxa"/>
            <w:shd w:val="clear" w:color="auto" w:fill="365F91"/>
            <w:vAlign w:val="center"/>
          </w:tcPr>
          <w:p w:rsidR="00AC327A" w:rsidRPr="007C151B" w:rsidRDefault="00AC327A" w:rsidP="005F18FA">
            <w:pPr>
              <w:spacing w:before="60" w:line="276" w:lineRule="auto"/>
              <w:jc w:val="center"/>
              <w:rPr>
                <w:rFonts w:ascii="Calibri" w:hAnsi="Calibri" w:cs="Times New Roman"/>
                <w:b/>
                <w:color w:val="FFFFFF"/>
                <w:sz w:val="22"/>
                <w:lang w:eastAsia="bg-BG"/>
              </w:rPr>
            </w:pPr>
            <w:r w:rsidRPr="007C151B">
              <w:rPr>
                <w:rFonts w:ascii="Calibri" w:hAnsi="Calibri" w:cs="Times New Roman"/>
                <w:b/>
                <w:color w:val="FFFFFF"/>
                <w:sz w:val="22"/>
                <w:lang w:eastAsia="bg-BG"/>
              </w:rPr>
              <w:t>Регионално значение</w:t>
            </w:r>
          </w:p>
        </w:tc>
      </w:tr>
      <w:tr w:rsidR="00AC327A" w:rsidRPr="007C151B" w:rsidTr="00101DB3">
        <w:trPr>
          <w:jc w:val="center"/>
        </w:trPr>
        <w:tc>
          <w:tcPr>
            <w:tcW w:w="2515" w:type="dxa"/>
            <w:shd w:val="clear" w:color="auto" w:fill="B8CCE4"/>
          </w:tcPr>
          <w:p w:rsidR="00AC327A" w:rsidRPr="007C151B" w:rsidRDefault="00AC327A" w:rsidP="008B597D">
            <w:pPr>
              <w:spacing w:before="20" w:after="20"/>
              <w:rPr>
                <w:rFonts w:ascii="Calibri" w:hAnsi="Calibri" w:cs="Times New Roman"/>
                <w:b/>
                <w:sz w:val="22"/>
                <w:lang w:eastAsia="bg-BG"/>
              </w:rPr>
            </w:pPr>
            <w:r w:rsidRPr="007C151B">
              <w:rPr>
                <w:rFonts w:ascii="Calibri" w:hAnsi="Calibri" w:cs="Times New Roman"/>
                <w:b/>
                <w:sz w:val="22"/>
                <w:lang w:eastAsia="bg-BG"/>
              </w:rPr>
              <w:t>Валежи, вкл.</w:t>
            </w:r>
          </w:p>
          <w:p w:rsidR="00AC327A" w:rsidRPr="00983241" w:rsidRDefault="00AC327A" w:rsidP="008B597D">
            <w:pPr>
              <w:pStyle w:val="ListParagraph1"/>
              <w:numPr>
                <w:ilvl w:val="0"/>
                <w:numId w:val="3"/>
              </w:numPr>
              <w:spacing w:before="20" w:after="20"/>
              <w:rPr>
                <w:rFonts w:ascii="Calibri" w:eastAsia="Times New Roman" w:hAnsi="Calibri"/>
                <w:b/>
                <w:sz w:val="22"/>
                <w:szCs w:val="22"/>
                <w:lang w:eastAsia="bg-BG"/>
              </w:rPr>
            </w:pPr>
            <w:r w:rsidRPr="00983241">
              <w:rPr>
                <w:rFonts w:ascii="Calibri" w:eastAsia="Times New Roman" w:hAnsi="Calibri"/>
                <w:b/>
                <w:sz w:val="22"/>
                <w:szCs w:val="22"/>
                <w:lang w:eastAsia="bg-BG"/>
              </w:rPr>
              <w:t xml:space="preserve">наводнения </w:t>
            </w:r>
          </w:p>
          <w:p w:rsidR="00AC327A" w:rsidRPr="007C151B" w:rsidRDefault="00AC327A" w:rsidP="008B597D">
            <w:pPr>
              <w:spacing w:before="20" w:after="20"/>
              <w:ind w:left="360"/>
              <w:rPr>
                <w:rFonts w:ascii="Calibri" w:hAnsi="Calibri" w:cs="Times New Roman"/>
                <w:b/>
                <w:sz w:val="22"/>
                <w:lang w:eastAsia="bg-BG"/>
              </w:rPr>
            </w:pPr>
            <w:r w:rsidRPr="007C151B">
              <w:rPr>
                <w:rFonts w:ascii="Calibri" w:hAnsi="Calibri" w:cs="Times New Roman"/>
                <w:b/>
                <w:sz w:val="22"/>
                <w:lang w:eastAsia="bg-BG"/>
              </w:rPr>
              <w:t xml:space="preserve"> </w:t>
            </w:r>
          </w:p>
          <w:p w:rsidR="00AC327A" w:rsidRPr="00983241" w:rsidRDefault="00AC327A" w:rsidP="008B597D">
            <w:pPr>
              <w:pStyle w:val="ListParagraph1"/>
              <w:numPr>
                <w:ilvl w:val="0"/>
                <w:numId w:val="1"/>
              </w:numPr>
              <w:spacing w:before="20" w:after="20"/>
              <w:rPr>
                <w:rFonts w:ascii="Calibri" w:eastAsia="Times New Roman" w:hAnsi="Calibri"/>
                <w:b/>
                <w:sz w:val="22"/>
                <w:szCs w:val="22"/>
                <w:lang w:eastAsia="bg-BG"/>
              </w:rPr>
            </w:pPr>
            <w:r w:rsidRPr="00983241">
              <w:rPr>
                <w:rFonts w:ascii="Calibri" w:eastAsia="Times New Roman" w:hAnsi="Calibri"/>
                <w:b/>
                <w:sz w:val="22"/>
                <w:szCs w:val="22"/>
                <w:lang w:eastAsia="bg-BG"/>
              </w:rPr>
              <w:t>свлачища</w:t>
            </w:r>
          </w:p>
        </w:tc>
        <w:tc>
          <w:tcPr>
            <w:tcW w:w="2520" w:type="dxa"/>
          </w:tcPr>
          <w:p w:rsidR="00AC327A" w:rsidRPr="007C151B" w:rsidRDefault="00AC327A" w:rsidP="00DE1A0F">
            <w:pPr>
              <w:spacing w:before="20" w:after="20"/>
              <w:jc w:val="center"/>
              <w:rPr>
                <w:rFonts w:ascii="Calibri" w:hAnsi="Calibri" w:cs="Times New Roman"/>
                <w:sz w:val="22"/>
                <w:lang w:eastAsia="bg-BG"/>
              </w:rPr>
            </w:pPr>
            <w:r w:rsidRPr="007C151B">
              <w:rPr>
                <w:rFonts w:ascii="Calibri" w:hAnsi="Calibri" w:cs="Times New Roman"/>
                <w:sz w:val="22"/>
                <w:lang w:eastAsia="bg-BG"/>
              </w:rPr>
              <w:t>Висока</w:t>
            </w:r>
          </w:p>
          <w:p w:rsidR="00AC327A" w:rsidRPr="007C151B" w:rsidRDefault="00AC327A" w:rsidP="00DE1A0F">
            <w:pPr>
              <w:spacing w:before="20" w:after="20"/>
              <w:jc w:val="center"/>
              <w:rPr>
                <w:rFonts w:ascii="Calibri" w:hAnsi="Calibri" w:cs="Times New Roman"/>
                <w:sz w:val="22"/>
                <w:lang w:eastAsia="bg-BG"/>
              </w:rPr>
            </w:pPr>
            <w:r w:rsidRPr="007C151B">
              <w:rPr>
                <w:rFonts w:ascii="Calibri" w:hAnsi="Calibri" w:cs="Times New Roman"/>
                <w:sz w:val="22"/>
                <w:lang w:eastAsia="bg-BG"/>
              </w:rPr>
              <w:t>Висока</w:t>
            </w:r>
          </w:p>
          <w:p w:rsidR="00AC327A" w:rsidRPr="007C151B" w:rsidRDefault="00AC327A" w:rsidP="00DE1A0F">
            <w:pPr>
              <w:spacing w:before="20" w:after="20"/>
              <w:jc w:val="center"/>
              <w:rPr>
                <w:rFonts w:ascii="Calibri" w:hAnsi="Calibri" w:cs="Times New Roman"/>
                <w:sz w:val="22"/>
                <w:lang w:eastAsia="bg-BG"/>
              </w:rPr>
            </w:pPr>
          </w:p>
          <w:p w:rsidR="00AC327A" w:rsidRPr="007C151B" w:rsidRDefault="00AC327A" w:rsidP="00DE1A0F">
            <w:pPr>
              <w:spacing w:before="20" w:after="20"/>
              <w:jc w:val="center"/>
              <w:rPr>
                <w:rFonts w:ascii="Calibri" w:hAnsi="Calibri" w:cs="Times New Roman"/>
                <w:sz w:val="22"/>
                <w:lang w:eastAsia="bg-BG"/>
              </w:rPr>
            </w:pPr>
            <w:r w:rsidRPr="007C151B">
              <w:rPr>
                <w:rFonts w:ascii="Calibri" w:hAnsi="Calibri" w:cs="Times New Roman"/>
                <w:sz w:val="22"/>
                <w:lang w:eastAsia="bg-BG"/>
              </w:rPr>
              <w:t>Висока</w:t>
            </w:r>
          </w:p>
        </w:tc>
        <w:tc>
          <w:tcPr>
            <w:tcW w:w="3780" w:type="dxa"/>
          </w:tcPr>
          <w:p w:rsidR="00AC327A" w:rsidRPr="007C151B" w:rsidRDefault="00AC327A" w:rsidP="008B597D">
            <w:pPr>
              <w:spacing w:before="20" w:after="20"/>
              <w:jc w:val="left"/>
              <w:rPr>
                <w:rFonts w:ascii="Calibri" w:hAnsi="Calibri" w:cs="Times New Roman"/>
                <w:sz w:val="22"/>
                <w:lang w:eastAsia="bg-BG"/>
              </w:rPr>
            </w:pPr>
            <w:r w:rsidRPr="007C151B">
              <w:rPr>
                <w:rFonts w:ascii="Calibri" w:hAnsi="Calibri" w:cs="Times New Roman"/>
                <w:sz w:val="22"/>
                <w:lang w:eastAsia="bg-BG"/>
              </w:rPr>
              <w:t>Цялата страна</w:t>
            </w:r>
          </w:p>
          <w:p w:rsidR="00AC327A" w:rsidRPr="007C151B" w:rsidRDefault="00AC327A" w:rsidP="008B597D">
            <w:pPr>
              <w:spacing w:before="20" w:after="20"/>
              <w:jc w:val="left"/>
              <w:rPr>
                <w:rFonts w:ascii="Calibri" w:hAnsi="Calibri" w:cs="Times New Roman"/>
                <w:sz w:val="22"/>
                <w:lang w:eastAsia="bg-BG"/>
              </w:rPr>
            </w:pPr>
            <w:r w:rsidRPr="007C151B">
              <w:rPr>
                <w:rFonts w:ascii="Calibri" w:hAnsi="Calibri" w:cs="Times New Roman"/>
                <w:sz w:val="22"/>
                <w:lang w:eastAsia="bg-BG"/>
              </w:rPr>
              <w:t>Цялата страна (части от крайбрежието)</w:t>
            </w:r>
          </w:p>
          <w:p w:rsidR="00AC327A" w:rsidRPr="007C151B" w:rsidRDefault="00AC327A" w:rsidP="008B597D">
            <w:pPr>
              <w:spacing w:before="20" w:after="20"/>
              <w:jc w:val="left"/>
              <w:rPr>
                <w:rFonts w:ascii="Calibri" w:hAnsi="Calibri" w:cs="Times New Roman"/>
                <w:sz w:val="22"/>
                <w:lang w:eastAsia="bg-BG"/>
              </w:rPr>
            </w:pPr>
            <w:r w:rsidRPr="007C151B">
              <w:rPr>
                <w:rFonts w:ascii="Calibri" w:hAnsi="Calibri" w:cs="Times New Roman"/>
                <w:sz w:val="22"/>
                <w:lang w:eastAsia="bg-BG"/>
              </w:rPr>
              <w:t>Северното черноморско крайбрежие, планинските райони</w:t>
            </w:r>
          </w:p>
        </w:tc>
      </w:tr>
      <w:tr w:rsidR="00AC327A" w:rsidRPr="007C151B" w:rsidTr="00101DB3">
        <w:trPr>
          <w:trHeight w:val="271"/>
          <w:jc w:val="center"/>
        </w:trPr>
        <w:tc>
          <w:tcPr>
            <w:tcW w:w="2515" w:type="dxa"/>
            <w:shd w:val="clear" w:color="auto" w:fill="B8CCE4"/>
          </w:tcPr>
          <w:p w:rsidR="00AC327A" w:rsidRPr="007C151B" w:rsidRDefault="00AC327A" w:rsidP="008B597D">
            <w:pPr>
              <w:spacing w:before="20" w:after="20"/>
              <w:rPr>
                <w:rFonts w:ascii="Calibri" w:hAnsi="Calibri" w:cs="Times New Roman"/>
                <w:b/>
                <w:sz w:val="22"/>
                <w:lang w:eastAsia="bg-BG"/>
              </w:rPr>
            </w:pPr>
            <w:r w:rsidRPr="007C151B">
              <w:rPr>
                <w:rFonts w:ascii="Calibri" w:hAnsi="Calibri" w:cs="Times New Roman"/>
                <w:b/>
                <w:sz w:val="22"/>
                <w:lang w:eastAsia="bg-BG"/>
              </w:rPr>
              <w:t>Бури и торнада</w:t>
            </w:r>
          </w:p>
        </w:tc>
        <w:tc>
          <w:tcPr>
            <w:tcW w:w="2520" w:type="dxa"/>
          </w:tcPr>
          <w:p w:rsidR="00AC327A" w:rsidRPr="007C151B" w:rsidRDefault="00AC327A" w:rsidP="00DE1A0F">
            <w:pPr>
              <w:spacing w:before="20" w:after="20"/>
              <w:jc w:val="center"/>
              <w:rPr>
                <w:rFonts w:ascii="Calibri" w:hAnsi="Calibri" w:cs="Times New Roman"/>
                <w:sz w:val="22"/>
                <w:lang w:eastAsia="bg-BG"/>
              </w:rPr>
            </w:pPr>
            <w:r w:rsidRPr="007C151B">
              <w:rPr>
                <w:rFonts w:ascii="Calibri" w:hAnsi="Calibri" w:cs="Times New Roman"/>
                <w:sz w:val="22"/>
                <w:lang w:eastAsia="bg-BG"/>
              </w:rPr>
              <w:t>Средна</w:t>
            </w:r>
          </w:p>
        </w:tc>
        <w:tc>
          <w:tcPr>
            <w:tcW w:w="3780" w:type="dxa"/>
          </w:tcPr>
          <w:p w:rsidR="00AC327A" w:rsidRPr="007C151B" w:rsidRDefault="00AC327A" w:rsidP="008B597D">
            <w:pPr>
              <w:spacing w:before="20" w:after="20"/>
              <w:jc w:val="left"/>
              <w:rPr>
                <w:rFonts w:ascii="Calibri" w:hAnsi="Calibri" w:cs="Times New Roman"/>
                <w:sz w:val="22"/>
                <w:lang w:eastAsia="bg-BG"/>
              </w:rPr>
            </w:pPr>
            <w:r w:rsidRPr="007C151B">
              <w:rPr>
                <w:rFonts w:ascii="Calibri" w:hAnsi="Calibri" w:cs="Times New Roman"/>
                <w:sz w:val="22"/>
                <w:lang w:eastAsia="bg-BG"/>
              </w:rPr>
              <w:t>Черноморския регион</w:t>
            </w:r>
          </w:p>
        </w:tc>
      </w:tr>
      <w:tr w:rsidR="00AC327A" w:rsidRPr="007C151B" w:rsidTr="00101DB3">
        <w:trPr>
          <w:jc w:val="center"/>
        </w:trPr>
        <w:tc>
          <w:tcPr>
            <w:tcW w:w="2515" w:type="dxa"/>
            <w:shd w:val="clear" w:color="auto" w:fill="B8CCE4"/>
          </w:tcPr>
          <w:p w:rsidR="00AC327A" w:rsidRPr="007C151B" w:rsidRDefault="00AC327A" w:rsidP="008B597D">
            <w:pPr>
              <w:spacing w:before="20" w:after="20"/>
              <w:rPr>
                <w:rFonts w:ascii="Calibri" w:hAnsi="Calibri" w:cs="Times New Roman"/>
                <w:b/>
                <w:sz w:val="22"/>
                <w:lang w:eastAsia="bg-BG"/>
              </w:rPr>
            </w:pPr>
            <w:r w:rsidRPr="007C151B">
              <w:rPr>
                <w:rFonts w:ascii="Calibri" w:hAnsi="Calibri" w:cs="Times New Roman"/>
                <w:b/>
                <w:sz w:val="22"/>
                <w:lang w:eastAsia="bg-BG"/>
              </w:rPr>
              <w:t>Горещи вълни</w:t>
            </w:r>
          </w:p>
        </w:tc>
        <w:tc>
          <w:tcPr>
            <w:tcW w:w="2520" w:type="dxa"/>
          </w:tcPr>
          <w:p w:rsidR="00AC327A" w:rsidRPr="007C151B" w:rsidRDefault="00AC327A" w:rsidP="00DE1A0F">
            <w:pPr>
              <w:spacing w:before="20" w:after="20"/>
              <w:jc w:val="center"/>
              <w:rPr>
                <w:rFonts w:ascii="Calibri" w:hAnsi="Calibri" w:cs="Times New Roman"/>
                <w:sz w:val="22"/>
                <w:lang w:eastAsia="bg-BG"/>
              </w:rPr>
            </w:pPr>
            <w:r w:rsidRPr="007C151B">
              <w:rPr>
                <w:rFonts w:ascii="Calibri" w:hAnsi="Calibri" w:cs="Times New Roman"/>
                <w:sz w:val="22"/>
                <w:lang w:eastAsia="bg-BG"/>
              </w:rPr>
              <w:t>Средна</w:t>
            </w:r>
          </w:p>
        </w:tc>
        <w:tc>
          <w:tcPr>
            <w:tcW w:w="3780" w:type="dxa"/>
          </w:tcPr>
          <w:p w:rsidR="00AC327A" w:rsidRPr="007C151B" w:rsidRDefault="00AC327A" w:rsidP="008B597D">
            <w:pPr>
              <w:spacing w:before="20" w:after="20"/>
              <w:jc w:val="left"/>
              <w:rPr>
                <w:rFonts w:ascii="Calibri" w:hAnsi="Calibri" w:cs="Times New Roman"/>
                <w:sz w:val="22"/>
                <w:lang w:eastAsia="bg-BG"/>
              </w:rPr>
            </w:pPr>
            <w:r w:rsidRPr="007C151B">
              <w:rPr>
                <w:rFonts w:ascii="Calibri" w:hAnsi="Calibri" w:cs="Times New Roman"/>
                <w:sz w:val="22"/>
                <w:lang w:eastAsia="bg-BG"/>
              </w:rPr>
              <w:t>Южното черноморско крайбрежие, Южна България</w:t>
            </w:r>
          </w:p>
        </w:tc>
      </w:tr>
      <w:tr w:rsidR="00AC327A" w:rsidRPr="007C151B" w:rsidTr="00101DB3">
        <w:trPr>
          <w:jc w:val="center"/>
        </w:trPr>
        <w:tc>
          <w:tcPr>
            <w:tcW w:w="2515" w:type="dxa"/>
            <w:shd w:val="clear" w:color="auto" w:fill="B8CCE4"/>
          </w:tcPr>
          <w:p w:rsidR="00AC327A" w:rsidRPr="007C151B" w:rsidRDefault="00AC327A" w:rsidP="008B597D">
            <w:pPr>
              <w:spacing w:before="20" w:after="20"/>
              <w:rPr>
                <w:rFonts w:ascii="Calibri" w:hAnsi="Calibri" w:cs="Times New Roman"/>
                <w:b/>
                <w:sz w:val="22"/>
                <w:lang w:eastAsia="bg-BG"/>
              </w:rPr>
            </w:pPr>
            <w:r w:rsidRPr="007C151B">
              <w:rPr>
                <w:rFonts w:ascii="Calibri" w:hAnsi="Calibri" w:cs="Times New Roman"/>
                <w:b/>
                <w:sz w:val="22"/>
                <w:lang w:eastAsia="bg-BG"/>
              </w:rPr>
              <w:t>Лавини</w:t>
            </w:r>
          </w:p>
        </w:tc>
        <w:tc>
          <w:tcPr>
            <w:tcW w:w="2520" w:type="dxa"/>
          </w:tcPr>
          <w:p w:rsidR="00AC327A" w:rsidRPr="007C151B" w:rsidRDefault="00AC327A" w:rsidP="00DE1A0F">
            <w:pPr>
              <w:spacing w:before="20" w:after="20"/>
              <w:jc w:val="center"/>
              <w:rPr>
                <w:rFonts w:ascii="Calibri" w:hAnsi="Calibri" w:cs="Times New Roman"/>
                <w:sz w:val="22"/>
                <w:lang w:eastAsia="bg-BG"/>
              </w:rPr>
            </w:pPr>
            <w:r w:rsidRPr="007C151B">
              <w:rPr>
                <w:rFonts w:ascii="Calibri" w:hAnsi="Calibri" w:cs="Times New Roman"/>
                <w:sz w:val="22"/>
                <w:lang w:eastAsia="bg-BG"/>
              </w:rPr>
              <w:t>Висока</w:t>
            </w:r>
          </w:p>
        </w:tc>
        <w:tc>
          <w:tcPr>
            <w:tcW w:w="3780" w:type="dxa"/>
          </w:tcPr>
          <w:p w:rsidR="00AC327A" w:rsidRPr="007C151B" w:rsidRDefault="00AC327A" w:rsidP="008B597D">
            <w:pPr>
              <w:spacing w:before="20" w:after="20"/>
              <w:jc w:val="left"/>
              <w:rPr>
                <w:rFonts w:ascii="Calibri" w:hAnsi="Calibri" w:cs="Times New Roman"/>
                <w:sz w:val="22"/>
                <w:lang w:eastAsia="bg-BG"/>
              </w:rPr>
            </w:pPr>
            <w:r w:rsidRPr="007C151B">
              <w:rPr>
                <w:rFonts w:ascii="Calibri" w:hAnsi="Calibri" w:cs="Times New Roman"/>
                <w:sz w:val="22"/>
                <w:lang w:eastAsia="bg-BG"/>
              </w:rPr>
              <w:t>Рила, Пирин, Витоша</w:t>
            </w:r>
          </w:p>
        </w:tc>
      </w:tr>
      <w:tr w:rsidR="00AC327A" w:rsidRPr="007C151B" w:rsidTr="00101DB3">
        <w:trPr>
          <w:jc w:val="center"/>
        </w:trPr>
        <w:tc>
          <w:tcPr>
            <w:tcW w:w="2515" w:type="dxa"/>
            <w:shd w:val="clear" w:color="auto" w:fill="B8CCE4"/>
          </w:tcPr>
          <w:p w:rsidR="00AC327A" w:rsidRPr="007C151B" w:rsidRDefault="00AC327A" w:rsidP="008B597D">
            <w:pPr>
              <w:spacing w:before="20" w:after="20"/>
              <w:rPr>
                <w:rFonts w:ascii="Calibri" w:hAnsi="Calibri" w:cs="Times New Roman"/>
                <w:b/>
                <w:sz w:val="22"/>
                <w:lang w:eastAsia="bg-BG"/>
              </w:rPr>
            </w:pPr>
            <w:r w:rsidRPr="007C151B">
              <w:rPr>
                <w:rFonts w:ascii="Calibri" w:hAnsi="Calibri" w:cs="Times New Roman"/>
                <w:b/>
                <w:sz w:val="22"/>
                <w:lang w:eastAsia="bg-BG"/>
              </w:rPr>
              <w:t>Срутване на камъни</w:t>
            </w:r>
          </w:p>
        </w:tc>
        <w:tc>
          <w:tcPr>
            <w:tcW w:w="2520" w:type="dxa"/>
          </w:tcPr>
          <w:p w:rsidR="00AC327A" w:rsidRPr="007C151B" w:rsidRDefault="00AC327A" w:rsidP="00DE1A0F">
            <w:pPr>
              <w:spacing w:before="20" w:after="20"/>
              <w:jc w:val="center"/>
              <w:rPr>
                <w:rFonts w:ascii="Calibri" w:hAnsi="Calibri" w:cs="Times New Roman"/>
                <w:sz w:val="22"/>
                <w:lang w:eastAsia="bg-BG"/>
              </w:rPr>
            </w:pPr>
            <w:r w:rsidRPr="007C151B">
              <w:rPr>
                <w:rFonts w:ascii="Calibri" w:hAnsi="Calibri" w:cs="Times New Roman"/>
                <w:sz w:val="22"/>
                <w:lang w:eastAsia="bg-BG"/>
              </w:rPr>
              <w:t>Ниска</w:t>
            </w:r>
          </w:p>
        </w:tc>
        <w:tc>
          <w:tcPr>
            <w:tcW w:w="3780" w:type="dxa"/>
          </w:tcPr>
          <w:p w:rsidR="00AC327A" w:rsidRPr="007C151B" w:rsidRDefault="00AC327A" w:rsidP="008B597D">
            <w:pPr>
              <w:spacing w:before="20" w:after="20"/>
              <w:jc w:val="left"/>
              <w:rPr>
                <w:rFonts w:ascii="Calibri" w:hAnsi="Calibri" w:cs="Times New Roman"/>
                <w:sz w:val="22"/>
                <w:lang w:eastAsia="bg-BG"/>
              </w:rPr>
            </w:pPr>
            <w:r w:rsidRPr="007C151B">
              <w:rPr>
                <w:rFonts w:ascii="Calibri" w:hAnsi="Calibri" w:cs="Times New Roman"/>
                <w:sz w:val="22"/>
                <w:lang w:eastAsia="bg-BG"/>
              </w:rPr>
              <w:t>Планински райони</w:t>
            </w:r>
          </w:p>
        </w:tc>
      </w:tr>
    </w:tbl>
    <w:p w:rsidR="00AC327A" w:rsidRPr="007C151B" w:rsidRDefault="00AC327A" w:rsidP="004A210A">
      <w:pPr>
        <w:pStyle w:val="Heading2"/>
        <w:spacing w:before="300"/>
      </w:pPr>
      <w:bookmarkStart w:id="132" w:name="_Toc501488233"/>
      <w:bookmarkStart w:id="133" w:name="_Toc505972128"/>
      <w:bookmarkStart w:id="134" w:name="_Toc505972442"/>
      <w:bookmarkStart w:id="135" w:name="_Toc505972894"/>
      <w:bookmarkStart w:id="136" w:name="_Toc521951525"/>
      <w:r w:rsidRPr="007C151B">
        <w:t>1.3. Свързани с туризма рискове и уязвими места</w:t>
      </w:r>
      <w:bookmarkEnd w:id="132"/>
      <w:bookmarkEnd w:id="133"/>
      <w:bookmarkEnd w:id="134"/>
      <w:bookmarkEnd w:id="135"/>
      <w:bookmarkEnd w:id="136"/>
    </w:p>
    <w:p w:rsidR="00AC327A" w:rsidRPr="007C151B" w:rsidRDefault="00AC327A" w:rsidP="00C65EAC">
      <w:pPr>
        <w:pStyle w:val="BodyText"/>
      </w:pPr>
      <w:r w:rsidRPr="007C151B">
        <w:t>Рисковете от изменението на климата за туристическия сектор в България бяха анализирани подробно през 2014 г. и публикувани от българското Министерство на околната среда и водите (МОСВ)</w:t>
      </w:r>
      <w:r w:rsidRPr="007C151B">
        <w:rPr>
          <w:rStyle w:val="FootnoteReference"/>
          <w:b/>
        </w:rPr>
        <w:footnoteReference w:id="20"/>
      </w:r>
      <w:r w:rsidRPr="007C151B">
        <w:t>. Кратко резюме на основните констатации и резултати, заедно с някои нови факти, е представено по-долу.</w:t>
      </w:r>
    </w:p>
    <w:p w:rsidR="00AC327A" w:rsidRPr="007C151B" w:rsidRDefault="00AC327A" w:rsidP="00C65EAC">
      <w:pPr>
        <w:pStyle w:val="BodyText"/>
      </w:pPr>
      <w:r w:rsidRPr="007C151B">
        <w:t>Съществуват доказателства, че изменението на климата ще има значителни отрицателни последици за туристическия сектор в Южна Европа, където е съсредоточен повече от половината от капацитета на ЕС за туристическо настаняване. Очакваното въздействие на изменението на климата включва намаляване на нощувките в тази част на континента с 1% до 4% за различните сценарии, при които средните температури ще се увеличат с 4,1°С до 5,4</w:t>
      </w:r>
      <w:bookmarkStart w:id="137" w:name="_Hlk506820031"/>
      <w:r w:rsidRPr="007C151B">
        <w:t>°С</w:t>
      </w:r>
      <w:bookmarkEnd w:id="137"/>
      <w:r w:rsidRPr="007C151B">
        <w:t xml:space="preserve"> до 2030 г., като едновременно с това се увеличава броят на нощувките с 15% до 25% за останалата част от континента.</w:t>
      </w:r>
    </w:p>
    <w:p w:rsidR="00AC327A" w:rsidRPr="007C151B" w:rsidRDefault="00AC327A" w:rsidP="00C65EAC">
      <w:pPr>
        <w:pStyle w:val="BodyText"/>
      </w:pPr>
      <w:r w:rsidRPr="007C151B">
        <w:t xml:space="preserve">Такива сценарии, обаче, трябва да се разглеждат с повишено внимание, тъй като туристическите реакции на краткосрочни екстремни събития (като горещи вълни, бури или валежи) и дългосрочните промени (повишаване на температурата) не са достатъчно добре разбрани. Това е илюстрирано на </w:t>
      </w:r>
      <w:r w:rsidRPr="007C151B">
        <w:rPr>
          <w:b/>
          <w:i/>
        </w:rPr>
        <w:t>фигура 14.</w:t>
      </w:r>
      <w:r w:rsidRPr="007C151B">
        <w:t xml:space="preserve"> Взимането на туристически решения зависи от мотивацията на пътуването, която може да не е свързана с физическата среда и времето (културен туризъм, посещение на приятели и роднини). Също така, имиджът на дестинацията е само частично оформен от разбирането за неговия климат, докато маркетингът, офертите или времето на пътуване също оказват влияние върху вземането на решения. Изборът на дестинация също е повлиян от по-широките социално-икономически условия (например достъп или политическа стабилност).</w:t>
      </w:r>
    </w:p>
    <w:p w:rsidR="00AC327A" w:rsidRPr="007C151B" w:rsidRDefault="00AC327A" w:rsidP="00101DB3">
      <w:pPr>
        <w:pStyle w:val="Caption"/>
        <w:framePr w:wrap="auto" w:vAnchor="margin" w:hAnchor="text" w:yAlign="inline"/>
        <w:spacing w:before="200"/>
        <w:suppressOverlap w:val="0"/>
        <w:rPr>
          <w:b w:val="0"/>
          <w:i/>
        </w:rPr>
      </w:pPr>
      <w:bookmarkStart w:id="138" w:name="_Toc501488095"/>
      <w:bookmarkStart w:id="139" w:name="_Toc521951332"/>
      <w:r w:rsidRPr="007C151B">
        <w:rPr>
          <w:i/>
          <w:iCs/>
          <w:color w:val="44546A"/>
          <w:szCs w:val="18"/>
        </w:rPr>
        <w:lastRenderedPageBreak/>
        <w:t xml:space="preserve">Фигура </w:t>
      </w:r>
      <w:r w:rsidR="006E2547" w:rsidRPr="007C151B">
        <w:rPr>
          <w:i/>
          <w:iCs/>
          <w:color w:val="44546A"/>
          <w:szCs w:val="18"/>
        </w:rPr>
        <w:fldChar w:fldCharType="begin"/>
      </w:r>
      <w:r w:rsidRPr="007C151B">
        <w:rPr>
          <w:i/>
          <w:iCs/>
          <w:color w:val="44546A"/>
          <w:szCs w:val="18"/>
        </w:rPr>
        <w:instrText xml:space="preserve"> SEQ Figure \* ARABIC </w:instrText>
      </w:r>
      <w:r w:rsidR="006E2547" w:rsidRPr="007C151B">
        <w:rPr>
          <w:i/>
          <w:iCs/>
          <w:color w:val="44546A"/>
          <w:szCs w:val="18"/>
        </w:rPr>
        <w:fldChar w:fldCharType="separate"/>
      </w:r>
      <w:r w:rsidRPr="007C151B">
        <w:rPr>
          <w:i/>
          <w:iCs/>
          <w:color w:val="44546A"/>
          <w:szCs w:val="18"/>
        </w:rPr>
        <w:t>14</w:t>
      </w:r>
      <w:r w:rsidR="006E2547" w:rsidRPr="007C151B">
        <w:rPr>
          <w:i/>
          <w:iCs/>
          <w:color w:val="44546A"/>
          <w:szCs w:val="18"/>
        </w:rPr>
        <w:fldChar w:fldCharType="end"/>
      </w:r>
      <w:r w:rsidRPr="007C151B">
        <w:rPr>
          <w:i/>
          <w:iCs/>
          <w:color w:val="44546A"/>
          <w:szCs w:val="18"/>
        </w:rPr>
        <w:t>. Фактори за избор на туристическа дестинация</w:t>
      </w:r>
      <w:bookmarkEnd w:id="138"/>
      <w:bookmarkEnd w:id="139"/>
    </w:p>
    <w:p w:rsidR="00AC327A" w:rsidRPr="007C151B" w:rsidRDefault="00674C8F" w:rsidP="00101DB3">
      <w:pPr>
        <w:pStyle w:val="numberednormal"/>
        <w:numPr>
          <w:ilvl w:val="0"/>
          <w:numId w:val="0"/>
        </w:numPr>
        <w:jc w:val="center"/>
        <w:rPr>
          <w:rFonts w:ascii="Calibri" w:hAnsi="Calibri"/>
          <w:b/>
          <w:i/>
          <w:sz w:val="22"/>
        </w:rPr>
      </w:pPr>
      <w:r w:rsidRPr="009955FE">
        <w:rPr>
          <w:rFonts w:ascii="Calibri" w:hAnsi="Calibri"/>
          <w:b/>
          <w:i/>
          <w:noProof/>
          <w:sz w:val="22"/>
        </w:rPr>
        <w:drawing>
          <wp:inline distT="0" distB="0" distL="0" distR="0">
            <wp:extent cx="4892040" cy="2072640"/>
            <wp:effectExtent l="0" t="0" r="0" b="0"/>
            <wp:docPr id="17" name="Picture 6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92040" cy="2072640"/>
                    </a:xfrm>
                    <a:prstGeom prst="rect">
                      <a:avLst/>
                    </a:prstGeom>
                    <a:noFill/>
                    <a:ln>
                      <a:noFill/>
                    </a:ln>
                  </pic:spPr>
                </pic:pic>
              </a:graphicData>
            </a:graphic>
          </wp:inline>
        </w:drawing>
      </w:r>
    </w:p>
    <w:p w:rsidR="00AC327A" w:rsidRPr="007C151B" w:rsidRDefault="00AC327A" w:rsidP="00101DB3">
      <w:pPr>
        <w:pStyle w:val="numberednormal"/>
        <w:numPr>
          <w:ilvl w:val="0"/>
          <w:numId w:val="0"/>
        </w:numPr>
        <w:spacing w:after="200"/>
        <w:jc w:val="center"/>
        <w:rPr>
          <w:rFonts w:ascii="Calibri" w:hAnsi="Calibri"/>
          <w:i/>
          <w:sz w:val="20"/>
        </w:rPr>
      </w:pPr>
      <w:r w:rsidRPr="007C151B">
        <w:rPr>
          <w:rFonts w:ascii="Calibri" w:hAnsi="Calibri"/>
          <w:i/>
          <w:sz w:val="20"/>
        </w:rPr>
        <w:t>Източник: Визия на авторите.</w:t>
      </w:r>
    </w:p>
    <w:p w:rsidR="00AC327A" w:rsidRPr="007C151B" w:rsidRDefault="00AC327A" w:rsidP="00C65EAC">
      <w:pPr>
        <w:pStyle w:val="BodyText"/>
      </w:pPr>
      <w:r w:rsidRPr="007C151B">
        <w:t xml:space="preserve">Съпътстващите метеорологичните явления потенциални преки рискове и възможности за сектор „Туризъм“ са обобщени в </w:t>
      </w:r>
      <w:r w:rsidRPr="007C151B">
        <w:rPr>
          <w:b/>
          <w:i/>
        </w:rPr>
        <w:t>таблица 3</w:t>
      </w:r>
      <w:r w:rsidRPr="007C151B">
        <w:t>:</w:t>
      </w:r>
    </w:p>
    <w:p w:rsidR="00AC327A" w:rsidRPr="00792830" w:rsidRDefault="00AC327A" w:rsidP="00792830">
      <w:pPr>
        <w:pStyle w:val="TablFighead"/>
        <w:spacing w:before="200" w:line="240" w:lineRule="auto"/>
        <w:rPr>
          <w:i/>
          <w:color w:val="44546A"/>
          <w:szCs w:val="18"/>
        </w:rPr>
      </w:pPr>
      <w:bookmarkStart w:id="140" w:name="_Toc487092794"/>
      <w:bookmarkStart w:id="141" w:name="_Toc521951344"/>
      <w:r w:rsidRPr="00792830">
        <w:rPr>
          <w:i/>
          <w:color w:val="44546A"/>
          <w:szCs w:val="18"/>
        </w:rPr>
        <w:t xml:space="preserve">Таблица </w:t>
      </w:r>
      <w:r w:rsidR="006E2547" w:rsidRPr="00792830">
        <w:rPr>
          <w:i/>
          <w:color w:val="44546A"/>
          <w:szCs w:val="18"/>
        </w:rPr>
        <w:fldChar w:fldCharType="begin"/>
      </w:r>
      <w:r w:rsidRPr="00792830">
        <w:rPr>
          <w:i/>
          <w:color w:val="44546A"/>
          <w:szCs w:val="18"/>
        </w:rPr>
        <w:instrText xml:space="preserve"> SEQ Table \* ARABIC </w:instrText>
      </w:r>
      <w:r w:rsidR="006E2547" w:rsidRPr="00792830">
        <w:rPr>
          <w:i/>
          <w:color w:val="44546A"/>
          <w:szCs w:val="18"/>
        </w:rPr>
        <w:fldChar w:fldCharType="separate"/>
      </w:r>
      <w:r w:rsidRPr="00792830">
        <w:rPr>
          <w:i/>
          <w:color w:val="44546A"/>
          <w:szCs w:val="18"/>
        </w:rPr>
        <w:t>3</w:t>
      </w:r>
      <w:r w:rsidR="006E2547" w:rsidRPr="00792830">
        <w:rPr>
          <w:i/>
          <w:color w:val="44546A"/>
          <w:szCs w:val="18"/>
        </w:rPr>
        <w:fldChar w:fldCharType="end"/>
      </w:r>
      <w:r w:rsidRPr="00792830">
        <w:rPr>
          <w:i/>
          <w:color w:val="44546A"/>
          <w:szCs w:val="18"/>
        </w:rPr>
        <w:t>. Адаптация към изменението на климата – потенциални преки рискове и възможности за туристическия сектор</w:t>
      </w:r>
      <w:bookmarkEnd w:id="140"/>
      <w:bookmarkEnd w:id="141"/>
    </w:p>
    <w:tbl>
      <w:tblPr>
        <w:tblW w:w="9108"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1728"/>
        <w:gridCol w:w="3960"/>
        <w:gridCol w:w="3420"/>
      </w:tblGrid>
      <w:tr w:rsidR="00AC327A" w:rsidRPr="007C151B" w:rsidTr="00730830">
        <w:trPr>
          <w:tblHeader/>
          <w:jc w:val="center"/>
        </w:trPr>
        <w:tc>
          <w:tcPr>
            <w:tcW w:w="1728" w:type="dxa"/>
            <w:shd w:val="clear" w:color="auto" w:fill="365F91"/>
            <w:vAlign w:val="center"/>
          </w:tcPr>
          <w:p w:rsidR="00AC327A" w:rsidRPr="00730830" w:rsidRDefault="00AC327A" w:rsidP="00730830">
            <w:pPr>
              <w:spacing w:before="60"/>
              <w:jc w:val="center"/>
              <w:rPr>
                <w:rFonts w:ascii="Calibri" w:eastAsia="Times New Roman" w:hAnsi="Calibri" w:cs="Calibri"/>
                <w:b/>
                <w:color w:val="FFFFFF"/>
              </w:rPr>
            </w:pPr>
          </w:p>
        </w:tc>
        <w:tc>
          <w:tcPr>
            <w:tcW w:w="3960" w:type="dxa"/>
            <w:shd w:val="clear" w:color="auto" w:fill="365F91"/>
            <w:vAlign w:val="center"/>
          </w:tcPr>
          <w:p w:rsidR="00AC327A" w:rsidRPr="00730830" w:rsidRDefault="00AC327A" w:rsidP="00730830">
            <w:pPr>
              <w:spacing w:before="60"/>
              <w:jc w:val="center"/>
              <w:rPr>
                <w:rFonts w:ascii="Calibri" w:eastAsia="Times New Roman" w:hAnsi="Calibri" w:cs="Calibri"/>
                <w:b/>
                <w:color w:val="FFFFFF"/>
              </w:rPr>
            </w:pPr>
            <w:r w:rsidRPr="009750B2">
              <w:rPr>
                <w:rFonts w:ascii="Calibri" w:eastAsia="Times New Roman" w:hAnsi="Calibri" w:cs="Calibri"/>
                <w:b/>
                <w:color w:val="FFFFFF"/>
                <w:sz w:val="22"/>
              </w:rPr>
              <w:t>Рискове</w:t>
            </w:r>
          </w:p>
        </w:tc>
        <w:tc>
          <w:tcPr>
            <w:tcW w:w="3420" w:type="dxa"/>
            <w:shd w:val="clear" w:color="auto" w:fill="365F91"/>
            <w:vAlign w:val="center"/>
          </w:tcPr>
          <w:p w:rsidR="00AC327A" w:rsidRPr="00730830" w:rsidRDefault="00AC327A" w:rsidP="00730830">
            <w:pPr>
              <w:spacing w:before="60"/>
              <w:jc w:val="center"/>
              <w:rPr>
                <w:rFonts w:ascii="Calibri" w:eastAsia="Times New Roman" w:hAnsi="Calibri" w:cs="Calibri"/>
                <w:b/>
                <w:color w:val="FFFFFF"/>
              </w:rPr>
            </w:pPr>
            <w:r w:rsidRPr="009750B2">
              <w:rPr>
                <w:rFonts w:ascii="Calibri" w:eastAsia="Times New Roman" w:hAnsi="Calibri" w:cs="Calibri"/>
                <w:b/>
                <w:color w:val="FFFFFF"/>
                <w:sz w:val="22"/>
              </w:rPr>
              <w:t>Възможности</w:t>
            </w:r>
            <w:r>
              <w:rPr>
                <w:rFonts w:ascii="Calibri" w:eastAsia="Times New Roman" w:hAnsi="Calibri" w:cs="Calibri"/>
                <w:b/>
                <w:color w:val="FFFFFF"/>
                <w:sz w:val="22"/>
              </w:rPr>
              <w:t xml:space="preserve"> </w:t>
            </w:r>
          </w:p>
        </w:tc>
      </w:tr>
      <w:tr w:rsidR="00AC327A" w:rsidRPr="00730830" w:rsidTr="00E67485">
        <w:trPr>
          <w:jc w:val="center"/>
        </w:trPr>
        <w:tc>
          <w:tcPr>
            <w:tcW w:w="1728" w:type="dxa"/>
            <w:vMerge w:val="restart"/>
            <w:shd w:val="clear" w:color="auto" w:fill="B8CCE4"/>
            <w:vAlign w:val="center"/>
          </w:tcPr>
          <w:p w:rsidR="00AC327A" w:rsidRPr="00730830" w:rsidRDefault="00AC327A" w:rsidP="00730830">
            <w:pPr>
              <w:spacing w:before="20" w:after="20"/>
              <w:jc w:val="center"/>
              <w:rPr>
                <w:rFonts w:ascii="Calibri" w:eastAsia="Times New Roman" w:hAnsi="Calibri" w:cs="Calibri"/>
                <w:b/>
              </w:rPr>
            </w:pPr>
            <w:r w:rsidRPr="007C151B">
              <w:rPr>
                <w:rFonts w:ascii="Calibri" w:hAnsi="Calibri"/>
                <w:b/>
                <w:sz w:val="22"/>
              </w:rPr>
              <w:t>Повишаване на температури-те (вкл. периоди на горещини и горещи вълни)</w:t>
            </w:r>
          </w:p>
        </w:tc>
        <w:tc>
          <w:tcPr>
            <w:tcW w:w="3960" w:type="dxa"/>
            <w:vAlign w:val="center"/>
          </w:tcPr>
          <w:p w:rsidR="00AC327A" w:rsidRPr="00983241" w:rsidRDefault="00AC327A" w:rsidP="00730830">
            <w:pPr>
              <w:pStyle w:val="ListParagraph1"/>
              <w:numPr>
                <w:ilvl w:val="0"/>
                <w:numId w:val="2"/>
              </w:numPr>
              <w:spacing w:before="20" w:after="20" w:line="240" w:lineRule="auto"/>
              <w:ind w:left="176" w:hanging="176"/>
              <w:rPr>
                <w:rFonts w:ascii="Calibri" w:eastAsia="Times New Roman" w:hAnsi="Calibri" w:cs="Arial"/>
                <w:sz w:val="22"/>
                <w:szCs w:val="22"/>
              </w:rPr>
            </w:pPr>
            <w:r w:rsidRPr="00983241">
              <w:rPr>
                <w:rFonts w:ascii="Calibri" w:eastAsia="Times New Roman" w:hAnsi="Calibri" w:cs="Arial"/>
                <w:sz w:val="22"/>
                <w:szCs w:val="22"/>
              </w:rPr>
              <w:t>По-малък брой туристи в средата на летния сезон</w:t>
            </w:r>
          </w:p>
        </w:tc>
        <w:tc>
          <w:tcPr>
            <w:tcW w:w="3420" w:type="dxa"/>
            <w:vAlign w:val="center"/>
          </w:tcPr>
          <w:p w:rsidR="00AC327A" w:rsidRPr="00983241" w:rsidRDefault="00AC327A" w:rsidP="00730830">
            <w:pPr>
              <w:pStyle w:val="ListParagraph1"/>
              <w:numPr>
                <w:ilvl w:val="0"/>
                <w:numId w:val="2"/>
              </w:numPr>
              <w:spacing w:before="20" w:after="20" w:line="240" w:lineRule="auto"/>
              <w:ind w:left="176" w:hanging="176"/>
              <w:rPr>
                <w:rFonts w:ascii="Calibri" w:eastAsia="Times New Roman" w:hAnsi="Calibri" w:cs="Arial"/>
                <w:sz w:val="22"/>
                <w:szCs w:val="22"/>
              </w:rPr>
            </w:pPr>
            <w:r w:rsidRPr="00983241">
              <w:rPr>
                <w:rFonts w:ascii="Calibri" w:eastAsia="Times New Roman" w:hAnsi="Calibri" w:cs="Arial"/>
                <w:sz w:val="22"/>
                <w:szCs w:val="22"/>
              </w:rPr>
              <w:t>Удължаване на летния сезон (през пролетни и есенни месеци) – за морски туризъм</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2F2F2"/>
            <w:vAlign w:val="center"/>
          </w:tcPr>
          <w:p w:rsidR="00AC327A" w:rsidRPr="00983241" w:rsidRDefault="00AC327A" w:rsidP="00730830">
            <w:pPr>
              <w:pStyle w:val="ListParagraph1"/>
              <w:numPr>
                <w:ilvl w:val="0"/>
                <w:numId w:val="2"/>
              </w:numPr>
              <w:spacing w:before="20" w:after="20" w:line="240" w:lineRule="auto"/>
              <w:ind w:left="176" w:hanging="176"/>
              <w:rPr>
                <w:rFonts w:ascii="Calibri" w:eastAsia="Times New Roman" w:hAnsi="Calibri" w:cs="Arial"/>
                <w:sz w:val="22"/>
                <w:szCs w:val="22"/>
              </w:rPr>
            </w:pPr>
            <w:r w:rsidRPr="00983241">
              <w:rPr>
                <w:rFonts w:ascii="Calibri" w:eastAsia="Times New Roman" w:hAnsi="Calibri" w:cs="Arial"/>
                <w:sz w:val="22"/>
                <w:szCs w:val="22"/>
              </w:rPr>
              <w:t>Здравословни проблеми при туристите в средата на летния сезон – топлинни и слънчеви удари, високо кръвно налягане и т.н.</w:t>
            </w:r>
          </w:p>
        </w:tc>
        <w:tc>
          <w:tcPr>
            <w:tcW w:w="3420" w:type="dxa"/>
            <w:shd w:val="clear" w:color="auto" w:fill="F2F2F2"/>
            <w:vAlign w:val="center"/>
          </w:tcPr>
          <w:p w:rsidR="00AC327A" w:rsidRPr="00983241" w:rsidRDefault="00AC327A" w:rsidP="00730830">
            <w:pPr>
              <w:pStyle w:val="ListParagraph1"/>
              <w:numPr>
                <w:ilvl w:val="0"/>
                <w:numId w:val="2"/>
              </w:numPr>
              <w:spacing w:before="20" w:after="20" w:line="240" w:lineRule="auto"/>
              <w:ind w:left="170" w:hanging="170"/>
              <w:rPr>
                <w:rFonts w:ascii="Calibri" w:eastAsia="Times New Roman" w:hAnsi="Calibri" w:cs="Arial"/>
                <w:sz w:val="22"/>
                <w:szCs w:val="22"/>
              </w:rPr>
            </w:pPr>
            <w:r w:rsidRPr="00983241">
              <w:rPr>
                <w:rFonts w:ascii="Calibri" w:eastAsia="Times New Roman" w:hAnsi="Calibri" w:cs="Arial"/>
                <w:sz w:val="22"/>
                <w:szCs w:val="22"/>
              </w:rPr>
              <w:t>Удължаване на преходните сезони – за всички видове туризъм</w:t>
            </w:r>
          </w:p>
        </w:tc>
      </w:tr>
      <w:tr w:rsidR="00AC327A" w:rsidRPr="00730830" w:rsidTr="00E67485">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vAlign w:val="center"/>
          </w:tcPr>
          <w:p w:rsidR="00AC327A" w:rsidRPr="00983241" w:rsidRDefault="00AC327A" w:rsidP="00730830">
            <w:pPr>
              <w:pStyle w:val="ListParagraph1"/>
              <w:numPr>
                <w:ilvl w:val="0"/>
                <w:numId w:val="2"/>
              </w:numPr>
              <w:spacing w:before="20" w:after="20" w:line="240" w:lineRule="auto"/>
              <w:ind w:left="176" w:hanging="176"/>
              <w:rPr>
                <w:rFonts w:ascii="Calibri" w:eastAsia="Times New Roman" w:hAnsi="Calibri" w:cs="Arial"/>
                <w:sz w:val="22"/>
                <w:szCs w:val="22"/>
              </w:rPr>
            </w:pPr>
            <w:r w:rsidRPr="00983241">
              <w:rPr>
                <w:rFonts w:ascii="Calibri" w:eastAsia="Times New Roman" w:hAnsi="Calibri" w:cs="Arial"/>
                <w:sz w:val="22"/>
                <w:szCs w:val="22"/>
              </w:rPr>
              <w:t>Нужда от повече охладителни системи през лятото поради по-високо енергопотребление</w:t>
            </w:r>
          </w:p>
        </w:tc>
        <w:tc>
          <w:tcPr>
            <w:tcW w:w="3420" w:type="dxa"/>
            <w:vAlign w:val="center"/>
          </w:tcPr>
          <w:p w:rsidR="00AC327A" w:rsidRPr="00983241" w:rsidRDefault="00AC327A" w:rsidP="00730830">
            <w:pPr>
              <w:pStyle w:val="ListParagraph1"/>
              <w:numPr>
                <w:ilvl w:val="0"/>
                <w:numId w:val="2"/>
              </w:numPr>
              <w:spacing w:before="20" w:after="20" w:line="240" w:lineRule="auto"/>
              <w:ind w:left="170" w:hanging="170"/>
              <w:rPr>
                <w:rFonts w:ascii="Calibri" w:eastAsia="Times New Roman" w:hAnsi="Calibri" w:cs="Arial"/>
                <w:sz w:val="22"/>
                <w:szCs w:val="22"/>
              </w:rPr>
            </w:pPr>
            <w:r w:rsidRPr="00983241">
              <w:rPr>
                <w:rFonts w:ascii="Calibri" w:eastAsia="Times New Roman" w:hAnsi="Calibri" w:cs="Arial"/>
                <w:sz w:val="22"/>
                <w:szCs w:val="22"/>
              </w:rPr>
              <w:t>По-малка потребност от отоплителна енергия през зимата и преходните сезони</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2F2F2"/>
            <w:vAlign w:val="center"/>
          </w:tcPr>
          <w:p w:rsidR="00AC327A" w:rsidRPr="00983241" w:rsidRDefault="00AC327A" w:rsidP="00730830">
            <w:pPr>
              <w:pStyle w:val="ListParagraph1"/>
              <w:numPr>
                <w:ilvl w:val="0"/>
                <w:numId w:val="2"/>
              </w:numPr>
              <w:spacing w:before="20" w:after="20" w:line="240" w:lineRule="auto"/>
              <w:ind w:left="176" w:hanging="176"/>
              <w:rPr>
                <w:rFonts w:ascii="Calibri" w:eastAsia="Times New Roman" w:hAnsi="Calibri" w:cs="Arial"/>
                <w:sz w:val="22"/>
                <w:szCs w:val="22"/>
              </w:rPr>
            </w:pPr>
            <w:r w:rsidRPr="00983241">
              <w:rPr>
                <w:rFonts w:ascii="Calibri" w:eastAsia="Times New Roman" w:hAnsi="Calibri" w:cs="Arial"/>
                <w:sz w:val="22"/>
                <w:szCs w:val="22"/>
              </w:rPr>
              <w:t>По-високи потребности от вода – недостиг на вода</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30830" w:rsidTr="00E67485">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vAlign w:val="center"/>
          </w:tcPr>
          <w:p w:rsidR="00AC327A" w:rsidRPr="00983241" w:rsidRDefault="00AC327A" w:rsidP="00730830">
            <w:pPr>
              <w:pStyle w:val="ListParagraph1"/>
              <w:numPr>
                <w:ilvl w:val="0"/>
                <w:numId w:val="2"/>
              </w:numPr>
              <w:spacing w:before="20" w:after="20" w:line="240" w:lineRule="auto"/>
              <w:ind w:left="176" w:hanging="176"/>
              <w:rPr>
                <w:rFonts w:ascii="Calibri" w:eastAsia="Times New Roman" w:hAnsi="Calibri" w:cs="Arial"/>
                <w:sz w:val="22"/>
                <w:szCs w:val="22"/>
              </w:rPr>
            </w:pPr>
            <w:r w:rsidRPr="00983241">
              <w:rPr>
                <w:rFonts w:ascii="Calibri" w:eastAsia="Times New Roman" w:hAnsi="Calibri" w:cs="Arial"/>
                <w:sz w:val="22"/>
                <w:szCs w:val="22"/>
              </w:rPr>
              <w:t>По-кратък среден престой</w:t>
            </w:r>
          </w:p>
        </w:tc>
        <w:tc>
          <w:tcPr>
            <w:tcW w:w="3420" w:type="dxa"/>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2F2F2"/>
            <w:vAlign w:val="center"/>
          </w:tcPr>
          <w:p w:rsidR="00AC327A" w:rsidRPr="00983241" w:rsidRDefault="00AC327A" w:rsidP="00730830">
            <w:pPr>
              <w:pStyle w:val="ListParagraph1"/>
              <w:numPr>
                <w:ilvl w:val="0"/>
                <w:numId w:val="2"/>
              </w:numPr>
              <w:spacing w:before="20" w:after="20" w:line="240" w:lineRule="auto"/>
              <w:ind w:left="176" w:hanging="176"/>
              <w:rPr>
                <w:rFonts w:ascii="Calibri" w:eastAsia="Times New Roman" w:hAnsi="Calibri" w:cs="Arial"/>
                <w:sz w:val="22"/>
                <w:szCs w:val="22"/>
              </w:rPr>
            </w:pPr>
            <w:r w:rsidRPr="00983241">
              <w:rPr>
                <w:rFonts w:ascii="Calibri" w:eastAsia="Times New Roman" w:hAnsi="Calibri" w:cs="Arial"/>
                <w:sz w:val="22"/>
                <w:szCs w:val="22"/>
              </w:rPr>
              <w:t>Лавини през зимата</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30830" w:rsidTr="00E67485">
        <w:trPr>
          <w:jc w:val="center"/>
        </w:trPr>
        <w:tc>
          <w:tcPr>
            <w:tcW w:w="1728" w:type="dxa"/>
            <w:vMerge w:val="restart"/>
            <w:shd w:val="clear" w:color="auto" w:fill="B8CCE4"/>
            <w:vAlign w:val="center"/>
          </w:tcPr>
          <w:p w:rsidR="00AC327A" w:rsidRPr="00730830" w:rsidRDefault="00AC327A" w:rsidP="00730830">
            <w:pPr>
              <w:spacing w:before="20" w:after="20"/>
              <w:jc w:val="center"/>
              <w:rPr>
                <w:rFonts w:ascii="Calibri" w:eastAsia="Times New Roman" w:hAnsi="Calibri" w:cs="Calibri"/>
                <w:b/>
              </w:rPr>
            </w:pPr>
            <w:r w:rsidRPr="007C151B">
              <w:rPr>
                <w:rFonts w:ascii="Calibri" w:hAnsi="Calibri"/>
                <w:b/>
                <w:sz w:val="22"/>
              </w:rPr>
              <w:t>Понижаване на температурите (вкл. студени вълни)</w:t>
            </w:r>
          </w:p>
        </w:tc>
        <w:tc>
          <w:tcPr>
            <w:tcW w:w="3960" w:type="dxa"/>
            <w:vAlign w:val="center"/>
          </w:tcPr>
          <w:p w:rsidR="00AC327A" w:rsidRPr="00983241" w:rsidRDefault="00AC327A" w:rsidP="00730830">
            <w:pPr>
              <w:pStyle w:val="ListParagraph1"/>
              <w:numPr>
                <w:ilvl w:val="0"/>
                <w:numId w:val="2"/>
              </w:numPr>
              <w:spacing w:before="20" w:after="20" w:line="240" w:lineRule="auto"/>
              <w:ind w:left="176" w:hanging="176"/>
              <w:rPr>
                <w:rFonts w:ascii="Calibri" w:eastAsia="Times New Roman" w:hAnsi="Calibri" w:cs="Arial"/>
                <w:sz w:val="22"/>
                <w:szCs w:val="22"/>
              </w:rPr>
            </w:pPr>
            <w:r w:rsidRPr="00983241">
              <w:rPr>
                <w:rFonts w:ascii="Calibri" w:eastAsia="Times New Roman" w:hAnsi="Calibri" w:cs="Arial"/>
                <w:sz w:val="22"/>
                <w:szCs w:val="22"/>
              </w:rPr>
              <w:t>Здравословни проблеми при туристите – замръзвания през зимата</w:t>
            </w:r>
          </w:p>
        </w:tc>
        <w:tc>
          <w:tcPr>
            <w:tcW w:w="3420" w:type="dxa"/>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2F2F2"/>
            <w:vAlign w:val="center"/>
          </w:tcPr>
          <w:p w:rsidR="00AC327A" w:rsidRPr="00983241" w:rsidRDefault="00AC327A" w:rsidP="00730830">
            <w:pPr>
              <w:pStyle w:val="ListParagraph1"/>
              <w:numPr>
                <w:ilvl w:val="0"/>
                <w:numId w:val="2"/>
              </w:numPr>
              <w:spacing w:before="20" w:after="20" w:line="240" w:lineRule="auto"/>
              <w:ind w:left="176" w:hanging="176"/>
              <w:rPr>
                <w:rFonts w:ascii="Calibri" w:eastAsia="Times New Roman" w:hAnsi="Calibri" w:cs="Arial"/>
                <w:sz w:val="22"/>
                <w:szCs w:val="22"/>
              </w:rPr>
            </w:pPr>
            <w:r w:rsidRPr="00983241">
              <w:rPr>
                <w:rFonts w:ascii="Calibri" w:eastAsia="Times New Roman" w:hAnsi="Calibri" w:cs="Arial"/>
                <w:sz w:val="22"/>
                <w:szCs w:val="22"/>
              </w:rPr>
              <w:t>По-малък брой туристи Скъсяване на летния и преходните сезони</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30830" w:rsidTr="00E67485">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По-кратък среден престой</w:t>
            </w:r>
          </w:p>
        </w:tc>
        <w:tc>
          <w:tcPr>
            <w:tcW w:w="3420" w:type="dxa"/>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val="restart"/>
            <w:shd w:val="clear" w:color="auto" w:fill="B8CCE4"/>
            <w:vAlign w:val="center"/>
          </w:tcPr>
          <w:p w:rsidR="00AC327A" w:rsidRPr="00730830" w:rsidRDefault="00AC327A" w:rsidP="00730830">
            <w:pPr>
              <w:spacing w:before="20" w:after="20"/>
              <w:jc w:val="center"/>
              <w:rPr>
                <w:rFonts w:ascii="Calibri" w:eastAsia="Times New Roman" w:hAnsi="Calibri" w:cs="Calibri"/>
                <w:b/>
              </w:rPr>
            </w:pPr>
            <w:r w:rsidRPr="007C151B">
              <w:rPr>
                <w:rFonts w:ascii="Calibri" w:hAnsi="Calibri"/>
                <w:b/>
                <w:sz w:val="22"/>
              </w:rPr>
              <w:t>Увеличаване на валежите и влажността</w:t>
            </w: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Намаляване броя на туристите</w:t>
            </w:r>
          </w:p>
        </w:tc>
        <w:tc>
          <w:tcPr>
            <w:tcW w:w="3420" w:type="dxa"/>
            <w:shd w:val="clear" w:color="auto" w:fill="F2F2F2"/>
            <w:vAlign w:val="center"/>
          </w:tcPr>
          <w:p w:rsidR="00AC327A" w:rsidRPr="00983241" w:rsidRDefault="00AC327A" w:rsidP="00730830">
            <w:pPr>
              <w:pStyle w:val="ListParagraph1"/>
              <w:numPr>
                <w:ilvl w:val="0"/>
                <w:numId w:val="2"/>
              </w:numPr>
              <w:spacing w:before="20" w:after="20"/>
              <w:ind w:left="170" w:hanging="170"/>
              <w:jc w:val="left"/>
              <w:rPr>
                <w:rFonts w:ascii="Calibri" w:eastAsia="Times New Roman" w:hAnsi="Calibri" w:cs="Arial"/>
                <w:sz w:val="22"/>
                <w:szCs w:val="22"/>
              </w:rPr>
            </w:pPr>
            <w:r w:rsidRPr="00983241">
              <w:rPr>
                <w:rFonts w:ascii="Calibri" w:eastAsia="Times New Roman" w:hAnsi="Calibri" w:cs="Arial"/>
                <w:sz w:val="22"/>
                <w:szCs w:val="22"/>
              </w:rPr>
              <w:t>Увеличаване на селскостопанската продукция</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FFFFF"/>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По-кратки летни и преходни сезони</w:t>
            </w:r>
          </w:p>
        </w:tc>
        <w:tc>
          <w:tcPr>
            <w:tcW w:w="3420" w:type="dxa"/>
            <w:shd w:val="clear" w:color="auto" w:fill="FFFFFF"/>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hAnsi="Calibri"/>
                <w:sz w:val="22"/>
              </w:rPr>
              <w:t>По-кратък среден престой</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FFFFF"/>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Свлачища</w:t>
            </w:r>
          </w:p>
        </w:tc>
        <w:tc>
          <w:tcPr>
            <w:tcW w:w="3420" w:type="dxa"/>
            <w:shd w:val="clear" w:color="auto" w:fill="FFFFFF"/>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Увреждане на туристическата инфраструктура</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FFFFF"/>
            <w:vAlign w:val="center"/>
          </w:tcPr>
          <w:p w:rsidR="00AC327A" w:rsidRPr="00983241" w:rsidRDefault="00AC327A" w:rsidP="00E00B6D">
            <w:pPr>
              <w:pStyle w:val="ListParagraph1"/>
              <w:numPr>
                <w:ilvl w:val="0"/>
                <w:numId w:val="2"/>
              </w:numPr>
              <w:spacing w:before="20" w:after="20" w:line="240" w:lineRule="auto"/>
              <w:ind w:left="176" w:hanging="176"/>
              <w:rPr>
                <w:rFonts w:ascii="Calibri" w:eastAsia="Times New Roman" w:hAnsi="Calibri" w:cs="Arial"/>
                <w:sz w:val="22"/>
                <w:szCs w:val="22"/>
              </w:rPr>
            </w:pPr>
            <w:r w:rsidRPr="00983241">
              <w:rPr>
                <w:rFonts w:ascii="Calibri" w:eastAsia="Times New Roman" w:hAnsi="Calibri" w:cs="Arial"/>
                <w:sz w:val="22"/>
                <w:szCs w:val="22"/>
              </w:rPr>
              <w:t>Влошени условия за всякакви рекреационни дейности на открито</w:t>
            </w:r>
          </w:p>
        </w:tc>
        <w:tc>
          <w:tcPr>
            <w:tcW w:w="3420" w:type="dxa"/>
            <w:shd w:val="clear" w:color="auto" w:fill="FFFFFF"/>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Лавини през зимата</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30830" w:rsidTr="00E67485">
        <w:trPr>
          <w:cantSplit/>
          <w:jc w:val="center"/>
        </w:trPr>
        <w:tc>
          <w:tcPr>
            <w:tcW w:w="1728" w:type="dxa"/>
            <w:vMerge w:val="restart"/>
            <w:shd w:val="clear" w:color="auto" w:fill="B8CCE4"/>
            <w:vAlign w:val="center"/>
          </w:tcPr>
          <w:p w:rsidR="00AC327A" w:rsidRPr="00730830" w:rsidRDefault="00AC327A" w:rsidP="00730830">
            <w:pPr>
              <w:spacing w:before="20" w:after="20"/>
              <w:jc w:val="center"/>
              <w:rPr>
                <w:rFonts w:ascii="Calibri" w:eastAsia="Times New Roman" w:hAnsi="Calibri" w:cs="Calibri"/>
                <w:b/>
              </w:rPr>
            </w:pPr>
            <w:r w:rsidRPr="007C151B">
              <w:rPr>
                <w:rFonts w:ascii="Calibri" w:hAnsi="Calibri"/>
                <w:b/>
                <w:sz w:val="22"/>
              </w:rPr>
              <w:t>Засушаване</w:t>
            </w:r>
          </w:p>
        </w:tc>
        <w:tc>
          <w:tcPr>
            <w:tcW w:w="3960" w:type="dxa"/>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Недостиг на вода за нуждите на туристите</w:t>
            </w:r>
          </w:p>
        </w:tc>
        <w:tc>
          <w:tcPr>
            <w:tcW w:w="3420" w:type="dxa"/>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hAnsi="Calibri"/>
                <w:sz w:val="22"/>
              </w:rPr>
              <w:t>По-кратък среден престой</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30830" w:rsidTr="00E67485">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По-малък брой туристи</w:t>
            </w:r>
          </w:p>
        </w:tc>
        <w:tc>
          <w:tcPr>
            <w:tcW w:w="3420" w:type="dxa"/>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val="restart"/>
            <w:shd w:val="clear" w:color="auto" w:fill="B8CCE4"/>
            <w:vAlign w:val="center"/>
          </w:tcPr>
          <w:p w:rsidR="00AC327A" w:rsidRPr="00730830" w:rsidRDefault="00AC327A" w:rsidP="00730830">
            <w:pPr>
              <w:spacing w:before="20" w:after="20"/>
              <w:jc w:val="center"/>
              <w:rPr>
                <w:rFonts w:ascii="Calibri" w:eastAsia="Times New Roman" w:hAnsi="Calibri" w:cs="Calibri"/>
                <w:b/>
              </w:rPr>
            </w:pPr>
            <w:r w:rsidRPr="007C151B">
              <w:rPr>
                <w:rFonts w:ascii="Calibri" w:hAnsi="Calibri"/>
                <w:b/>
                <w:sz w:val="22"/>
              </w:rPr>
              <w:t>Увеличаване на ветрове и бури</w:t>
            </w: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По-малък брой туристи</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FFFFF"/>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Здравни проблеми за туристите</w:t>
            </w:r>
          </w:p>
        </w:tc>
        <w:tc>
          <w:tcPr>
            <w:tcW w:w="3420" w:type="dxa"/>
            <w:shd w:val="clear" w:color="auto" w:fill="FFFFFF"/>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hAnsi="Calibri"/>
                <w:sz w:val="22"/>
              </w:rPr>
              <w:t>По-кратък среден престой</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FFFFF"/>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Увреждане на туристическата инфраструктура</w:t>
            </w:r>
          </w:p>
        </w:tc>
        <w:tc>
          <w:tcPr>
            <w:tcW w:w="3420" w:type="dxa"/>
            <w:shd w:val="clear" w:color="auto" w:fill="FFFFFF"/>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val="restart"/>
            <w:shd w:val="clear" w:color="auto" w:fill="B8CCE4"/>
            <w:vAlign w:val="center"/>
          </w:tcPr>
          <w:p w:rsidR="00AC327A" w:rsidRPr="00730830" w:rsidRDefault="00AC327A" w:rsidP="00730830">
            <w:pPr>
              <w:spacing w:before="20" w:after="20"/>
              <w:jc w:val="center"/>
              <w:rPr>
                <w:rFonts w:ascii="Calibri" w:eastAsia="Times New Roman" w:hAnsi="Calibri" w:cs="Calibri"/>
                <w:b/>
              </w:rPr>
            </w:pPr>
            <w:r w:rsidRPr="007C151B">
              <w:rPr>
                <w:rFonts w:ascii="Calibri" w:eastAsia="Times New Roman" w:hAnsi="Calibri" w:cs="Calibri"/>
                <w:b/>
                <w:sz w:val="22"/>
              </w:rPr>
              <w:t>Недостиг на вода</w:t>
            </w: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По-малък брой туристи</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FFFFF"/>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hAnsi="Calibri"/>
                <w:sz w:val="22"/>
              </w:rPr>
              <w:t>По-кратък среден престой</w:t>
            </w:r>
          </w:p>
        </w:tc>
        <w:tc>
          <w:tcPr>
            <w:tcW w:w="3420" w:type="dxa"/>
            <w:shd w:val="clear" w:color="auto" w:fill="FFFFFF"/>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По-кратък туристически сезон</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 xml:space="preserve">- </w:t>
            </w:r>
          </w:p>
        </w:tc>
      </w:tr>
      <w:tr w:rsidR="00AC327A" w:rsidRPr="00730830" w:rsidTr="00E67485">
        <w:trPr>
          <w:jc w:val="center"/>
        </w:trPr>
        <w:tc>
          <w:tcPr>
            <w:tcW w:w="1728" w:type="dxa"/>
            <w:vMerge w:val="restart"/>
            <w:shd w:val="clear" w:color="auto" w:fill="B8CCE4"/>
            <w:vAlign w:val="center"/>
          </w:tcPr>
          <w:p w:rsidR="00AC327A" w:rsidRPr="00730830" w:rsidRDefault="00AC327A" w:rsidP="00730830">
            <w:pPr>
              <w:spacing w:before="20" w:after="20"/>
              <w:jc w:val="center"/>
              <w:rPr>
                <w:rFonts w:ascii="Calibri" w:eastAsia="Times New Roman" w:hAnsi="Calibri" w:cs="Calibri"/>
                <w:b/>
              </w:rPr>
            </w:pPr>
            <w:r w:rsidRPr="007C151B">
              <w:rPr>
                <w:rFonts w:ascii="Calibri" w:eastAsia="Times New Roman" w:hAnsi="Calibri" w:cs="Calibri"/>
                <w:b/>
                <w:sz w:val="22"/>
              </w:rPr>
              <w:t>Недостиг на енергия</w:t>
            </w:r>
          </w:p>
        </w:tc>
        <w:tc>
          <w:tcPr>
            <w:tcW w:w="3960" w:type="dxa"/>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hAnsi="Calibri"/>
                <w:sz w:val="22"/>
              </w:rPr>
              <w:t>По-кратък среден престой</w:t>
            </w:r>
          </w:p>
        </w:tc>
        <w:tc>
          <w:tcPr>
            <w:tcW w:w="3420" w:type="dxa"/>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По-кратък туристически сезон</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30830" w:rsidTr="00E67485">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По-малък брой туристи</w:t>
            </w:r>
          </w:p>
        </w:tc>
        <w:tc>
          <w:tcPr>
            <w:tcW w:w="3420" w:type="dxa"/>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val="restart"/>
            <w:shd w:val="clear" w:color="auto" w:fill="B8CCE4"/>
            <w:vAlign w:val="center"/>
          </w:tcPr>
          <w:p w:rsidR="00AC327A" w:rsidRPr="00730830" w:rsidRDefault="00AC327A" w:rsidP="00730830">
            <w:pPr>
              <w:spacing w:before="20" w:after="20"/>
              <w:jc w:val="center"/>
              <w:rPr>
                <w:rFonts w:ascii="Calibri" w:eastAsia="Times New Roman" w:hAnsi="Calibri" w:cs="Calibri"/>
                <w:b/>
              </w:rPr>
            </w:pPr>
            <w:r w:rsidRPr="007C151B">
              <w:rPr>
                <w:rFonts w:ascii="Calibri" w:eastAsia="Times New Roman" w:hAnsi="Calibri" w:cs="Calibri"/>
                <w:b/>
                <w:sz w:val="22"/>
              </w:rPr>
              <w:t>Нетрайна снежна покривка</w:t>
            </w: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По-малък брой туристи</w:t>
            </w:r>
          </w:p>
        </w:tc>
        <w:tc>
          <w:tcPr>
            <w:tcW w:w="3420" w:type="dxa"/>
            <w:shd w:val="clear" w:color="auto" w:fill="F2F2F2"/>
            <w:vAlign w:val="center"/>
          </w:tcPr>
          <w:p w:rsidR="00AC327A" w:rsidRPr="00983241" w:rsidRDefault="00AC327A" w:rsidP="00730830">
            <w:pPr>
              <w:pStyle w:val="ListParagraph1"/>
              <w:numPr>
                <w:ilvl w:val="0"/>
                <w:numId w:val="2"/>
              </w:numPr>
              <w:spacing w:before="20" w:after="20" w:line="240" w:lineRule="auto"/>
              <w:ind w:left="170" w:hanging="170"/>
              <w:jc w:val="left"/>
              <w:rPr>
                <w:rFonts w:ascii="Calibri" w:eastAsia="Times New Roman" w:hAnsi="Calibri" w:cs="Arial"/>
                <w:sz w:val="22"/>
                <w:szCs w:val="22"/>
              </w:rPr>
            </w:pPr>
            <w:r w:rsidRPr="00983241">
              <w:rPr>
                <w:rFonts w:ascii="Calibri" w:eastAsia="Times New Roman" w:hAnsi="Calibri" w:cs="Arial"/>
                <w:sz w:val="22"/>
                <w:szCs w:val="22"/>
              </w:rPr>
              <w:t>По-дълги преходни сезони</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FFFFF"/>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hAnsi="Calibri"/>
                <w:sz w:val="22"/>
              </w:rPr>
              <w:t>По-кратък среден престой</w:t>
            </w:r>
          </w:p>
        </w:tc>
        <w:tc>
          <w:tcPr>
            <w:tcW w:w="3420" w:type="dxa"/>
            <w:shd w:val="clear" w:color="auto" w:fill="FFFFFF"/>
            <w:vAlign w:val="center"/>
          </w:tcPr>
          <w:p w:rsidR="00AC327A" w:rsidRPr="00730830" w:rsidRDefault="00AC327A" w:rsidP="00730830">
            <w:pPr>
              <w:numPr>
                <w:ilvl w:val="0"/>
                <w:numId w:val="2"/>
              </w:numPr>
              <w:spacing w:before="20" w:after="20" w:line="240" w:lineRule="auto"/>
              <w:ind w:left="170" w:hanging="170"/>
              <w:contextualSpacing/>
              <w:rPr>
                <w:rFonts w:ascii="Calibri" w:eastAsia="Times New Roman" w:hAnsi="Calibri" w:cs="Calibri"/>
              </w:rPr>
            </w:pPr>
            <w:r w:rsidRPr="007C151B">
              <w:rPr>
                <w:rFonts w:ascii="Calibri" w:hAnsi="Calibri"/>
                <w:sz w:val="22"/>
              </w:rPr>
              <w:t>Разработване на нови туристически продукти в планинските курорти</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По-кратък туристически сезон</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30830" w:rsidTr="00E67485">
        <w:trPr>
          <w:jc w:val="center"/>
        </w:trPr>
        <w:tc>
          <w:tcPr>
            <w:tcW w:w="1728" w:type="dxa"/>
            <w:vMerge w:val="restart"/>
            <w:shd w:val="clear" w:color="auto" w:fill="B8CCE4"/>
            <w:vAlign w:val="center"/>
          </w:tcPr>
          <w:p w:rsidR="00AC327A" w:rsidRPr="00730830" w:rsidRDefault="00AC327A" w:rsidP="00730830">
            <w:pPr>
              <w:spacing w:before="20" w:after="20"/>
              <w:jc w:val="center"/>
              <w:rPr>
                <w:rFonts w:ascii="Calibri" w:eastAsia="Times New Roman" w:hAnsi="Calibri" w:cs="Calibri"/>
                <w:b/>
              </w:rPr>
            </w:pPr>
            <w:r w:rsidRPr="007C151B">
              <w:rPr>
                <w:rFonts w:ascii="Calibri" w:eastAsia="Times New Roman" w:hAnsi="Calibri" w:cs="Calibri"/>
                <w:b/>
                <w:sz w:val="22"/>
              </w:rPr>
              <w:t>Наводнения</w:t>
            </w:r>
          </w:p>
        </w:tc>
        <w:tc>
          <w:tcPr>
            <w:tcW w:w="3960" w:type="dxa"/>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hAnsi="Calibri"/>
                <w:sz w:val="22"/>
              </w:rPr>
              <w:t>По-кратък среден престой</w:t>
            </w:r>
          </w:p>
        </w:tc>
        <w:tc>
          <w:tcPr>
            <w:tcW w:w="3420" w:type="dxa"/>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По-кратък туристически сезон</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30830" w:rsidTr="00E67485">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По-малък брой туристи</w:t>
            </w:r>
          </w:p>
        </w:tc>
        <w:tc>
          <w:tcPr>
            <w:tcW w:w="3420" w:type="dxa"/>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Увреждане на туристическата инфраструктура</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30830" w:rsidTr="00E67485">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Влошен достъп до туристически дестинации</w:t>
            </w:r>
          </w:p>
        </w:tc>
        <w:tc>
          <w:tcPr>
            <w:tcW w:w="3420" w:type="dxa"/>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val="restart"/>
            <w:shd w:val="clear" w:color="auto" w:fill="B8CCE4"/>
            <w:vAlign w:val="center"/>
          </w:tcPr>
          <w:p w:rsidR="00AC327A" w:rsidRPr="00730830" w:rsidRDefault="00AC327A" w:rsidP="00730830">
            <w:pPr>
              <w:spacing w:before="20" w:after="20"/>
              <w:jc w:val="center"/>
              <w:rPr>
                <w:rFonts w:ascii="Calibri" w:eastAsia="Times New Roman" w:hAnsi="Calibri" w:cs="Calibri"/>
                <w:b/>
              </w:rPr>
            </w:pPr>
            <w:r w:rsidRPr="007C151B">
              <w:rPr>
                <w:rFonts w:ascii="Calibri" w:eastAsia="Times New Roman" w:hAnsi="Calibri" w:cs="Calibri"/>
                <w:b/>
                <w:sz w:val="22"/>
              </w:rPr>
              <w:t>Лавини</w:t>
            </w: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hAnsi="Calibri"/>
                <w:sz w:val="22"/>
              </w:rPr>
              <w:t>По-кратък среден престой</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FFFFF"/>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По-малък брой туристи</w:t>
            </w:r>
          </w:p>
        </w:tc>
        <w:tc>
          <w:tcPr>
            <w:tcW w:w="3420" w:type="dxa"/>
            <w:shd w:val="clear" w:color="auto" w:fill="FFFFFF"/>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Увреждане на туристическата инфраструктура</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spacing w:before="20" w:after="20"/>
              <w:jc w:val="center"/>
              <w:rPr>
                <w:rFonts w:ascii="Calibri" w:eastAsia="Times New Roman" w:hAnsi="Calibri" w:cs="Calibri"/>
                <w:b/>
              </w:rPr>
            </w:pPr>
          </w:p>
        </w:tc>
        <w:tc>
          <w:tcPr>
            <w:tcW w:w="3960" w:type="dxa"/>
            <w:shd w:val="clear" w:color="auto" w:fill="FFFFFF"/>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Влошен достъп до туристически дестинации</w:t>
            </w:r>
          </w:p>
        </w:tc>
        <w:tc>
          <w:tcPr>
            <w:tcW w:w="3420" w:type="dxa"/>
            <w:shd w:val="clear" w:color="auto" w:fill="FFFFFF"/>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val="restart"/>
            <w:shd w:val="clear" w:color="auto" w:fill="B8CCE4"/>
            <w:vAlign w:val="center"/>
          </w:tcPr>
          <w:p w:rsidR="00AC327A" w:rsidRPr="00730830" w:rsidRDefault="00AC327A" w:rsidP="00730830">
            <w:pPr>
              <w:spacing w:before="20" w:after="20"/>
              <w:jc w:val="center"/>
              <w:rPr>
                <w:rFonts w:ascii="Calibri" w:eastAsia="Times New Roman" w:hAnsi="Calibri" w:cs="Calibri"/>
              </w:rPr>
            </w:pPr>
            <w:r w:rsidRPr="007C151B">
              <w:rPr>
                <w:rFonts w:ascii="Calibri" w:eastAsia="Times New Roman" w:hAnsi="Calibri" w:cs="Calibri"/>
                <w:b/>
                <w:sz w:val="22"/>
              </w:rPr>
              <w:t>Свлачища</w:t>
            </w: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Увреждане на туристическата супер- и инфраструктура</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jc w:val="left"/>
              <w:rPr>
                <w:rFonts w:ascii="Calibri" w:eastAsia="Times New Roman" w:hAnsi="Calibri" w:cs="Calibri"/>
                <w:b/>
              </w:rPr>
            </w:pPr>
          </w:p>
        </w:tc>
        <w:tc>
          <w:tcPr>
            <w:tcW w:w="3960" w:type="dxa"/>
            <w:shd w:val="clear" w:color="auto" w:fill="FFFFFF"/>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Влошен достъп до туристически дестинации</w:t>
            </w:r>
          </w:p>
        </w:tc>
        <w:tc>
          <w:tcPr>
            <w:tcW w:w="3420" w:type="dxa"/>
            <w:shd w:val="clear" w:color="auto" w:fill="FFFFFF"/>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r w:rsidR="00AC327A" w:rsidRPr="007C151B" w:rsidTr="00730830">
        <w:trPr>
          <w:jc w:val="center"/>
        </w:trPr>
        <w:tc>
          <w:tcPr>
            <w:tcW w:w="1728" w:type="dxa"/>
            <w:vMerge/>
            <w:shd w:val="clear" w:color="auto" w:fill="B8CCE4"/>
            <w:vAlign w:val="center"/>
          </w:tcPr>
          <w:p w:rsidR="00AC327A" w:rsidRPr="00730830" w:rsidRDefault="00AC327A" w:rsidP="00730830">
            <w:pPr>
              <w:jc w:val="left"/>
              <w:rPr>
                <w:rFonts w:ascii="Calibri" w:eastAsia="Times New Roman" w:hAnsi="Calibri" w:cs="Calibri"/>
                <w:b/>
              </w:rPr>
            </w:pPr>
          </w:p>
        </w:tc>
        <w:tc>
          <w:tcPr>
            <w:tcW w:w="3960" w:type="dxa"/>
            <w:shd w:val="clear" w:color="auto" w:fill="F2F2F2"/>
            <w:vAlign w:val="center"/>
          </w:tcPr>
          <w:p w:rsidR="00AC327A" w:rsidRPr="00730830" w:rsidRDefault="00AC327A" w:rsidP="00730830">
            <w:pPr>
              <w:numPr>
                <w:ilvl w:val="0"/>
                <w:numId w:val="2"/>
              </w:numPr>
              <w:spacing w:before="20" w:after="20" w:line="240" w:lineRule="auto"/>
              <w:ind w:left="176" w:hanging="176"/>
              <w:contextualSpacing/>
              <w:rPr>
                <w:rFonts w:ascii="Calibri" w:eastAsia="Times New Roman" w:hAnsi="Calibri" w:cs="Calibri"/>
              </w:rPr>
            </w:pPr>
            <w:r w:rsidRPr="007C151B">
              <w:rPr>
                <w:rFonts w:ascii="Calibri" w:eastAsia="Times New Roman" w:hAnsi="Calibri" w:cs="Calibri"/>
                <w:sz w:val="22"/>
              </w:rPr>
              <w:t>По-малък брой туристи</w:t>
            </w:r>
          </w:p>
        </w:tc>
        <w:tc>
          <w:tcPr>
            <w:tcW w:w="3420" w:type="dxa"/>
            <w:shd w:val="clear" w:color="auto" w:fill="F2F2F2"/>
            <w:vAlign w:val="center"/>
          </w:tcPr>
          <w:p w:rsidR="00AC327A" w:rsidRPr="00730830" w:rsidRDefault="00AC327A" w:rsidP="00730830">
            <w:pPr>
              <w:spacing w:before="20" w:after="20" w:line="240" w:lineRule="auto"/>
              <w:rPr>
                <w:rFonts w:ascii="Calibri" w:eastAsia="Times New Roman" w:hAnsi="Calibri" w:cs="Calibri"/>
              </w:rPr>
            </w:pPr>
            <w:r w:rsidRPr="00730830">
              <w:rPr>
                <w:rFonts w:ascii="Calibri" w:eastAsia="Times New Roman" w:hAnsi="Calibri" w:cs="Calibri"/>
              </w:rPr>
              <w:t>-</w:t>
            </w:r>
          </w:p>
        </w:tc>
      </w:tr>
    </w:tbl>
    <w:p w:rsidR="00AC327A" w:rsidRPr="007C151B" w:rsidRDefault="00AC327A" w:rsidP="00C65EAC">
      <w:pPr>
        <w:pStyle w:val="BodyText"/>
      </w:pPr>
      <w:r w:rsidRPr="007C151B">
        <w:t xml:space="preserve">Екстремните събития и метеорологичните модели могат да влияят на възприятията и да доведат до отмяна на вече направена резервация за почивка. В повечето случаи екстремните събития се появяват без предупреждение. Както се вижда от </w:t>
      </w:r>
      <w:r w:rsidRPr="007C151B">
        <w:rPr>
          <w:b/>
          <w:i/>
        </w:rPr>
        <w:t>фигура 15</w:t>
      </w:r>
      <w:r w:rsidRPr="007C151B">
        <w:t>, това може да предизвика положителни или отрицателни емоции</w:t>
      </w:r>
      <w:r>
        <w:t xml:space="preserve"> (Gössling, Steiger, и</w:t>
      </w:r>
      <w:r w:rsidRPr="007C151B">
        <w:t xml:space="preserve"> Abegg 2016 г.). Адаптивните реакции могат да включват отмяна на почивката (напускане на дестинацията), пространствено заместване/подмяна (преместване на друго място), или изместване на вниманието към други дейности в рамките на дестинацията. Отрицателните преживявания също могат да влияят на дългосрочните реакции на търсенето, макар че това не означава непременно, че туристите няма да се върнат. Може да се очаква, че те биха били по-добре подготвени за всякакви екстремни събития или биха променили модела на пътуванията си – като ги изместят към друг период от годината. Следователно, екстремните събития са само един от многото аспекти, направляващи поведението на туристите.</w:t>
      </w:r>
    </w:p>
    <w:p w:rsidR="00AC327A" w:rsidRPr="007C151B" w:rsidRDefault="00AC327A" w:rsidP="004F205F">
      <w:pPr>
        <w:pStyle w:val="TablFighead"/>
        <w:spacing w:before="200" w:line="240" w:lineRule="auto"/>
        <w:rPr>
          <w:i/>
          <w:iCs/>
          <w:color w:val="44546A"/>
          <w:szCs w:val="18"/>
        </w:rPr>
      </w:pPr>
      <w:bookmarkStart w:id="142" w:name="_Toc486968426"/>
      <w:bookmarkStart w:id="143" w:name="_Toc501488096"/>
      <w:bookmarkStart w:id="144" w:name="_Toc521951333"/>
      <w:r w:rsidRPr="007C151B">
        <w:rPr>
          <w:i/>
          <w:iCs/>
          <w:color w:val="44546A"/>
          <w:szCs w:val="18"/>
        </w:rPr>
        <w:t xml:space="preserve">Фигура </w:t>
      </w:r>
      <w:r w:rsidR="006E2547" w:rsidRPr="007C151B">
        <w:rPr>
          <w:i/>
          <w:iCs/>
          <w:color w:val="44546A"/>
          <w:szCs w:val="18"/>
        </w:rPr>
        <w:fldChar w:fldCharType="begin"/>
      </w:r>
      <w:r w:rsidRPr="007C151B">
        <w:rPr>
          <w:i/>
          <w:iCs/>
          <w:color w:val="44546A"/>
          <w:szCs w:val="18"/>
        </w:rPr>
        <w:instrText xml:space="preserve"> SEQ Figure \* ARABIC </w:instrText>
      </w:r>
      <w:r w:rsidR="006E2547" w:rsidRPr="007C151B">
        <w:rPr>
          <w:i/>
          <w:iCs/>
          <w:color w:val="44546A"/>
          <w:szCs w:val="18"/>
        </w:rPr>
        <w:fldChar w:fldCharType="separate"/>
      </w:r>
      <w:r w:rsidRPr="007C151B">
        <w:rPr>
          <w:i/>
          <w:iCs/>
          <w:color w:val="44546A"/>
          <w:szCs w:val="18"/>
        </w:rPr>
        <w:t>15</w:t>
      </w:r>
      <w:r w:rsidR="006E2547" w:rsidRPr="007C151B">
        <w:rPr>
          <w:i/>
          <w:iCs/>
          <w:color w:val="44546A"/>
          <w:szCs w:val="18"/>
        </w:rPr>
        <w:fldChar w:fldCharType="end"/>
      </w:r>
      <w:r w:rsidRPr="007C151B">
        <w:rPr>
          <w:i/>
          <w:iCs/>
          <w:color w:val="44546A"/>
          <w:szCs w:val="18"/>
        </w:rPr>
        <w:t>. Въздействие на метеорологичните събития</w:t>
      </w:r>
      <w:bookmarkEnd w:id="142"/>
      <w:bookmarkEnd w:id="143"/>
      <w:bookmarkEnd w:id="144"/>
    </w:p>
    <w:p w:rsidR="00AC327A" w:rsidRPr="007C151B" w:rsidRDefault="00674C8F" w:rsidP="00E07DF3">
      <w:pPr>
        <w:pStyle w:val="BodyText"/>
        <w:numPr>
          <w:ilvl w:val="0"/>
          <w:numId w:val="0"/>
        </w:numPr>
        <w:jc w:val="center"/>
      </w:pPr>
      <w:r w:rsidRPr="007A6A69">
        <w:rPr>
          <w:noProof/>
        </w:rPr>
        <w:drawing>
          <wp:inline distT="0" distB="0" distL="0" distR="0">
            <wp:extent cx="4480560" cy="2644140"/>
            <wp:effectExtent l="19050" t="19050" r="0" b="3810"/>
            <wp:docPr id="1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9" cstate="print">
                      <a:extLst>
                        <a:ext uri="{28A0092B-C50C-407E-A947-70E740481C1C}">
                          <a14:useLocalDpi xmlns:a14="http://schemas.microsoft.com/office/drawing/2010/main" val="0"/>
                        </a:ext>
                      </a:extLst>
                    </a:blip>
                    <a:srcRect l="9625" t="2461" r="1865" b="5716"/>
                    <a:stretch>
                      <a:fillRect/>
                    </a:stretch>
                  </pic:blipFill>
                  <pic:spPr bwMode="auto">
                    <a:xfrm>
                      <a:off x="0" y="0"/>
                      <a:ext cx="4480560" cy="2644140"/>
                    </a:xfrm>
                    <a:prstGeom prst="rect">
                      <a:avLst/>
                    </a:prstGeom>
                    <a:noFill/>
                    <a:ln w="6350" cmpd="sng">
                      <a:solidFill>
                        <a:srgbClr val="5B9BD5"/>
                      </a:solidFill>
                      <a:miter lim="800000"/>
                      <a:headEnd/>
                      <a:tailEnd/>
                    </a:ln>
                    <a:effectLst/>
                  </pic:spPr>
                </pic:pic>
              </a:graphicData>
            </a:graphic>
          </wp:inline>
        </w:drawing>
      </w:r>
    </w:p>
    <w:p w:rsidR="00AC327A" w:rsidRPr="007C151B" w:rsidRDefault="00AC327A" w:rsidP="004F205F">
      <w:pPr>
        <w:pStyle w:val="Source"/>
        <w:rPr>
          <w:lang w:val="bg-BG"/>
        </w:rPr>
      </w:pPr>
      <w:r w:rsidRPr="007C151B">
        <w:rPr>
          <w:bCs/>
          <w:lang w:val="bg-BG"/>
        </w:rPr>
        <w:t>Източник:</w:t>
      </w:r>
      <w:r w:rsidRPr="007C151B">
        <w:rPr>
          <w:b/>
          <w:bCs/>
          <w:lang w:val="bg-BG"/>
        </w:rPr>
        <w:t xml:space="preserve"> </w:t>
      </w:r>
      <w:r w:rsidRPr="007C151B">
        <w:rPr>
          <w:lang w:val="bg-BG"/>
        </w:rPr>
        <w:t xml:space="preserve">Gössling, S., Steiger, R. и Abegg, B. 2016 г.. </w:t>
      </w:r>
    </w:p>
    <w:p w:rsidR="00AC327A" w:rsidRPr="00E07DF3" w:rsidRDefault="00AC327A" w:rsidP="00E07DF3">
      <w:pPr>
        <w:pStyle w:val="Heading3"/>
        <w:spacing w:before="160"/>
        <w:rPr>
          <w:sz w:val="26"/>
          <w:szCs w:val="26"/>
        </w:rPr>
      </w:pPr>
      <w:bookmarkStart w:id="145" w:name="_Toc501462617"/>
      <w:bookmarkStart w:id="146" w:name="_Toc501488234"/>
      <w:bookmarkStart w:id="147" w:name="_Toc505972129"/>
      <w:bookmarkStart w:id="148" w:name="_Toc505972443"/>
      <w:bookmarkStart w:id="149" w:name="_Toc505972895"/>
      <w:bookmarkStart w:id="150" w:name="_Toc521951526"/>
      <w:r w:rsidRPr="00E07DF3">
        <w:rPr>
          <w:sz w:val="26"/>
          <w:szCs w:val="26"/>
        </w:rPr>
        <w:t>1.3.1. Летен туризъм</w:t>
      </w:r>
      <w:bookmarkEnd w:id="145"/>
      <w:bookmarkEnd w:id="146"/>
      <w:bookmarkEnd w:id="147"/>
      <w:bookmarkEnd w:id="148"/>
      <w:bookmarkEnd w:id="149"/>
      <w:bookmarkEnd w:id="150"/>
    </w:p>
    <w:p w:rsidR="00AC327A" w:rsidRPr="007C151B" w:rsidRDefault="00AC327A" w:rsidP="00C65EAC">
      <w:pPr>
        <w:pStyle w:val="BodyText"/>
        <w:rPr>
          <w:spacing w:val="-1"/>
        </w:rPr>
      </w:pPr>
      <w:r w:rsidRPr="007C151B">
        <w:t xml:space="preserve">Лятото е най-популярният сезон за морски туризъм и почивка в Средиземноморския регион на Югоизточна Европа, където е разположена България. Европейските статистически данни показват, че август е най-популярният месец за пътуване до Югоизточна Европа </w:t>
      </w:r>
      <w:r w:rsidRPr="007C151B">
        <w:rPr>
          <w:spacing w:val="-1"/>
        </w:rPr>
        <w:t>(World Tourism Organization 1993 г.). Буди загриженост фактът, че поради покачващите се температури и свързания с тях биофизически стрес (температури над 40</w:t>
      </w:r>
      <w:r w:rsidRPr="007C151B">
        <w:rPr>
          <w:spacing w:val="-1"/>
        </w:rPr>
        <w:sym w:font="Symbol" w:char="F0B0"/>
      </w:r>
      <w:r w:rsidRPr="007C151B">
        <w:rPr>
          <w:spacing w:val="-1"/>
        </w:rPr>
        <w:t xml:space="preserve">С, висока влажност), може да се очаква част от туристите да изместят ваканцията си към преходния сезон. Този вариант е особено интересен за пътуващите без деца в училищна възраст. </w:t>
      </w:r>
      <w:r w:rsidRPr="00782841">
        <w:rPr>
          <w:spacing w:val="-1"/>
        </w:rPr>
        <w:t>При високи температури по-възрастните пътници и малките деца са изложени на по-голям риск от топлинно изтощение. Следователно,</w:t>
      </w:r>
      <w:r w:rsidRPr="007C151B">
        <w:rPr>
          <w:spacing w:val="-1"/>
        </w:rPr>
        <w:t xml:space="preserve"> </w:t>
      </w:r>
      <w:r w:rsidRPr="00782841">
        <w:rPr>
          <w:spacing w:val="-1"/>
        </w:rPr>
        <w:t>курортите могат да станат по-малко атрактивни през лятото:</w:t>
      </w:r>
      <w:r w:rsidRPr="007C151B">
        <w:rPr>
          <w:spacing w:val="-1"/>
        </w:rPr>
        <w:t xml:space="preserve"> климатичните сценарии за България показват, че до 2020 г. юни ще е станал почти толкова горещ колкото са юли и/или август сега.</w:t>
      </w:r>
      <w:r w:rsidRPr="007C151B">
        <w:rPr>
          <w:rStyle w:val="FootnoteReference"/>
          <w:spacing w:val="-1"/>
        </w:rPr>
        <w:t xml:space="preserve"> </w:t>
      </w:r>
      <w:r w:rsidRPr="007C151B">
        <w:rPr>
          <w:rStyle w:val="FootnoteReference"/>
          <w:spacing w:val="-1"/>
        </w:rPr>
        <w:footnoteReference w:id="21"/>
      </w:r>
      <w:r w:rsidRPr="007C151B">
        <w:rPr>
          <w:spacing w:val="-1"/>
        </w:rPr>
        <w:t xml:space="preserve"> </w:t>
      </w:r>
    </w:p>
    <w:p w:rsidR="00AC327A" w:rsidRPr="007C151B" w:rsidRDefault="00AC327A" w:rsidP="00C65EAC">
      <w:pPr>
        <w:pStyle w:val="BodyText"/>
      </w:pPr>
      <w:r w:rsidRPr="007C151B">
        <w:t xml:space="preserve">Косвен ефект от ИК, който има отношение към морския туризъм е, че без мерки за ограничаване и адаптация, </w:t>
      </w:r>
      <w:r w:rsidRPr="00782841">
        <w:t>бреговата ерозия</w:t>
      </w:r>
      <w:r w:rsidRPr="007C151B">
        <w:t>, свързана с покачването на морското равнище, може да изложи на опасност рекреационните и туристически дейности в морските дестинации. Съществува и риск от наводнения, които могат да нанесат сериозни щети на туристическите курорти, сгради и инфраструктура по крайбрежието.</w:t>
      </w:r>
    </w:p>
    <w:p w:rsidR="00AC327A" w:rsidRPr="007C151B" w:rsidRDefault="00AC327A" w:rsidP="00C65EAC">
      <w:pPr>
        <w:pStyle w:val="BodyText"/>
      </w:pPr>
      <w:r w:rsidRPr="007C151B">
        <w:t>Анализът на тенденциите в годишното разпределение на посещенията на международни туристи и реализираните от чуждестранни и български граждани нощувки показва, че от 2000 г. насам има значително удължаване на летния туристически сезон, главно за сметка на пролетните месеци. За българските туристи то се очаква да започне от февруари. И докато реализираните през есента посещения и нощувки на чуждестранни граждани не се увеличават, броят на регистрираните нощувки на български граждани през есента и зимата (включително през декември) бележат значителен ръст.</w:t>
      </w:r>
    </w:p>
    <w:p w:rsidR="00AC327A" w:rsidRPr="007C151B" w:rsidRDefault="00AC327A" w:rsidP="00C65EAC">
      <w:pPr>
        <w:pStyle w:val="BodyText"/>
      </w:pPr>
      <w:r w:rsidRPr="007C151B">
        <w:t>Може да се очаква, че изменението на климата в България през лятото ще създаде предпоставки за съществено удължаване на туристическия сезон. Фактически всички страни, граничещи с Черно море (България, Румъния, Украйна, Русия и Грузия) могат да очакват благоприятни ефекти в началото и края на летния туристически сезон.</w:t>
      </w:r>
    </w:p>
    <w:p w:rsidR="00AC327A" w:rsidRPr="007C151B" w:rsidRDefault="00AC327A" w:rsidP="00C65EAC">
      <w:pPr>
        <w:pStyle w:val="BodyText"/>
      </w:pPr>
      <w:r w:rsidRPr="007C151B">
        <w:t>В по-голямата си част туризмът едва ли ще се развива „по различен начин“ поради изменението на климата до 2030 г., освен ако няма горещи вълни, които се отразяват на краткосрочното поведение (главно еднодневния туризъм), който може парадоксално да доведе до увеличаване на плажния туризъм (за охлаждане в морето). Възможни са промени в рамките на деня обаче – повече туристи сутрин и вечер и по-малко в средата на деня. Изискванията по отношение на климатиците в хотелите може да се увеличат. В по-далечното бъдеще е възможно, след периоди на последователни „горещи“ лета (температури, надвишаващи 35</w:t>
      </w:r>
      <w:r w:rsidRPr="007C151B">
        <w:sym w:font="Symbol" w:char="F0B0"/>
      </w:r>
      <w:r w:rsidRPr="007C151B">
        <w:t xml:space="preserve">С през продължителен период от време), значителен дял по-специално от по-възрастните пътници да преосмислят избора си на дестинация или графика на посещението (вж. </w:t>
      </w:r>
      <w:r w:rsidRPr="007C151B">
        <w:rPr>
          <w:b/>
          <w:i/>
        </w:rPr>
        <w:t>фигура 19</w:t>
      </w:r>
      <w:r w:rsidRPr="007C151B">
        <w:t xml:space="preserve"> в </w:t>
      </w:r>
      <w:r w:rsidRPr="007C151B">
        <w:rPr>
          <w:b/>
          <w:i/>
        </w:rPr>
        <w:t xml:space="preserve">приложение </w:t>
      </w:r>
      <w:r w:rsidR="002B1DDA">
        <w:rPr>
          <w:b/>
          <w:i/>
        </w:rPr>
        <w:t>4</w:t>
      </w:r>
      <w:r w:rsidRPr="007C151B">
        <w:rPr>
          <w:b/>
          <w:i/>
        </w:rPr>
        <w:t xml:space="preserve"> </w:t>
      </w:r>
      <w:r w:rsidRPr="007C151B">
        <w:t>[Общини в България, застрашени от засушаване 2011 г.]).</w:t>
      </w:r>
    </w:p>
    <w:p w:rsidR="00AC327A" w:rsidRPr="007C151B" w:rsidRDefault="00AC327A" w:rsidP="00C65EAC">
      <w:pPr>
        <w:pStyle w:val="BodyText"/>
      </w:pPr>
      <w:r w:rsidRPr="007C151B">
        <w:rPr>
          <w:b/>
        </w:rPr>
        <w:t xml:space="preserve">Въпреки всичко, тези условия могат да доведат до </w:t>
      </w:r>
      <w:r w:rsidRPr="00782841">
        <w:rPr>
          <w:b/>
        </w:rPr>
        <w:t xml:space="preserve">ограничаване на някои от традиционните туристически пазари </w:t>
      </w:r>
      <w:r w:rsidRPr="00782841">
        <w:t>от Западна и Северна Европа</w:t>
      </w:r>
      <w:r w:rsidRPr="007C151B">
        <w:t xml:space="preserve"> с нарастването на процента на възрастните хора, които не могат да издържат на високите летни температури. Освен това, се очаква перспективите за прекарване на лятната ваканция в родните им страни да станат по-привлекателни. Докладът за оценка на уязвимостта на Обединеното кралство заключава, че </w:t>
      </w:r>
      <w:r w:rsidRPr="007C151B">
        <w:rPr>
          <w:i/>
        </w:rPr>
        <w:t>„по-високите температури могат да съдействат за … увеличаване броя на посетителите в националните паркове, плажовете и откритите пространства в Обединеното кралство. Това може да повлияе на хората при избора им на дестинация за пътуване, както като измести международните пътувания от Обединеното кралство, така и като поощри туристи от чужбина</w:t>
      </w:r>
      <w:r w:rsidRPr="007C151B">
        <w:t>“ (ASC 2016 г.). Това може да доведе до известен спад в броя на туристи от Обединеното кралство в България.</w:t>
      </w:r>
    </w:p>
    <w:p w:rsidR="00AC327A" w:rsidRPr="007C151B" w:rsidRDefault="00AC327A" w:rsidP="00C65EAC">
      <w:pPr>
        <w:pStyle w:val="BodyText"/>
      </w:pPr>
      <w:r w:rsidRPr="007C151B">
        <w:t xml:space="preserve">Заплахите за летния туризъм в България са свързани с непреките въздействия на ИК, водещи до недостиг на вода. По приблизителни оценки </w:t>
      </w:r>
      <w:r w:rsidRPr="007C151B">
        <w:rPr>
          <w:spacing w:val="-1"/>
        </w:rPr>
        <w:t>(Gössling 2015 г.)</w:t>
      </w:r>
      <w:r w:rsidRPr="007C151B">
        <w:t xml:space="preserve">, прякото и непряко потребление на вода от туризма варира между 4.600 и 12.000 л/нощувка на гост, като директното потребление на вода за градини и басейни често надхвърля стотици литри за нощувка на гост. Това е количество неколкократно по-голямо от използваното от местните жители и може да допринесе за недостига на вода в района. Поради ограничения брой водоснабдителни системи и тяхната недостатъчно добра поддръжка, недостиг на вода е наблюдаван в България и в райони, предразположени към наводнения. През лятото недостигът на вода може да се дължи на ограничените валежи. Вече съществуват проблеми с водата, както в някои конкурентни дестинации, като Кипър, Турция и Гърция. </w:t>
      </w:r>
      <w:bookmarkStart w:id="151" w:name="_Toc453606484"/>
      <w:r w:rsidRPr="007C151B">
        <w:t>В Кипър по-специално вече е имало случаи на прекъсване на водоснабдяването и електрозахранването през лятото</w:t>
      </w:r>
      <w:r>
        <w:t xml:space="preserve"> (Sofroniou и</w:t>
      </w:r>
      <w:r w:rsidRPr="007C151B">
        <w:t xml:space="preserve"> Bishop 2014 г.). Българските медии са съобщавали за случаи на недостиг на вода в българските курорти, главно тези по крайбрежието.</w:t>
      </w:r>
      <w:r w:rsidRPr="007C151B">
        <w:rPr>
          <w:rStyle w:val="FootnoteReference"/>
          <w:spacing w:val="-1"/>
        </w:rPr>
        <w:footnoteReference w:id="22"/>
      </w:r>
      <w:r w:rsidRPr="007C151B">
        <w:t xml:space="preserve"> (вж. също </w:t>
      </w:r>
      <w:r w:rsidRPr="00013BF1">
        <w:rPr>
          <w:b/>
          <w:i/>
        </w:rPr>
        <w:t xml:space="preserve">приложение </w:t>
      </w:r>
      <w:r>
        <w:rPr>
          <w:b/>
          <w:i/>
        </w:rPr>
        <w:t>4</w:t>
      </w:r>
      <w:r w:rsidRPr="007C151B">
        <w:rPr>
          <w:i/>
        </w:rPr>
        <w:t xml:space="preserve"> </w:t>
      </w:r>
      <w:r w:rsidRPr="007C151B">
        <w:t xml:space="preserve">[Слънчев бряг – Съобщение за медиите] и [Общини в България с недостиг на вода 2015 г.]. </w:t>
      </w:r>
    </w:p>
    <w:p w:rsidR="00AC327A" w:rsidRPr="007C151B" w:rsidRDefault="00AC327A" w:rsidP="00C65EAC">
      <w:pPr>
        <w:pStyle w:val="BodyText"/>
      </w:pPr>
      <w:r w:rsidRPr="00782841">
        <w:t>Съществуващите по Черноморието голф игрища поставят водоснабдяването под допълнително напрежение -</w:t>
      </w:r>
      <w:r w:rsidRPr="007C151B">
        <w:t xml:space="preserve"> известно е, че поддръжката им изисква много вода, която и без това вече е оскъдна в тези райони. Има три голф игрища (ГИ) по черноморското крайбрежие и всичките са разположени на север от Варна – Black Sea Rama GC, Thracian Cliffs GC и Lighthouse GC. Друго голф игрище (Pirin Golf GC) се намира близо до зимния ски курорт Банско в Рила планина, а още две други – St. Sofia GC и Pravets GC</w:t>
      </w:r>
      <w:r w:rsidRPr="007C151B">
        <w:rPr>
          <w:rStyle w:val="FootnoteReference"/>
        </w:rPr>
        <w:footnoteReference w:id="23"/>
      </w:r>
      <w:r w:rsidRPr="007C151B">
        <w:t xml:space="preserve"> са изградени близо до столицата София. Не е ясно какво точно е положението с водата в тези райони, но е вероятно голф игрищата да имат значителен принос за потреблението на вода там (Gössling, Hall</w:t>
      </w:r>
      <w:r>
        <w:t xml:space="preserve"> и</w:t>
      </w:r>
      <w:r w:rsidRPr="007C151B">
        <w:t xml:space="preserve"> Scott 2015 г.).</w:t>
      </w:r>
    </w:p>
    <w:p w:rsidR="00AC327A" w:rsidRPr="00E07DF3" w:rsidRDefault="00AC327A" w:rsidP="00101DB3">
      <w:pPr>
        <w:pStyle w:val="Heading3"/>
        <w:spacing w:before="160"/>
        <w:rPr>
          <w:sz w:val="26"/>
          <w:szCs w:val="26"/>
        </w:rPr>
      </w:pPr>
      <w:bookmarkStart w:id="152" w:name="_Toc501462618"/>
      <w:bookmarkStart w:id="153" w:name="_Toc501488235"/>
      <w:bookmarkStart w:id="154" w:name="_Toc505972130"/>
      <w:bookmarkStart w:id="155" w:name="_Toc505972444"/>
      <w:bookmarkStart w:id="156" w:name="_Toc505972896"/>
      <w:bookmarkStart w:id="157" w:name="_Toc521951527"/>
      <w:r w:rsidRPr="00E07DF3">
        <w:rPr>
          <w:sz w:val="26"/>
          <w:szCs w:val="26"/>
        </w:rPr>
        <w:t xml:space="preserve">1.3.2. </w:t>
      </w:r>
      <w:bookmarkEnd w:id="151"/>
      <w:r w:rsidRPr="00E07DF3">
        <w:rPr>
          <w:sz w:val="26"/>
          <w:szCs w:val="26"/>
        </w:rPr>
        <w:t>Зимен туризъм</w:t>
      </w:r>
      <w:bookmarkEnd w:id="152"/>
      <w:bookmarkEnd w:id="153"/>
      <w:bookmarkEnd w:id="154"/>
      <w:bookmarkEnd w:id="155"/>
      <w:bookmarkEnd w:id="156"/>
      <w:bookmarkEnd w:id="157"/>
    </w:p>
    <w:p w:rsidR="00AC327A" w:rsidRPr="007C151B" w:rsidRDefault="00AC327A" w:rsidP="00C65EAC">
      <w:pPr>
        <w:pStyle w:val="BodyText"/>
      </w:pPr>
      <w:r w:rsidRPr="007C151B">
        <w:t>По-високите температури имат съществен ефект върху снега и леда. По-високите зимни температури означават по-висока снежна граница, по-тънка ледена покривка на езерата и по-кратки снеговалежи. Глобалното затопляне излага на пряка опасност продължителността на зимния сезон по света, качеството на преживяване на туристите  и разнообразието от спортни и други зимни дейности (Scott, Hall</w:t>
      </w:r>
      <w:r>
        <w:t xml:space="preserve"> и</w:t>
      </w:r>
      <w:r w:rsidRPr="007C151B">
        <w:t xml:space="preserve"> Stefan 2012 г.).</w:t>
      </w:r>
      <w:r w:rsidRPr="007C151B">
        <w:rPr>
          <w:spacing w:val="33"/>
        </w:rPr>
        <w:t xml:space="preserve"> </w:t>
      </w:r>
      <w:r w:rsidRPr="007C151B">
        <w:t>В световен мащаб типичната за края на лятото</w:t>
      </w:r>
      <w:r w:rsidRPr="007C151B">
        <w:rPr>
          <w:spacing w:val="33"/>
        </w:rPr>
        <w:t xml:space="preserve"> </w:t>
      </w:r>
      <w:r w:rsidRPr="007C151B">
        <w:t xml:space="preserve">постоянна снежна граница във високите планински райони се е покачила с около 200 м в сравнение с 60-те години на миналия век (David Suzuki Foundation 2009 г.). По-специално нископланинските ски курорти и други дейности, свързани със зимния туризъм, вече са засегнати от изменението на климата, като са възможни преки отрицателни последици за местните общности, които зависят от работните места и приходите, генерирани от този вид туризъм. Според сценариите на неограничено изменение на климата повече от половината от ски сезона в света може да изчезне, с няколко изключения в най-високопланинските курорти (David Suzuki Foundation 2009 г.). </w:t>
      </w:r>
    </w:p>
    <w:p w:rsidR="00AC327A" w:rsidRPr="007C151B" w:rsidRDefault="00AC327A" w:rsidP="00C65EAC">
      <w:pPr>
        <w:pStyle w:val="BodyText"/>
      </w:pPr>
      <w:r w:rsidRPr="007C151B">
        <w:t>Макар че в повечето ски зони вече се използват снежни оръдия, броят на подходящите за каране на ски дни ще намалява в много курорти, което ще постави под въпрос тяхната финансова жизнеспособност. През зимата на 2014 г. българският планински курорт Чепеларе (разположен на височина от 1.232 м) не е отчел никаква печалба заради високата цена на производството на изкуствен сняг. Липсата на сняг довела до спад в броя на туристите. При такава отрицателна серия, курортът тогава бил принуден да намали цената на лифт картите до възможния минимум.</w:t>
      </w:r>
    </w:p>
    <w:p w:rsidR="00AC327A" w:rsidRPr="007C151B" w:rsidRDefault="00AC327A" w:rsidP="00C65EAC">
      <w:pPr>
        <w:pStyle w:val="BodyText"/>
      </w:pPr>
      <w:r w:rsidRPr="007C151B">
        <w:t xml:space="preserve">Прогнозите за климата за България са за </w:t>
      </w:r>
      <w:r w:rsidRPr="00782841">
        <w:t>непрекъснат спад в зимните снеговалежи</w:t>
      </w:r>
      <w:r w:rsidRPr="007C151B">
        <w:t xml:space="preserve"> и по-</w:t>
      </w:r>
      <w:r w:rsidRPr="00782841">
        <w:t>ранно топене на снеговете</w:t>
      </w:r>
      <w:r w:rsidRPr="007C151B">
        <w:t xml:space="preserve">. Валежите от дъжд могат да окажат отрицателен ефект върху качеството на снега и възприятията на почиващите. Това ще има значителни негативни последици за </w:t>
      </w:r>
      <w:r w:rsidRPr="007C151B">
        <w:rPr>
          <w:b/>
        </w:rPr>
        <w:t>ски курортите</w:t>
      </w:r>
      <w:r w:rsidRPr="007C151B">
        <w:t>, особено тези в по-ниските планински пояси (</w:t>
      </w:r>
      <w:r w:rsidRPr="007C151B">
        <w:rPr>
          <w:b/>
          <w:i/>
        </w:rPr>
        <w:t>фигура 16</w:t>
      </w:r>
      <w:r w:rsidRPr="007C151B">
        <w:t xml:space="preserve"> – за легендата вж. </w:t>
      </w:r>
      <w:r w:rsidRPr="007C151B">
        <w:rPr>
          <w:b/>
          <w:i/>
        </w:rPr>
        <w:t xml:space="preserve">фигура 21 </w:t>
      </w:r>
      <w:r w:rsidRPr="007C151B">
        <w:t xml:space="preserve">в </w:t>
      </w:r>
      <w:r w:rsidRPr="007C151B">
        <w:rPr>
          <w:b/>
          <w:i/>
        </w:rPr>
        <w:t xml:space="preserve">приложение </w:t>
      </w:r>
      <w:r>
        <w:rPr>
          <w:b/>
          <w:i/>
        </w:rPr>
        <w:t>4</w:t>
      </w:r>
      <w:r w:rsidRPr="007C151B">
        <w:rPr>
          <w:b/>
          <w:i/>
        </w:rPr>
        <w:t xml:space="preserve"> </w:t>
      </w:r>
      <w:r w:rsidRPr="007C151B">
        <w:t>[Физическа карта на България]).</w:t>
      </w:r>
    </w:p>
    <w:p w:rsidR="00AC327A" w:rsidRPr="007C151B" w:rsidRDefault="00AC327A" w:rsidP="004F205F">
      <w:pPr>
        <w:pStyle w:val="TablFighead"/>
        <w:spacing w:before="200" w:line="240" w:lineRule="auto"/>
        <w:rPr>
          <w:i/>
          <w:iCs/>
          <w:color w:val="44546A"/>
          <w:szCs w:val="18"/>
        </w:rPr>
      </w:pPr>
      <w:bookmarkStart w:id="158" w:name="_Toc501488097"/>
      <w:bookmarkStart w:id="159" w:name="_Toc521951334"/>
      <w:r w:rsidRPr="007C151B">
        <w:rPr>
          <w:i/>
          <w:iCs/>
          <w:color w:val="44546A"/>
          <w:szCs w:val="18"/>
        </w:rPr>
        <w:t xml:space="preserve">Фигура </w:t>
      </w:r>
      <w:r w:rsidR="006E2547" w:rsidRPr="007C151B">
        <w:rPr>
          <w:i/>
          <w:iCs/>
          <w:color w:val="44546A"/>
          <w:szCs w:val="18"/>
        </w:rPr>
        <w:fldChar w:fldCharType="begin"/>
      </w:r>
      <w:r w:rsidRPr="007C151B">
        <w:rPr>
          <w:i/>
          <w:iCs/>
          <w:color w:val="44546A"/>
          <w:szCs w:val="18"/>
        </w:rPr>
        <w:instrText xml:space="preserve"> SEQ Figure \* ARABIC </w:instrText>
      </w:r>
      <w:r w:rsidR="006E2547" w:rsidRPr="007C151B">
        <w:rPr>
          <w:i/>
          <w:iCs/>
          <w:color w:val="44546A"/>
          <w:szCs w:val="18"/>
        </w:rPr>
        <w:fldChar w:fldCharType="separate"/>
      </w:r>
      <w:r w:rsidRPr="007C151B">
        <w:rPr>
          <w:i/>
          <w:iCs/>
          <w:color w:val="44546A"/>
          <w:szCs w:val="18"/>
        </w:rPr>
        <w:t>16</w:t>
      </w:r>
      <w:r w:rsidR="006E2547" w:rsidRPr="007C151B">
        <w:rPr>
          <w:i/>
          <w:iCs/>
          <w:color w:val="44546A"/>
          <w:szCs w:val="18"/>
        </w:rPr>
        <w:fldChar w:fldCharType="end"/>
      </w:r>
      <w:r w:rsidRPr="007C151B">
        <w:rPr>
          <w:i/>
          <w:iCs/>
          <w:color w:val="44546A"/>
          <w:szCs w:val="18"/>
        </w:rPr>
        <w:t>. Прогноза за снежната покривка за зимния ски сезон в България</w:t>
      </w:r>
      <w:bookmarkEnd w:id="158"/>
      <w:bookmarkEnd w:id="159"/>
    </w:p>
    <w:p w:rsidR="00AC327A" w:rsidRPr="007C151B" w:rsidRDefault="00674C8F" w:rsidP="00820277">
      <w:pPr>
        <w:kinsoku w:val="0"/>
        <w:overflowPunct w:val="0"/>
        <w:spacing w:after="0" w:line="240" w:lineRule="auto"/>
        <w:ind w:left="74" w:right="57" w:hanging="17"/>
        <w:rPr>
          <w:rFonts w:ascii="Calibri" w:hAnsi="Calibri"/>
          <w:spacing w:val="-1"/>
          <w:sz w:val="18"/>
          <w:szCs w:val="18"/>
        </w:rPr>
      </w:pPr>
      <w:r w:rsidRPr="009955FE">
        <w:rPr>
          <w:rFonts w:ascii="Calibri" w:hAnsi="Calibri"/>
          <w:b/>
          <w:noProof/>
          <w:sz w:val="22"/>
          <w:lang w:eastAsia="bg-BG"/>
        </w:rPr>
        <w:drawing>
          <wp:inline distT="0" distB="0" distL="0" distR="0">
            <wp:extent cx="5448300" cy="1295400"/>
            <wp:effectExtent l="19050" t="19050" r="0" b="0"/>
            <wp:docPr id="1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0" cstate="print">
                      <a:extLst>
                        <a:ext uri="{28A0092B-C50C-407E-A947-70E740481C1C}">
                          <a14:useLocalDpi xmlns:a14="http://schemas.microsoft.com/office/drawing/2010/main" val="0"/>
                        </a:ext>
                      </a:extLst>
                    </a:blip>
                    <a:srcRect l="1443" t="12511" r="2217" b="25316"/>
                    <a:stretch>
                      <a:fillRect/>
                    </a:stretch>
                  </pic:blipFill>
                  <pic:spPr bwMode="auto">
                    <a:xfrm>
                      <a:off x="0" y="0"/>
                      <a:ext cx="5448300" cy="1295400"/>
                    </a:xfrm>
                    <a:prstGeom prst="rect">
                      <a:avLst/>
                    </a:prstGeom>
                    <a:noFill/>
                    <a:ln w="6350" cmpd="sng">
                      <a:solidFill>
                        <a:srgbClr val="5B9BD5"/>
                      </a:solidFill>
                      <a:miter lim="800000"/>
                      <a:headEnd/>
                      <a:tailEnd/>
                    </a:ln>
                    <a:effectLst/>
                  </pic:spPr>
                </pic:pic>
              </a:graphicData>
            </a:graphic>
          </wp:inline>
        </w:drawing>
      </w:r>
    </w:p>
    <w:p w:rsidR="00AC327A" w:rsidRPr="007C151B" w:rsidRDefault="00AC327A" w:rsidP="00ED5099">
      <w:pPr>
        <w:pStyle w:val="Source"/>
        <w:rPr>
          <w:rFonts w:eastAsia="Times New Roman"/>
          <w:spacing w:val="-1"/>
          <w:lang w:val="bg-BG"/>
        </w:rPr>
      </w:pPr>
      <w:r w:rsidRPr="007C151B">
        <w:rPr>
          <w:rFonts w:eastAsia="Times New Roman"/>
          <w:spacing w:val="-1"/>
          <w:lang w:val="bg-BG"/>
        </w:rPr>
        <w:t xml:space="preserve">Източник: Адаптирано от Анализ и оценка на риска и уязвимостта в областта на туризма, в: </w:t>
      </w:r>
      <w:r w:rsidR="008705A2">
        <w:rPr>
          <w:rFonts w:eastAsia="Times New Roman"/>
          <w:spacing w:val="-1"/>
          <w:lang w:val="bg-BG"/>
        </w:rPr>
        <w:t>„</w:t>
      </w:r>
      <w:r w:rsidRPr="007C151B">
        <w:rPr>
          <w:rFonts w:eastAsia="Times New Roman"/>
          <w:spacing w:val="-1"/>
          <w:lang w:val="bg-BG"/>
        </w:rPr>
        <w:t>Анализ и оценка на риска и уязвимостта на секторите в българската икономика от климатичните промени“, 2014 г.</w:t>
      </w:r>
    </w:p>
    <w:p w:rsidR="00AC327A" w:rsidRPr="007C151B" w:rsidRDefault="00AC327A" w:rsidP="00C65EAC">
      <w:pPr>
        <w:pStyle w:val="BodyText"/>
      </w:pPr>
      <w:r w:rsidRPr="007C151B">
        <w:t>Едно изследване на курорта Боровец, проведено в рамките на проекта CLAVIER</w:t>
      </w:r>
      <w:r>
        <w:t xml:space="preserve"> (Jacob и</w:t>
      </w:r>
      <w:r w:rsidRPr="007C151B">
        <w:t xml:space="preserve"> Horanvi 2009 г.) през 2009 г. показва, че по принцип курортът ще разполага с достатъчно сняг за скиорите в бъдеще (ски пистите са изцяло покрити със сняг, без оголени места по тях), въпреки трайната тенденция на спад в броя на снежните дни и на дебелината на снежната покривка (най-силно изразена на височина 2.500 м). Скритите рискове обаче са в променливостта през годините, а до 2020–2050 г. се очаква да има периоди от между 2 и 6 последователни години с лоши снежни условия.</w:t>
      </w:r>
    </w:p>
    <w:p w:rsidR="00AC327A" w:rsidRPr="007C151B" w:rsidRDefault="00AC327A" w:rsidP="00C65EAC">
      <w:pPr>
        <w:pStyle w:val="BodyText"/>
      </w:pPr>
      <w:r w:rsidRPr="007C151B">
        <w:t xml:space="preserve">Докато икономическото въздействие на това развитие върху регионалната и местната икономика може да бъде скромно до 2030 г., всяка отделна година може да доведе до значителни загуби. </w:t>
      </w:r>
      <w:r w:rsidRPr="00782841">
        <w:t>В дългосрочен план ефектите вероятно ще са до голяма степен негативни,</w:t>
      </w:r>
      <w:r w:rsidRPr="007C151B">
        <w:t xml:space="preserve"> като ще зависят от световните усилия за смекчаване на последиците, специфичните снежни условия, маркетинговата политика и реакциите на търсенето на туристически услуги. Най-лошият възможен сценарий е серия от „лоши“ зими, които ще принудят хотелите да се откажат от дейността си.</w:t>
      </w:r>
    </w:p>
    <w:p w:rsidR="00AC327A" w:rsidRPr="007C151B" w:rsidRDefault="00AC327A" w:rsidP="00C65EAC">
      <w:pPr>
        <w:pStyle w:val="BodyText"/>
      </w:pPr>
      <w:r w:rsidRPr="007C151B">
        <w:t xml:space="preserve">Анализът на динамиката на международните посещения и регистрирани нощувки на чуждестранни и български граждани потвърждава </w:t>
      </w:r>
      <w:r w:rsidRPr="00782841">
        <w:t>песимистичната прогноза за българския зимен туризъм</w:t>
      </w:r>
      <w:r w:rsidRPr="007C151B">
        <w:t>. Както при международните посещения и при нощувките, регистрирани от чуждестранни туристи, се забелязва леко увеличение през периода от октомври до февруари. Броят на реализираните нощувки от български граждани през същия период показва значително увеличение, но не достига стойностите от основния туристически сезон. Въпреки това, общият брой на нощувките на гости се очаква да расте; следователно това може да заздрави положението в бизнеса като цяло. За предприятията може даже да е по-лесно да поддържат дейностите си на постоянно ниво, вместо да планират втори, много кратък пик. Рискът тук вероятно се крие по-скоро в несигурността на положението (потенциално много малко сняг).</w:t>
      </w:r>
    </w:p>
    <w:p w:rsidR="00AC327A" w:rsidRPr="007C151B" w:rsidRDefault="00AC327A" w:rsidP="00C65EAC">
      <w:pPr>
        <w:pStyle w:val="BodyText"/>
      </w:pPr>
      <w:r w:rsidRPr="007C151B">
        <w:t xml:space="preserve">Прогнозите за изменението на климата навеждат на мисълта, че зимният туризъм ще бъде засегнат значително по-сериозно от другите видове туризъм в България. Това би имало главно негативни последствия за местните общности, които зависят от работните места и приходите, генерирани от зимния туризъм. </w:t>
      </w:r>
      <w:bookmarkStart w:id="160" w:name="_Toc453606485"/>
    </w:p>
    <w:p w:rsidR="00AC327A" w:rsidRPr="00E07DF3" w:rsidRDefault="00AC327A" w:rsidP="00ED5099">
      <w:pPr>
        <w:pStyle w:val="Heading3"/>
        <w:spacing w:before="160"/>
        <w:rPr>
          <w:sz w:val="26"/>
          <w:szCs w:val="26"/>
        </w:rPr>
      </w:pPr>
      <w:bookmarkStart w:id="161" w:name="_Toc453606486"/>
      <w:bookmarkStart w:id="162" w:name="_Toc501462619"/>
      <w:bookmarkStart w:id="163" w:name="_Toc501488236"/>
      <w:bookmarkStart w:id="164" w:name="_Toc505972131"/>
      <w:bookmarkStart w:id="165" w:name="_Toc505972445"/>
      <w:bookmarkStart w:id="166" w:name="_Toc505972897"/>
      <w:bookmarkStart w:id="167" w:name="_Toc521951528"/>
      <w:bookmarkEnd w:id="160"/>
      <w:r w:rsidRPr="00E07DF3">
        <w:rPr>
          <w:sz w:val="26"/>
          <w:szCs w:val="26"/>
        </w:rPr>
        <w:t xml:space="preserve">1.3.3. </w:t>
      </w:r>
      <w:bookmarkEnd w:id="161"/>
      <w:r w:rsidRPr="00E07DF3">
        <w:rPr>
          <w:sz w:val="26"/>
          <w:szCs w:val="26"/>
        </w:rPr>
        <w:t>Недостиг на вода в българските курорти</w:t>
      </w:r>
      <w:bookmarkEnd w:id="162"/>
      <w:bookmarkEnd w:id="163"/>
      <w:bookmarkEnd w:id="164"/>
      <w:bookmarkEnd w:id="165"/>
      <w:bookmarkEnd w:id="166"/>
      <w:bookmarkEnd w:id="167"/>
    </w:p>
    <w:p w:rsidR="00AC327A" w:rsidRPr="007C151B" w:rsidRDefault="00AC327A" w:rsidP="00C65EAC">
      <w:pPr>
        <w:pStyle w:val="BodyText"/>
      </w:pPr>
      <w:r w:rsidRPr="007C151B">
        <w:rPr>
          <w:b/>
        </w:rPr>
        <w:t>Туризмът допринася за голямото търсене на вода в райони, където тя е оскъдна.</w:t>
      </w:r>
      <w:r w:rsidRPr="007C151B">
        <w:t xml:space="preserve"> Заради ограничените валежи, както и технически проблеми, свързани с поддръжката на тръбите и течовете, недостигът на вода не е рядко явление в България. Този проблем е установен преди две десетилетия (Knight, Velev</w:t>
      </w:r>
      <w:r>
        <w:t xml:space="preserve"> и</w:t>
      </w:r>
      <w:r w:rsidRPr="007C151B">
        <w:t xml:space="preserve"> Staneva 1995 г.), но спорадично са предприемани много скромни мерки за смекчаването му в отделни райони на страната.</w:t>
      </w:r>
    </w:p>
    <w:p w:rsidR="00AC327A" w:rsidRPr="007C151B" w:rsidRDefault="00AC327A" w:rsidP="00C65EAC">
      <w:pPr>
        <w:pStyle w:val="BodyText"/>
      </w:pPr>
      <w:r w:rsidRPr="007C151B">
        <w:t>Недостигът на вода и невъзможността да се осигурят необходимите количества за задоволяване потребностите на всички сектори водят до възникването и задълбочаването понякога на спорове по повод разпределението на водата (особено със селското стопанство). Сезонният характер на морския туризъм, както и неговата географска концентрация (особено около Средиземноморския басейн, където водата и без това е оскъдна), създава значително напрежение на регионално и местно ниво. Периодът на върхово потребление на вода за туризма съвпада с този за селското стопанство, за населението, енергийният сектор и природата. Освен това той съвпада и със летните засушавания, които се очаква да стават все по-тежки при различните сценарии за ИК.</w:t>
      </w:r>
    </w:p>
    <w:p w:rsidR="00AC327A" w:rsidRPr="007C151B" w:rsidRDefault="00AC327A" w:rsidP="00C65EAC">
      <w:pPr>
        <w:pStyle w:val="BodyText"/>
      </w:pPr>
      <w:r w:rsidRPr="007C151B">
        <w:t>Основен проблем е неефективното използване на водните ресурси. Например, приблизително 10% от всичката вода се губи заради недостатъчна поддръжка на водопроводната мрежа, и също толкова голям процент се използва за напояване на градини, по-специално на тревни площи. Общото потребление в промишлеността е почти двойно по-високо от това в развитите индустриални страни. Селското стопанство, което е основен потребител на прясна вода, разчита на неефикасни напоителни системи.</w:t>
      </w:r>
      <w:r w:rsidRPr="007C151B">
        <w:rPr>
          <w:rStyle w:val="FootnoteReference"/>
        </w:rPr>
        <w:footnoteReference w:id="24"/>
      </w:r>
      <w:r w:rsidRPr="007C151B">
        <w:t xml:space="preserve"> </w:t>
      </w:r>
    </w:p>
    <w:p w:rsidR="00AC327A" w:rsidRPr="007C151B" w:rsidRDefault="00AC327A" w:rsidP="00C65EAC">
      <w:pPr>
        <w:pStyle w:val="BodyText"/>
      </w:pPr>
      <w:r w:rsidRPr="007C151B">
        <w:t xml:space="preserve">В планинските райони изменението на климата ще доведе до по-ранно топене на все по-малки количества сняг и лед, като по този начин ще застраши доставките на вода през продължителни периоди от годината. </w:t>
      </w:r>
    </w:p>
    <w:p w:rsidR="00AC327A" w:rsidRPr="00E07DF3" w:rsidRDefault="00AC327A" w:rsidP="00ED5099">
      <w:pPr>
        <w:pStyle w:val="Heading3"/>
        <w:spacing w:before="160"/>
        <w:rPr>
          <w:sz w:val="26"/>
          <w:szCs w:val="26"/>
        </w:rPr>
      </w:pPr>
      <w:bookmarkStart w:id="168" w:name="_Toc501462620"/>
      <w:bookmarkStart w:id="169" w:name="_Toc501488237"/>
      <w:bookmarkStart w:id="170" w:name="_Toc505972132"/>
      <w:bookmarkStart w:id="171" w:name="_Toc505972446"/>
      <w:bookmarkStart w:id="172" w:name="_Toc505972898"/>
      <w:bookmarkStart w:id="173" w:name="_Toc521951529"/>
      <w:r w:rsidRPr="00E07DF3">
        <w:rPr>
          <w:sz w:val="26"/>
          <w:szCs w:val="26"/>
        </w:rPr>
        <w:t>1.3.4. Прекъсване на електрозахранването</w:t>
      </w:r>
      <w:bookmarkEnd w:id="168"/>
      <w:bookmarkEnd w:id="169"/>
      <w:bookmarkEnd w:id="170"/>
      <w:bookmarkEnd w:id="171"/>
      <w:bookmarkEnd w:id="172"/>
      <w:bookmarkEnd w:id="173"/>
    </w:p>
    <w:p w:rsidR="00AC327A" w:rsidRPr="007C151B" w:rsidRDefault="00AC327A" w:rsidP="00C65EAC">
      <w:pPr>
        <w:pStyle w:val="BodyText"/>
      </w:pPr>
      <w:r w:rsidRPr="007C151B">
        <w:t>За спирания на тока (временно прекъсване на електрозахранването в резултат на свръхпотребление и срив на системата) в някои български морски курорти бе съобщено за пръв път през лятото на 2010 г.</w:t>
      </w:r>
      <w:r w:rsidRPr="007C151B">
        <w:rPr>
          <w:rStyle w:val="FootnoteReference"/>
          <w:b/>
        </w:rPr>
        <w:footnoteReference w:id="25"/>
      </w:r>
      <w:r w:rsidRPr="007C151B">
        <w:t xml:space="preserve"> когато потребяваната от климатиците електроенергия надхвърли производството. Примерът е илюстрация на това как повишаването на температурите може да доведе до стратегии за адаптация, които да не са уст</w:t>
      </w:r>
      <w:bookmarkStart w:id="174" w:name="_Toc453606487"/>
      <w:r w:rsidRPr="007C151B">
        <w:t>ойчиви поради различни причини.</w:t>
      </w:r>
    </w:p>
    <w:p w:rsidR="00AC327A" w:rsidRPr="00E07DF3" w:rsidRDefault="00AC327A" w:rsidP="00ED5099">
      <w:pPr>
        <w:pStyle w:val="Heading3"/>
        <w:spacing w:before="160"/>
        <w:rPr>
          <w:sz w:val="26"/>
          <w:szCs w:val="26"/>
        </w:rPr>
      </w:pPr>
      <w:bookmarkStart w:id="175" w:name="_Toc501462621"/>
      <w:bookmarkStart w:id="176" w:name="_Toc501488238"/>
      <w:bookmarkStart w:id="177" w:name="_Toc505972133"/>
      <w:bookmarkStart w:id="178" w:name="_Toc505972447"/>
      <w:bookmarkStart w:id="179" w:name="_Toc505972899"/>
      <w:bookmarkStart w:id="180" w:name="_Toc521951530"/>
      <w:r w:rsidRPr="00E07DF3">
        <w:rPr>
          <w:sz w:val="26"/>
          <w:szCs w:val="26"/>
        </w:rPr>
        <w:t xml:space="preserve">1.3.5. </w:t>
      </w:r>
      <w:bookmarkEnd w:id="174"/>
      <w:r w:rsidRPr="00E07DF3">
        <w:rPr>
          <w:sz w:val="26"/>
          <w:szCs w:val="26"/>
        </w:rPr>
        <w:t>Общи констатации и заключения</w:t>
      </w:r>
      <w:bookmarkEnd w:id="175"/>
      <w:bookmarkEnd w:id="176"/>
      <w:bookmarkEnd w:id="177"/>
      <w:bookmarkEnd w:id="178"/>
      <w:bookmarkEnd w:id="179"/>
      <w:bookmarkEnd w:id="180"/>
    </w:p>
    <w:p w:rsidR="00AC327A" w:rsidRPr="00782841" w:rsidRDefault="00AC327A" w:rsidP="00C65EAC">
      <w:pPr>
        <w:pStyle w:val="BodyText"/>
        <w:rPr>
          <w:b/>
        </w:rPr>
      </w:pPr>
      <w:r w:rsidRPr="00782841">
        <w:t xml:space="preserve">Констатациите подкрепят следните заключения: </w:t>
      </w:r>
    </w:p>
    <w:p w:rsidR="00AC327A" w:rsidRPr="007C151B" w:rsidRDefault="00AC327A" w:rsidP="00ED5099">
      <w:pPr>
        <w:pStyle w:val="ListParagraph1"/>
        <w:numPr>
          <w:ilvl w:val="0"/>
          <w:numId w:val="4"/>
        </w:numPr>
        <w:contextualSpacing w:val="0"/>
      </w:pPr>
      <w:r w:rsidRPr="007C151B">
        <w:t>Туристическият продукт на България е силно зависим от плажния летен туризъм (предимно международните туристи) и в много по-малка степен от ските (предимно българските туристи).</w:t>
      </w:r>
    </w:p>
    <w:p w:rsidR="00AC327A" w:rsidRPr="007C151B" w:rsidRDefault="00AC327A" w:rsidP="00ED5099">
      <w:pPr>
        <w:pStyle w:val="ListParagraph1"/>
        <w:numPr>
          <w:ilvl w:val="0"/>
          <w:numId w:val="4"/>
        </w:numPr>
        <w:contextualSpacing w:val="0"/>
      </w:pPr>
      <w:r w:rsidRPr="007C151B">
        <w:t>По-голямата част от туризма е концентриран в района на Черноморското крайбрежие, където се очаква изменението на климата да допринесе за повишаване на вече високите летни температури, за екстремни метеорологични явления, включващи интензивни валежи от дъжд и торнада, и за свързани с тях проблеми, като наводнения и свлачища.</w:t>
      </w:r>
    </w:p>
    <w:p w:rsidR="00AC327A" w:rsidRPr="007C151B" w:rsidRDefault="00AC327A" w:rsidP="00ED5099">
      <w:pPr>
        <w:pStyle w:val="ListParagraph1"/>
        <w:numPr>
          <w:ilvl w:val="0"/>
          <w:numId w:val="4"/>
        </w:numPr>
        <w:contextualSpacing w:val="0"/>
        <w:rPr>
          <w:b/>
        </w:rPr>
      </w:pPr>
      <w:r w:rsidRPr="007C151B">
        <w:t>Летните температури вече могат да надхвърлят оптималните температури за плаж и очакванията по сценариите за изменението на климата са те да продължат да се повишават. Това може да доведе до размествания в пазарите за плажен туризъм в дългосрочен план. При изготвянето на оценки трябва да се отчетат възможностите за адаптация (напр., климатизация, засенчване), неметеорологични параметри (възможности за организиране на ваканции извън основния сезон), или вероятността за екстремни метеорологични събития. Трябва да се прави разграничение между дневни посетители и туристи. Специално българските туристи могат да започнат да проявяват повече интерес към плажния туризъм в по-ранните и по-късните месеци от годината, докато международните туристи могат да избягват много горещите лета.</w:t>
      </w:r>
    </w:p>
    <w:p w:rsidR="00AC327A" w:rsidRPr="007C151B" w:rsidRDefault="00AC327A" w:rsidP="00ED5099">
      <w:pPr>
        <w:pStyle w:val="ListParagraph1"/>
        <w:numPr>
          <w:ilvl w:val="0"/>
          <w:numId w:val="4"/>
        </w:numPr>
        <w:contextualSpacing w:val="0"/>
        <w:rPr>
          <w:b/>
        </w:rPr>
      </w:pPr>
      <w:r w:rsidRPr="007C151B">
        <w:t>Очакваното намаляване на дъждовните валежи през лятото, пролетта и есента може да помогне за удължаването на летния сезон, докато зимният сезон може да се очаква да се свие. Екстремните метеорологични събития могат да окажат въздействие върху краткосрочното адаптивно поведение на туристите, както и върху търсенето в по-дългосрочен план.</w:t>
      </w:r>
    </w:p>
    <w:p w:rsidR="00AC327A" w:rsidRPr="007C151B" w:rsidRDefault="00AC327A" w:rsidP="00ED5099">
      <w:pPr>
        <w:pStyle w:val="ListParagraph1"/>
        <w:numPr>
          <w:ilvl w:val="0"/>
          <w:numId w:val="4"/>
        </w:numPr>
        <w:contextualSpacing w:val="0"/>
      </w:pPr>
      <w:r w:rsidRPr="007C151B">
        <w:rPr>
          <w:b/>
          <w:bCs/>
        </w:rPr>
        <w:t xml:space="preserve">Зимният туристически сезон </w:t>
      </w:r>
      <w:r w:rsidRPr="007C151B">
        <w:rPr>
          <w:bCs/>
        </w:rPr>
        <w:t>може да стане икономически нежизнеспособен, или поне в местата с по-малка надморска височина.</w:t>
      </w:r>
    </w:p>
    <w:p w:rsidR="00AC327A" w:rsidRPr="007C151B" w:rsidRDefault="00AC327A" w:rsidP="00ED5099">
      <w:pPr>
        <w:pStyle w:val="ListParagraph1"/>
        <w:numPr>
          <w:ilvl w:val="0"/>
          <w:numId w:val="4"/>
        </w:numPr>
        <w:contextualSpacing w:val="0"/>
      </w:pPr>
      <w:r w:rsidRPr="007C151B">
        <w:rPr>
          <w:b/>
          <w:bCs/>
        </w:rPr>
        <w:t>Като цяло сезонността ще се намали</w:t>
      </w:r>
      <w:r w:rsidRPr="007C151B">
        <w:rPr>
          <w:spacing w:val="4"/>
        </w:rPr>
        <w:t xml:space="preserve">. Това може да съдържа в себе си перспективи за по-стабилни възможности за трудова заетост, и за по-балансирана и по-висока заетост на настанителната база, но ще изисква допълнителни усилия в сферата на маркетинга за привличане на международни туристи през по-ранните и по-късни месеци от годината. </w:t>
      </w:r>
    </w:p>
    <w:p w:rsidR="00AC327A" w:rsidRPr="007C151B" w:rsidRDefault="00AC327A" w:rsidP="00ED5099">
      <w:pPr>
        <w:pStyle w:val="ListParagraph1"/>
        <w:widowControl w:val="0"/>
        <w:numPr>
          <w:ilvl w:val="0"/>
          <w:numId w:val="4"/>
        </w:numPr>
        <w:ind w:left="714" w:hanging="357"/>
        <w:contextualSpacing w:val="0"/>
      </w:pPr>
      <w:r w:rsidRPr="007C151B">
        <w:t>Може да се очаква наличните водни ресурси да намалеят с 15%-30% в Източна България, и с 10% в останалата част от страната</w:t>
      </w:r>
      <w:r w:rsidRPr="007C151B">
        <w:rPr>
          <w:rStyle w:val="FootnoteReference"/>
          <w:szCs w:val="24"/>
        </w:rPr>
        <w:footnoteReference w:id="26"/>
      </w:r>
      <w:r w:rsidRPr="007C151B">
        <w:t>, което ще окаже натиск върху селското стопанство, туризма и други зависещите от водата сектори. Това налага управлението на водните ресурси да обърне внимание на течовете (поддръжка на тръбните системи) и възможностите за намаляване на потреблението на вода (Gössling, Hall</w:t>
      </w:r>
      <w:r>
        <w:t xml:space="preserve"> и</w:t>
      </w:r>
      <w:r w:rsidRPr="007C151B">
        <w:t xml:space="preserve"> Scott 2015 г.).</w:t>
      </w:r>
    </w:p>
    <w:p w:rsidR="00AC327A" w:rsidRPr="007C151B" w:rsidRDefault="00AC327A" w:rsidP="00ED5099">
      <w:pPr>
        <w:pStyle w:val="ListParagraph1"/>
        <w:numPr>
          <w:ilvl w:val="0"/>
          <w:numId w:val="4"/>
        </w:numPr>
        <w:spacing w:after="120"/>
        <w:contextualSpacing w:val="0"/>
      </w:pPr>
      <w:r w:rsidRPr="007C151B">
        <w:t>Като се имат предвид възможностите за разкриване на нови работни места в туризма, следва да се направят инвестиции в обучението на персонала и подобряване качеството на туристическото обслужване.</w:t>
      </w:r>
    </w:p>
    <w:p w:rsidR="00AC327A" w:rsidRPr="007C151B" w:rsidRDefault="00AC327A" w:rsidP="00C65EAC">
      <w:pPr>
        <w:pStyle w:val="BodyText"/>
      </w:pPr>
      <w:r w:rsidRPr="007C151B">
        <w:t>Имайки предвид значителните рискове за жизнеспособността на зимните продукти, както и очакваните високи летни температури, диверсификацията на туристическите продукти е важна стратегия за намаляване на уязвимостта и повишаване на атрактивността на дестинациите.</w:t>
      </w:r>
    </w:p>
    <w:p w:rsidR="00AC327A" w:rsidRPr="007C151B" w:rsidRDefault="00AC327A" w:rsidP="00C65EAC">
      <w:pPr>
        <w:pStyle w:val="BodyText"/>
      </w:pPr>
      <w:r w:rsidRPr="007C151B">
        <w:t>Инвестициите в производството на изкуствен сняг в зимните курорти са рискови заради очакваните промени в зимните валежи и повишаване на температурите. Това може да доведе до значително намаление на броя на дните, подходящи за ски, липса на вода за производство на изкуствен сняг, и общо повишаване на разходите за ски, които пазарът едва ли ще бъде готов да плати.</w:t>
      </w:r>
    </w:p>
    <w:p w:rsidR="00AC327A" w:rsidRPr="007C151B" w:rsidRDefault="00AC327A" w:rsidP="00C65EAC">
      <w:pPr>
        <w:pStyle w:val="BodyText"/>
      </w:pPr>
      <w:r w:rsidRPr="007C151B">
        <w:t xml:space="preserve">Горните констатации и изводи са представени схематично в </w:t>
      </w:r>
      <w:r w:rsidRPr="007C151B">
        <w:rPr>
          <w:b/>
          <w:i/>
        </w:rPr>
        <w:t>приложение 1</w:t>
      </w:r>
      <w:r w:rsidRPr="007C151B">
        <w:t>.</w:t>
      </w:r>
    </w:p>
    <w:p w:rsidR="00AC327A" w:rsidRPr="007C151B" w:rsidRDefault="00AC327A" w:rsidP="00C66A49">
      <w:pPr>
        <w:pStyle w:val="Heading2"/>
      </w:pPr>
      <w:bookmarkStart w:id="181" w:name="_Toc501462622"/>
      <w:bookmarkStart w:id="182" w:name="_Toc501488239"/>
      <w:bookmarkStart w:id="183" w:name="_Toc505972134"/>
      <w:bookmarkStart w:id="184" w:name="_Toc505972448"/>
      <w:bookmarkStart w:id="185" w:name="_Toc505972900"/>
      <w:bookmarkStart w:id="186" w:name="_Toc521951531"/>
      <w:r w:rsidRPr="007C151B">
        <w:t xml:space="preserve">1.4. </w:t>
      </w:r>
      <w:bookmarkEnd w:id="181"/>
      <w:bookmarkEnd w:id="182"/>
      <w:bookmarkEnd w:id="183"/>
      <w:bookmarkEnd w:id="184"/>
      <w:bookmarkEnd w:id="185"/>
      <w:r>
        <w:t>Заключения</w:t>
      </w:r>
      <w:bookmarkEnd w:id="186"/>
    </w:p>
    <w:p w:rsidR="00AC327A" w:rsidRPr="007C151B" w:rsidRDefault="00AC327A" w:rsidP="00C65EAC">
      <w:pPr>
        <w:pStyle w:val="BodyText"/>
      </w:pPr>
      <w:r w:rsidRPr="007C151B">
        <w:t>Има значителен потенциал за растеж за туризма в България, което е видно от прогнозите за важни туристически индикатори. Въпреки това, изменението на климата поставя под все по-голямо съмнение сегашните устои на сектора – плажният и зимният туризъм. Летният туризъм е изправен пред перспективата температурите да надхвърлят оптималните нива, както и за горещи вълни и други екстремни метеорологични явления, като например периоди на интензивни валежи, съпътствани от наводнения и свлачища. Все по-често се наблюдават торнада. Зимният туризъм вече страда от по-високите температури и има риск той да става все по-нежизнеспособен в бъдеще. Рисковете потенциално се изострят от недостига на ресурси (по-специално прясна вода) и нарастващото търсене на енергия, например за захранване на климатици.</w:t>
      </w:r>
    </w:p>
    <w:p w:rsidR="00AC327A" w:rsidRPr="007C151B" w:rsidRDefault="00AC327A" w:rsidP="00C65EAC">
      <w:pPr>
        <w:pStyle w:val="BodyText"/>
      </w:pPr>
      <w:r w:rsidRPr="007C151B">
        <w:t>Като държава-членка на ЕС, България е част от Планирания национално определен принос на ЕС и неговите държави-членки за намаляване най-малко с 40% на емисиите от парникови газове до 2030 г. в сравнение с 1990 г. Тази цел трябва да бъде постигната в периода 2021–2030 (UNFCCC 2015 г.), и означава, че всяка дейност, която води до увеличаване на енергопотреблението е пречка за постигането на целта на ЕС. Растежът в туризма ще доведе до увеличаване на потреблението на енергия, а секторът трябва да обмисли възможностите за намаляване на това потребление, за увеличаване на дела на възобновяемите енергийни източници, и да се ангажира с компенсиране с цел намаляване на уязвимостите. За сектора тези усилия за намаляване на въздействието представляват допълнителни разходи, които трябва да бъдат отчетени при планирането на бъдеще с ниски нива на въглеродни емисии.</w:t>
      </w:r>
    </w:p>
    <w:p w:rsidR="00AC327A" w:rsidRPr="007C151B" w:rsidRDefault="00AC327A" w:rsidP="00C65EAC">
      <w:pPr>
        <w:pStyle w:val="BodyText"/>
        <w:rPr>
          <w:rFonts w:ascii="Arial" w:hAnsi="Arial"/>
          <w:spacing w:val="-1"/>
          <w:sz w:val="20"/>
        </w:rPr>
      </w:pPr>
      <w:r w:rsidRPr="007C151B">
        <w:t>За да се намали уязвимостта на сектор „Туризъм“, е необходимо той да се диверсифицира, като същевременно се намали неговата енергоемкост и ресурсна зависимост. Могат да се въведат нови туристически продукти, включващи например кулинарен, винен, уелнес или културен туризъм. Туристическите предприятия могат също така да очакват удължаване на летния сезон, с възможности за привличане на посетители особено в началото на лятото и началото на есента. Управлението в интерес на намаляване потреблението на ресурси, на технологичните иновации, и законодателството за новите туристически обекти и инфраструктура може да допринесе значително за ограничаване на уязвимостта, свързана със смекчаването на въздействието и бъдещото изменение на климата. За постигането на тази цел българската туристическа индустрия като цяло и отделните стопански единици в нея трябва да разработят стратегии и прилагат законодателството. Едва тогава ще може да се осигури по-важна икономическа роля на туризма, дори по сценариите за декарбонизация и изменение на климата.</w:t>
      </w:r>
    </w:p>
    <w:p w:rsidR="00AC327A" w:rsidRPr="007C151B" w:rsidRDefault="00AC327A" w:rsidP="00C65EAC">
      <w:pPr>
        <w:pStyle w:val="BodyText"/>
        <w:numPr>
          <w:ilvl w:val="0"/>
          <w:numId w:val="0"/>
        </w:numPr>
      </w:pPr>
    </w:p>
    <w:p w:rsidR="00AC327A" w:rsidRPr="00E07DF3" w:rsidRDefault="00AC327A" w:rsidP="007B5A2E">
      <w:pPr>
        <w:pStyle w:val="Heading1"/>
        <w:rPr>
          <w:sz w:val="32"/>
          <w:szCs w:val="32"/>
        </w:rPr>
      </w:pPr>
      <w:bookmarkStart w:id="187" w:name="_Toc501462623"/>
      <w:r w:rsidRPr="007C151B">
        <w:br w:type="page"/>
      </w:r>
      <w:bookmarkStart w:id="188" w:name="_Toc501488240"/>
      <w:bookmarkStart w:id="189" w:name="_Toc505972135"/>
      <w:bookmarkStart w:id="190" w:name="_Toc505972449"/>
      <w:bookmarkStart w:id="191" w:name="_Toc505972901"/>
      <w:bookmarkStart w:id="192" w:name="_Toc521951532"/>
      <w:r w:rsidRPr="00E07DF3">
        <w:rPr>
          <w:sz w:val="32"/>
          <w:szCs w:val="32"/>
        </w:rPr>
        <w:t>Глава 2.</w:t>
      </w:r>
      <w:r w:rsidRPr="00E07DF3">
        <w:rPr>
          <w:sz w:val="32"/>
          <w:szCs w:val="32"/>
        </w:rPr>
        <w:tab/>
        <w:t>Базово състояние – контекст на прилагани политики</w:t>
      </w:r>
      <w:bookmarkEnd w:id="187"/>
      <w:bookmarkEnd w:id="188"/>
      <w:bookmarkEnd w:id="189"/>
      <w:bookmarkEnd w:id="190"/>
      <w:bookmarkEnd w:id="191"/>
      <w:bookmarkEnd w:id="192"/>
    </w:p>
    <w:p w:rsidR="00AC327A" w:rsidRPr="007C151B" w:rsidRDefault="00AC327A" w:rsidP="00C65EAC">
      <w:pPr>
        <w:pStyle w:val="BodyText"/>
      </w:pPr>
      <w:r w:rsidRPr="007C151B">
        <w:t>Тази глава изследва нивото на знанията за последиците от изменението на климата. Освен това, тя идентифицира съществуващите в момента празнини в знанията по отношение на туристическия сектор. Главата започва с проучване на нивото на информираност и разбиране в сектора в световен мащаб, след което разглежда опита в областта на адаптацията към изменението на климата (АИК) в туризма в други държави от ЕС, включвайки и анализ на сегашната правна рамка и политика на ЕС. Втората част на главата изследва информираността, разбирането, правната рамка и политики по отношение на изменението на климата (ИК) на туристическия сектор в България, съответните институционална рамка и общност на заинтересованите страни, финансов и човешки ресурс, както и настоящите и предвиждани действия във връзка с АИК в страната. Главата завършва с идентифицирането на пропуските и препятствията, които пречат за адекватното реагиране на действията по АИК в България.</w:t>
      </w:r>
    </w:p>
    <w:p w:rsidR="00AC327A" w:rsidRPr="007C151B" w:rsidRDefault="00036337" w:rsidP="00C66A49">
      <w:pPr>
        <w:pStyle w:val="Heading2"/>
      </w:pPr>
      <w:bookmarkStart w:id="193" w:name="_Toc501462624"/>
      <w:bookmarkStart w:id="194" w:name="_Toc501488241"/>
      <w:bookmarkStart w:id="195" w:name="_Toc505972136"/>
      <w:bookmarkStart w:id="196" w:name="_Toc505972450"/>
      <w:bookmarkStart w:id="197" w:name="_Toc505972902"/>
      <w:bookmarkStart w:id="198" w:name="_Toc521951533"/>
      <w:r>
        <w:t>2.1.</w:t>
      </w:r>
      <w:r>
        <w:tab/>
      </w:r>
      <w:r w:rsidR="00AC327A" w:rsidRPr="007C151B">
        <w:t>Ниво на информираност и разбиране на бъдещи последствия от климатичните промени, пропуски в знанията в туристическия сектор</w:t>
      </w:r>
      <w:bookmarkEnd w:id="193"/>
      <w:bookmarkEnd w:id="194"/>
      <w:bookmarkEnd w:id="195"/>
      <w:bookmarkEnd w:id="196"/>
      <w:bookmarkEnd w:id="197"/>
      <w:bookmarkEnd w:id="198"/>
    </w:p>
    <w:p w:rsidR="00AC327A" w:rsidRPr="00E07DF3" w:rsidRDefault="00AC327A" w:rsidP="00E07DF3">
      <w:pPr>
        <w:pStyle w:val="Heading3"/>
        <w:spacing w:before="160"/>
        <w:rPr>
          <w:sz w:val="26"/>
          <w:szCs w:val="26"/>
        </w:rPr>
      </w:pPr>
      <w:bookmarkStart w:id="199" w:name="_Toc501462625"/>
      <w:bookmarkStart w:id="200" w:name="_Toc501488242"/>
      <w:bookmarkStart w:id="201" w:name="_Toc505972137"/>
      <w:bookmarkStart w:id="202" w:name="_Toc505972451"/>
      <w:bookmarkStart w:id="203" w:name="_Toc505972903"/>
      <w:bookmarkStart w:id="204" w:name="_Toc521951534"/>
      <w:r w:rsidRPr="00E07DF3">
        <w:rPr>
          <w:sz w:val="26"/>
          <w:szCs w:val="26"/>
        </w:rPr>
        <w:t>2.1.1.</w:t>
      </w:r>
      <w:r w:rsidRPr="00E07DF3">
        <w:rPr>
          <w:sz w:val="26"/>
          <w:szCs w:val="26"/>
        </w:rPr>
        <w:tab/>
        <w:t>Академични изследвания</w:t>
      </w:r>
      <w:bookmarkEnd w:id="199"/>
      <w:bookmarkEnd w:id="200"/>
      <w:bookmarkEnd w:id="201"/>
      <w:bookmarkEnd w:id="202"/>
      <w:bookmarkEnd w:id="203"/>
      <w:bookmarkEnd w:id="204"/>
    </w:p>
    <w:p w:rsidR="00AC327A" w:rsidRPr="007C151B" w:rsidRDefault="00AC327A" w:rsidP="00C65EAC">
      <w:pPr>
        <w:pStyle w:val="BodyText"/>
      </w:pPr>
      <w:r w:rsidRPr="007C151B">
        <w:rPr>
          <w:b/>
        </w:rPr>
        <w:t xml:space="preserve">Връзката на туризма с метереологичните условия и климата се обсъжда вече повече от половин век </w:t>
      </w:r>
      <w:r>
        <w:rPr>
          <w:bCs/>
        </w:rPr>
        <w:t>(Scott, Hall и</w:t>
      </w:r>
      <w:r w:rsidRPr="007C151B">
        <w:rPr>
          <w:bCs/>
        </w:rPr>
        <w:t xml:space="preserve"> Gössling 2012 г.)</w:t>
      </w:r>
      <w:r w:rsidRPr="007C151B">
        <w:rPr>
          <w:i/>
        </w:rPr>
        <w:t>.</w:t>
      </w:r>
      <w:r w:rsidRPr="007C151B">
        <w:t xml:space="preserve"> В началото изследванията се съсредоточили върху централната роля на климата в търсенето на туристически услуги. Първите публикации за взаимовръзката между изменението на климата и туризма се появяват в края на 80-те години на миналия век.</w:t>
      </w:r>
      <w:r>
        <w:t xml:space="preserve"> Scott, Wall и</w:t>
      </w:r>
      <w:r w:rsidRPr="007C151B">
        <w:t xml:space="preserve"> McBoyle (2005 г.)</w:t>
      </w:r>
      <w:r w:rsidRPr="007C151B">
        <w:rPr>
          <w:iCs/>
        </w:rPr>
        <w:t xml:space="preserve"> приписват това на липсата на интерес сред изследователите на туризма и недостатъчното познаване на антропогенните причини за изменението на климата. Интересът към темата расте постоянно от 90-те години на миналия век, след като започна все повече да се обсъжда приносът на туризма към емисиите от парникови газове</w:t>
      </w:r>
      <w:r w:rsidRPr="007C151B">
        <w:t xml:space="preserve"> и адаптирането</w:t>
      </w:r>
      <w:r>
        <w:t xml:space="preserve"> (Kaján и</w:t>
      </w:r>
      <w:r w:rsidRPr="007C151B">
        <w:t xml:space="preserve"> Saarinen 2013 г.).</w:t>
      </w:r>
    </w:p>
    <w:p w:rsidR="00AC327A" w:rsidRPr="007C151B" w:rsidRDefault="00AC327A" w:rsidP="00C65EAC">
      <w:pPr>
        <w:pStyle w:val="BodyText"/>
        <w:rPr>
          <w:b/>
        </w:rPr>
      </w:pPr>
      <w:r w:rsidRPr="007C151B">
        <w:t xml:space="preserve">След 2000 г. се наблюдава значително нарастване на изследванията в областта на </w:t>
      </w:r>
      <w:r>
        <w:t xml:space="preserve">туризма и климата. Scott и колектив </w:t>
      </w:r>
      <w:r w:rsidRPr="007C151B">
        <w:t>(2012 г.) гледат на този период като повратен момент за изследванията в областта на туризма и климата. След този момент бе призната необходимостта от съвместни усилия в научните изследвания и разпространението на знания. Бяха организирани международни конференции, посветени на теми, изследващи туризма и климата, и особено през последното десетилетие се наблюдава значителен ръст в броя на статиите, обсъждащи различни аспекти на туризма и изменението на климата. Въпреки това, широк кръг от взаимовръзки, например относно реакциите на търсенето на туристически услуги, остават недостатъчно разбрани</w:t>
      </w:r>
      <w:r>
        <w:t xml:space="preserve"> (Gössling и колектив, </w:t>
      </w:r>
      <w:r w:rsidRPr="007C151B">
        <w:t>2012</w:t>
      </w:r>
      <w:r>
        <w:t xml:space="preserve"> г.</w:t>
      </w:r>
      <w:r w:rsidRPr="007C151B">
        <w:t>).</w:t>
      </w:r>
      <w:r w:rsidRPr="007C151B">
        <w:rPr>
          <w:b/>
        </w:rPr>
        <w:t xml:space="preserve"> </w:t>
      </w:r>
    </w:p>
    <w:p w:rsidR="00AC327A" w:rsidRPr="007C151B" w:rsidRDefault="00AC327A" w:rsidP="00C65EAC">
      <w:pPr>
        <w:pStyle w:val="BodyText"/>
      </w:pPr>
      <w:r w:rsidRPr="007C151B">
        <w:t>По това време се появиха и опасенията, че туризмът е един от факторите, допринасящи за изменението на климата. Секторът е отговорен за около 5% от глобалните емисии на СО</w:t>
      </w:r>
      <w:r w:rsidRPr="007C151B">
        <w:rPr>
          <w:vertAlign w:val="subscript"/>
        </w:rPr>
        <w:t xml:space="preserve">2 </w:t>
      </w:r>
      <w:r>
        <w:t xml:space="preserve">(UNWTO, UNEP и </w:t>
      </w:r>
      <w:r w:rsidRPr="007C151B">
        <w:t>WMO, 2008 г.), като 40% от приноса на туризма за глобалното затопляне се дължат на въздушния транспорт, 32% на автомобилния транспорт, 21% на настаняването, 4% на различни туристически дейности, и 3% на други видове транспорт. Особено ако се прибави и затоплящият ефект на емисиите, отделяни от въздухоплавателните средства, различни от СО</w:t>
      </w:r>
      <w:r w:rsidRPr="007C151B">
        <w:rPr>
          <w:vertAlign w:val="subscript"/>
        </w:rPr>
        <w:t>2</w:t>
      </w:r>
      <w:r w:rsidRPr="007C151B">
        <w:t>, общият принос на туризма за глобалното затопляне се оценява като по-висок – от порядъка на 8% (Scott, Peeters, ad Gössling, 2010 г.). Въздействията на изменението на климата върху туризма могат да бъдат както преки, така и косвени, включително</w:t>
      </w:r>
      <w:r>
        <w:t xml:space="preserve"> (UNWTO и</w:t>
      </w:r>
      <w:r w:rsidRPr="007C151B">
        <w:t xml:space="preserve"> UNEP 2008 г.):</w:t>
      </w:r>
    </w:p>
    <w:p w:rsidR="00AC327A" w:rsidRPr="007C151B" w:rsidRDefault="00AC327A" w:rsidP="00E06B0C">
      <w:pPr>
        <w:pStyle w:val="ListParagraph1"/>
        <w:numPr>
          <w:ilvl w:val="0"/>
          <w:numId w:val="5"/>
        </w:numPr>
        <w:contextualSpacing w:val="0"/>
      </w:pPr>
      <w:r w:rsidRPr="007C151B">
        <w:t>Нарастващи разходи за застраховки, отопление и охлаждане;</w:t>
      </w:r>
    </w:p>
    <w:p w:rsidR="00AC327A" w:rsidRPr="007C151B" w:rsidRDefault="00AC327A" w:rsidP="00E06B0C">
      <w:pPr>
        <w:pStyle w:val="ListParagraph1"/>
        <w:numPr>
          <w:ilvl w:val="0"/>
          <w:numId w:val="5"/>
        </w:numPr>
        <w:contextualSpacing w:val="0"/>
      </w:pPr>
      <w:r w:rsidRPr="007C151B">
        <w:t>Промени в продължителността и качеството на ваканциите заради променената околна среда на дестинациите, което се отразява на атрактивността им (напр.,  изчезнали ледници);</w:t>
      </w:r>
    </w:p>
    <w:p w:rsidR="00AC327A" w:rsidRPr="007C151B" w:rsidRDefault="00AC327A" w:rsidP="00E06B0C">
      <w:pPr>
        <w:pStyle w:val="ListParagraph1"/>
        <w:numPr>
          <w:ilvl w:val="0"/>
          <w:numId w:val="5"/>
        </w:numPr>
        <w:contextualSpacing w:val="0"/>
      </w:pPr>
      <w:r w:rsidRPr="007C151B">
        <w:t>Въздействия върху туристическата инфраструктура;</w:t>
      </w:r>
    </w:p>
    <w:p w:rsidR="00AC327A" w:rsidRPr="007C151B" w:rsidRDefault="00AC327A" w:rsidP="00E06B0C">
      <w:pPr>
        <w:pStyle w:val="ListParagraph1"/>
        <w:numPr>
          <w:ilvl w:val="0"/>
          <w:numId w:val="5"/>
        </w:numPr>
        <w:spacing w:after="120"/>
        <w:contextualSpacing w:val="0"/>
      </w:pPr>
      <w:r w:rsidRPr="007C151B">
        <w:t>Въздействия върху икономическата и политическата стабилност.</w:t>
      </w:r>
    </w:p>
    <w:p w:rsidR="00AC327A" w:rsidRPr="007C151B" w:rsidRDefault="00AC327A" w:rsidP="00C65EAC">
      <w:pPr>
        <w:pStyle w:val="BodyText"/>
      </w:pPr>
      <w:r w:rsidRPr="007C151B">
        <w:t>В отговор на изменението на климата, ръководителите в туризма, мениджърите на дестинации, политиците и правителствата са призовавани да допринесат за ограничаването на последиците от него, като разработят стратегии за адаптация към изменението на климата</w:t>
      </w:r>
      <w:r>
        <w:t xml:space="preserve"> (OECD и</w:t>
      </w:r>
      <w:r w:rsidRPr="007C151B">
        <w:t xml:space="preserve"> UNEP 2011 г.).</w:t>
      </w:r>
    </w:p>
    <w:p w:rsidR="00AC327A" w:rsidRPr="00E07DF3" w:rsidRDefault="00AC327A" w:rsidP="00DE1A0F">
      <w:pPr>
        <w:pStyle w:val="Heading3"/>
        <w:spacing w:before="160"/>
        <w:rPr>
          <w:sz w:val="26"/>
          <w:szCs w:val="26"/>
        </w:rPr>
      </w:pPr>
      <w:bookmarkStart w:id="205" w:name="_Toc501462626"/>
      <w:bookmarkStart w:id="206" w:name="_Toc501488243"/>
      <w:bookmarkStart w:id="207" w:name="_Toc505972138"/>
      <w:bookmarkStart w:id="208" w:name="_Toc505972452"/>
      <w:bookmarkStart w:id="209" w:name="_Toc505972904"/>
      <w:bookmarkStart w:id="210" w:name="_Toc521951535"/>
      <w:r w:rsidRPr="00E07DF3">
        <w:rPr>
          <w:sz w:val="26"/>
          <w:szCs w:val="26"/>
        </w:rPr>
        <w:t>2.1.2.</w:t>
      </w:r>
      <w:r w:rsidRPr="00E07DF3">
        <w:rPr>
          <w:sz w:val="26"/>
          <w:szCs w:val="26"/>
        </w:rPr>
        <w:tab/>
        <w:t>Ниво на информираност и разбиране</w:t>
      </w:r>
      <w:bookmarkEnd w:id="205"/>
      <w:bookmarkEnd w:id="206"/>
      <w:bookmarkEnd w:id="207"/>
      <w:bookmarkEnd w:id="208"/>
      <w:bookmarkEnd w:id="209"/>
      <w:bookmarkEnd w:id="210"/>
    </w:p>
    <w:p w:rsidR="00AC327A" w:rsidRPr="007C151B" w:rsidRDefault="00AC327A" w:rsidP="00C65EAC">
      <w:pPr>
        <w:pStyle w:val="BodyText"/>
      </w:pPr>
      <w:r w:rsidRPr="007C151B">
        <w:t>През последните години много правителства, политически и неправителствени институции и организации насочиха вниманието си към изменението на климата и неговото въздействие върху всички сфери на човешкия живот и дейности</w:t>
      </w:r>
      <w:r w:rsidRPr="007C151B">
        <w:rPr>
          <w:rStyle w:val="FootnoteReference"/>
          <w:b/>
        </w:rPr>
        <w:footnoteReference w:id="27"/>
      </w:r>
      <w:r w:rsidRPr="007C151B">
        <w:t xml:space="preserve">. </w:t>
      </w:r>
    </w:p>
    <w:p w:rsidR="00AC327A" w:rsidRPr="007C151B" w:rsidRDefault="00AC327A" w:rsidP="00C65EAC">
      <w:pPr>
        <w:pStyle w:val="BodyText"/>
      </w:pPr>
      <w:r w:rsidRPr="007C151B">
        <w:t xml:space="preserve">Всички заинтересовани страни признават, че климатът се изменя с бързи темпове, и че това оказва въздействие върху природната среда и стопанската дейност. Световната организация по туризъм към ООН (UNWTO) заявява, че за туризма изменението на климата не е бъдещо събитие, а ситуация, която вече засяга сектора и определени дестинации, и по-специално, дестинации, разположени в планински и крайбрежни райони (UNWTO 2008 г.). Променящите се модели на търсенето и </w:t>
      </w:r>
      <w:r w:rsidRPr="007C151B">
        <w:rPr>
          <w:cs/>
        </w:rPr>
        <w:t>‎</w:t>
      </w:r>
      <w:r w:rsidRPr="007C151B">
        <w:t xml:space="preserve">туристическите потоци ще окажат въздействие върху туристическите предприятия и местните общности, което ще има вторичен ефект върху свързани с туризма сектори, като например селското стопанство и строителството. </w:t>
      </w:r>
    </w:p>
    <w:p w:rsidR="00AC327A" w:rsidRPr="007C151B" w:rsidRDefault="00AC327A" w:rsidP="00C65EAC">
      <w:pPr>
        <w:pStyle w:val="BodyText"/>
      </w:pPr>
      <w:r w:rsidRPr="007C151B">
        <w:t>В туристическия сектор нивото на информираност за въздействията на изменението на климата е сравнително високо. В периода след организираната от UNWTO в Джерба, Тунис през 2003 г. Първа международна конференция по изменение на климата и туризма, беше генерирана нарастваща база от научни данни, насочени към сложните взаимоотношения между туристическия сектор и изменението на климата.</w:t>
      </w:r>
    </w:p>
    <w:p w:rsidR="00AC327A" w:rsidRPr="007C151B" w:rsidRDefault="00AC327A" w:rsidP="00C65EAC">
      <w:pPr>
        <w:pStyle w:val="BodyText"/>
      </w:pPr>
      <w:r w:rsidRPr="007C151B">
        <w:t>Днес вече е общопризнат фактът, че е спешно необходимо туристическата индустрия, националните правителства и международните организации да разработват и прилагат стратегии за справяне с изменението на климата, като едновременно с това се ограничава приноса на туризма за изменението на климата. В свой неотдавнашен доклад Световната банка (World Bank 2010 г.) посочва три основни изисквания към политиката в областта на климата: действайте сега, действайте заедно, действайте различно. Това е един солиден подход за всички икономически сектори, включително туризма.</w:t>
      </w:r>
    </w:p>
    <w:p w:rsidR="00AC327A" w:rsidRPr="007C151B" w:rsidRDefault="00AC327A" w:rsidP="00C65EAC">
      <w:pPr>
        <w:pStyle w:val="BodyText"/>
      </w:pPr>
      <w:r w:rsidRPr="007C151B">
        <w:t xml:space="preserve">Налице е твърде оскъдна информация за осведомеността и разбирането на измененията в климата от страна на туристическия бизнес като цяло. По-задълбочени проучвания са извършвани спорадично и не са направени общи изводи. </w:t>
      </w:r>
    </w:p>
    <w:p w:rsidR="00AC327A" w:rsidRPr="00E07DF3" w:rsidRDefault="00AC327A" w:rsidP="00DE1A0F">
      <w:pPr>
        <w:pStyle w:val="Heading3"/>
        <w:spacing w:before="160"/>
        <w:rPr>
          <w:sz w:val="26"/>
          <w:szCs w:val="26"/>
        </w:rPr>
      </w:pPr>
      <w:bookmarkStart w:id="211" w:name="_Toc501462627"/>
      <w:bookmarkStart w:id="212" w:name="_Toc501488244"/>
      <w:bookmarkStart w:id="213" w:name="_Toc505972139"/>
      <w:bookmarkStart w:id="214" w:name="_Toc505972453"/>
      <w:bookmarkStart w:id="215" w:name="_Toc505972905"/>
      <w:bookmarkStart w:id="216" w:name="_Toc521951536"/>
      <w:r w:rsidRPr="00E07DF3">
        <w:rPr>
          <w:sz w:val="26"/>
          <w:szCs w:val="26"/>
        </w:rPr>
        <w:t>2.1.3.</w:t>
      </w:r>
      <w:r w:rsidRPr="00E07DF3">
        <w:rPr>
          <w:sz w:val="26"/>
          <w:szCs w:val="26"/>
        </w:rPr>
        <w:tab/>
        <w:t>Празноти в знанието</w:t>
      </w:r>
      <w:bookmarkEnd w:id="211"/>
      <w:bookmarkEnd w:id="212"/>
      <w:bookmarkEnd w:id="213"/>
      <w:bookmarkEnd w:id="214"/>
      <w:bookmarkEnd w:id="215"/>
      <w:bookmarkEnd w:id="216"/>
    </w:p>
    <w:p w:rsidR="00AC327A" w:rsidRPr="007C151B" w:rsidRDefault="00AC327A" w:rsidP="00C65EAC">
      <w:pPr>
        <w:pStyle w:val="BodyText"/>
      </w:pPr>
      <w:r w:rsidRPr="007C151B">
        <w:t>Въпреки значителния ръст в броя на публикациите на тема туризъм и изменение на климата, все още има съществени празноти в знанията по отношение на адаптацията и ограничаването на изменението на климата. Стратегията на ЕС за адаптация към изменението на климата от 2013 г. (EEA 2017 г.) посочва четири ключови области, в които съществуват пропуски в познанието: (1) информация за щетите, както и за разходите за адаптация и ползите от нея; (2) анализи и оценки на риска на регионално и местно равнище; (3) рамки, модели и инструменти в помощ на процеса на вземане на решения; и (4) средства за мониторинг и оценка на минали усилия за адаптация.</w:t>
      </w:r>
    </w:p>
    <w:p w:rsidR="00AC327A" w:rsidRPr="007C151B" w:rsidRDefault="00AC327A" w:rsidP="00C65EAC">
      <w:pPr>
        <w:pStyle w:val="BodyText"/>
      </w:pPr>
      <w:r w:rsidRPr="007C151B">
        <w:t>Някои от най-важните празноти в знанието относно изменението на климата и туризма са свързани с (World Bank 2010 г.):</w:t>
      </w:r>
    </w:p>
    <w:p w:rsidR="00AC327A" w:rsidRPr="007C151B" w:rsidRDefault="00AC327A" w:rsidP="00E06B0C">
      <w:pPr>
        <w:pStyle w:val="ListParagraph1"/>
        <w:numPr>
          <w:ilvl w:val="0"/>
          <w:numId w:val="6"/>
        </w:numPr>
        <w:ind w:left="714" w:hanging="357"/>
        <w:contextualSpacing w:val="0"/>
      </w:pPr>
      <w:r w:rsidRPr="007C151B">
        <w:t>Науката за изменението на климата – знанията се развиват и постоянно се усъвършенстват;</w:t>
      </w:r>
    </w:p>
    <w:p w:rsidR="00AC327A" w:rsidRPr="007C151B" w:rsidRDefault="00AC327A" w:rsidP="00E06B0C">
      <w:pPr>
        <w:pStyle w:val="ListParagraph1"/>
        <w:numPr>
          <w:ilvl w:val="0"/>
          <w:numId w:val="6"/>
        </w:numPr>
        <w:ind w:left="714" w:hanging="357"/>
        <w:contextualSpacing w:val="0"/>
      </w:pPr>
      <w:r w:rsidRPr="007C151B">
        <w:t>Роли и Отговорности – кой отговаря за изпълнението на съществуващи и разнообразни действия за адаптация и ограничаване на отрицателните последици (стратегии, планове и т.н.);</w:t>
      </w:r>
    </w:p>
    <w:p w:rsidR="00AC327A" w:rsidRPr="007C151B" w:rsidRDefault="00AC327A" w:rsidP="00E06B0C">
      <w:pPr>
        <w:pStyle w:val="ListParagraph1"/>
        <w:numPr>
          <w:ilvl w:val="0"/>
          <w:numId w:val="6"/>
        </w:numPr>
        <w:ind w:left="714" w:hanging="357"/>
        <w:contextualSpacing w:val="0"/>
      </w:pPr>
      <w:r w:rsidRPr="007C151B">
        <w:t>Разходите за усилията за ограничаване на последиците и цената на отлагането им;</w:t>
      </w:r>
    </w:p>
    <w:p w:rsidR="00AC327A" w:rsidRPr="007C151B" w:rsidRDefault="00AC327A" w:rsidP="00E06B0C">
      <w:pPr>
        <w:pStyle w:val="ListParagraph1"/>
        <w:numPr>
          <w:ilvl w:val="0"/>
          <w:numId w:val="6"/>
        </w:numPr>
        <w:ind w:left="714" w:hanging="357"/>
        <w:contextualSpacing w:val="0"/>
      </w:pPr>
      <w:r w:rsidRPr="007C151B">
        <w:t>Приоритети – необходими са незабавни действия и дългосрочни цели за ограничаване на последиците;</w:t>
      </w:r>
    </w:p>
    <w:p w:rsidR="00AC327A" w:rsidRPr="007C151B" w:rsidRDefault="00AC327A" w:rsidP="00E06B0C">
      <w:pPr>
        <w:pStyle w:val="ListParagraph1"/>
        <w:numPr>
          <w:ilvl w:val="0"/>
          <w:numId w:val="6"/>
        </w:numPr>
        <w:ind w:left="714" w:hanging="357"/>
        <w:contextualSpacing w:val="0"/>
      </w:pPr>
      <w:r w:rsidRPr="007C151B">
        <w:t>Информационни пропуски;</w:t>
      </w:r>
    </w:p>
    <w:p w:rsidR="00AC327A" w:rsidRPr="007C151B" w:rsidRDefault="00AC327A" w:rsidP="00E06B0C">
      <w:pPr>
        <w:pStyle w:val="ListParagraph1"/>
        <w:numPr>
          <w:ilvl w:val="0"/>
          <w:numId w:val="6"/>
        </w:numPr>
        <w:ind w:left="714" w:hanging="357"/>
        <w:contextualSpacing w:val="0"/>
      </w:pPr>
      <w:r w:rsidRPr="007C151B">
        <w:t>Недостигът на финансиране – от къде ще дойдат всички необходими пари?</w:t>
      </w:r>
    </w:p>
    <w:p w:rsidR="00AC327A" w:rsidRPr="007C151B" w:rsidRDefault="00AC327A" w:rsidP="00E06B0C">
      <w:pPr>
        <w:pStyle w:val="ListParagraph1"/>
        <w:numPr>
          <w:ilvl w:val="0"/>
          <w:numId w:val="6"/>
        </w:numPr>
        <w:ind w:left="714" w:hanging="357"/>
        <w:contextualSpacing w:val="0"/>
      </w:pPr>
      <w:r w:rsidRPr="007C151B">
        <w:t>Правилните инструменти и технологии, които трябва да бъдат приложени;</w:t>
      </w:r>
    </w:p>
    <w:p w:rsidR="00AC327A" w:rsidRPr="007C151B" w:rsidRDefault="00AC327A" w:rsidP="00E06B0C">
      <w:pPr>
        <w:pStyle w:val="ListParagraph1"/>
        <w:numPr>
          <w:ilvl w:val="0"/>
          <w:numId w:val="6"/>
        </w:numPr>
        <w:spacing w:after="120"/>
        <w:ind w:left="714" w:hanging="357"/>
        <w:contextualSpacing w:val="0"/>
      </w:pPr>
      <w:r w:rsidRPr="007C151B">
        <w:t>Преодоляване на поведенческата и институционална инертност.</w:t>
      </w:r>
    </w:p>
    <w:p w:rsidR="00AC327A" w:rsidRPr="007C151B" w:rsidRDefault="00AC327A" w:rsidP="00C65EAC">
      <w:pPr>
        <w:pStyle w:val="BodyText"/>
      </w:pPr>
      <w:r w:rsidRPr="007C151B">
        <w:t>Въпреки множеството създадени и публикувани документи и проведените различни форуми (конференции, кръгли маси, и т.н.), доказващи наличието на високо ниво на информираност и пълно разбиране от страна на учени, политици и експерти за бъдещите последствия от изменението на климата изобщо и за туристическия сектор в частност, в самия сектор все още има известни съществени празноти в знанието, на които трябва да се обърне внимание. Независимо от това, съществува широк консенсус, че усилията за смекчаване на последиците трябва да започнат незабавно, а стратегиите за адаптация следва да бъдат прилагани паралелно с генерирането на нови знания.</w:t>
      </w:r>
    </w:p>
    <w:p w:rsidR="00AC327A" w:rsidRPr="007C151B" w:rsidRDefault="00036337" w:rsidP="00C66A49">
      <w:pPr>
        <w:pStyle w:val="Heading2"/>
      </w:pPr>
      <w:bookmarkStart w:id="217" w:name="_Toc501462628"/>
      <w:bookmarkStart w:id="218" w:name="_Toc501488245"/>
      <w:bookmarkStart w:id="219" w:name="_Toc505972140"/>
      <w:bookmarkStart w:id="220" w:name="_Toc505972454"/>
      <w:bookmarkStart w:id="221" w:name="_Toc505972906"/>
      <w:bookmarkStart w:id="222" w:name="_Toc521951537"/>
      <w:r>
        <w:t>2.2.</w:t>
      </w:r>
      <w:r>
        <w:tab/>
      </w:r>
      <w:r w:rsidR="00AC327A" w:rsidRPr="007C151B">
        <w:t>Опитът на туристическите сектори на други държави (ЕС) в областта на АИК</w:t>
      </w:r>
      <w:bookmarkEnd w:id="217"/>
      <w:bookmarkEnd w:id="218"/>
      <w:bookmarkEnd w:id="219"/>
      <w:bookmarkEnd w:id="220"/>
      <w:bookmarkEnd w:id="221"/>
      <w:bookmarkEnd w:id="222"/>
    </w:p>
    <w:p w:rsidR="00AC327A" w:rsidRPr="0001364B" w:rsidRDefault="00AC327A" w:rsidP="00C65EAC">
      <w:pPr>
        <w:pStyle w:val="BodyText"/>
      </w:pPr>
      <w:r w:rsidRPr="0001364B">
        <w:t>Много държави от ЕС вече са направили сериозни стъпки по отношение на изменението на климата и действията за адаптация в туристическия сектор. Този раздел изследва опита в областта на отношенията АИК - туризъм на държави от ЕС, където климатичните условия са подобни на тези в България. Разгледани и анализирани са няколко контролни примера от сферите на летния и зимния туризъм.</w:t>
      </w:r>
    </w:p>
    <w:p w:rsidR="00AC327A" w:rsidRPr="007C151B" w:rsidRDefault="00AC327A" w:rsidP="00C65EAC">
      <w:pPr>
        <w:pStyle w:val="BodyText"/>
      </w:pPr>
      <w:r w:rsidRPr="007C151B">
        <w:t xml:space="preserve">Въпреки че през последните години публичното управление на адаптацията към изменението на климата е обект на нарастващо внимание от страна и на политици, и на изследователи, все още е до голяма степен неясно как правителствата възнамеряват да прилагат политиките за ограничаване на въздействията и адаптация в туризма и другите икономически сектори. Има четири основни предизвикателства, които са от ключово значение в контекста на разработването на политиките за адаптация към изменението на климата. Те включват: (1) как по-добре да се интегрират политиките за адаптация хоризонтално в отделните сектори на политиката; (2) как да се интегрират вертикално във всички нива на компетентност, (3) как да се интегрират разнообразни и променящи се знания и научни факти; и (4) как да бъдат включени недържавните заинтересовани страни в разработването на политиките за адаптация (UNDP 2004 г.). В много държави правителствата използват различни институционални нововъведения (управленски подходи) за справяне с тези четири предизвикателства. Прегледът показва, че повечето от тези подходи са сведени до меки, доброволни политически мерки, които често се справят едновременно с повече от едно от тези четири предизвикателства. Националните стратегии за адаптация обикновено заемат централно място в управлението на адаптацията (вж. </w:t>
      </w:r>
      <w:r w:rsidRPr="007C151B">
        <w:rPr>
          <w:b/>
          <w:i/>
        </w:rPr>
        <w:t>каре 1</w:t>
      </w:r>
      <w:r w:rsidRPr="007C151B">
        <w:t xml:space="preserve"> и </w:t>
      </w:r>
      <w:r w:rsidRPr="007C151B">
        <w:rPr>
          <w:b/>
          <w:i/>
        </w:rPr>
        <w:t>каре 2</w:t>
      </w:r>
      <w:r w:rsidRPr="007C151B">
        <w:t>) (EEA 2014 г.).</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C327A" w:rsidRPr="007C151B" w:rsidTr="00812F50">
        <w:tc>
          <w:tcPr>
            <w:tcW w:w="8545" w:type="dxa"/>
            <w:shd w:val="clear" w:color="auto" w:fill="B8CCE4"/>
          </w:tcPr>
          <w:p w:rsidR="00AC327A" w:rsidRPr="007C151B" w:rsidRDefault="00AC327A" w:rsidP="00812F50">
            <w:pPr>
              <w:spacing w:before="60" w:after="120" w:line="252" w:lineRule="auto"/>
              <w:jc w:val="center"/>
              <w:rPr>
                <w:rFonts w:ascii="Calibri" w:hAnsi="Calibri" w:cs="Calibri"/>
                <w:b/>
                <w:bCs/>
                <w:i/>
                <w:iCs/>
              </w:rPr>
            </w:pPr>
            <w:bookmarkStart w:id="223" w:name="_Toc521951363"/>
            <w:r w:rsidRPr="007C151B">
              <w:rPr>
                <w:rFonts w:ascii="Calibri" w:hAnsi="Calibri" w:cs="Calibri"/>
                <w:b/>
                <w:i/>
                <w:sz w:val="22"/>
              </w:rPr>
              <w:t xml:space="preserve">Каре </w:t>
            </w:r>
            <w:r w:rsidR="006E2547" w:rsidRPr="007C151B">
              <w:rPr>
                <w:rFonts w:ascii="Calibri" w:hAnsi="Calibri" w:cs="Calibri"/>
                <w:b/>
                <w:i/>
                <w:sz w:val="22"/>
              </w:rPr>
              <w:fldChar w:fldCharType="begin"/>
            </w:r>
            <w:r w:rsidRPr="007C151B">
              <w:rPr>
                <w:rFonts w:ascii="Calibri" w:hAnsi="Calibri" w:cs="Calibri"/>
                <w:b/>
                <w:i/>
                <w:sz w:val="22"/>
              </w:rPr>
              <w:instrText xml:space="preserve"> SEQ Box \* ARABIC </w:instrText>
            </w:r>
            <w:r w:rsidR="006E2547" w:rsidRPr="007C151B">
              <w:rPr>
                <w:rFonts w:ascii="Calibri" w:hAnsi="Calibri" w:cs="Calibri"/>
                <w:b/>
                <w:i/>
                <w:sz w:val="22"/>
              </w:rPr>
              <w:fldChar w:fldCharType="separate"/>
            </w:r>
            <w:r w:rsidRPr="007C151B">
              <w:rPr>
                <w:rFonts w:ascii="Calibri" w:hAnsi="Calibri" w:cs="Calibri"/>
                <w:b/>
                <w:i/>
                <w:sz w:val="22"/>
              </w:rPr>
              <w:t>1</w:t>
            </w:r>
            <w:r w:rsidR="006E2547" w:rsidRPr="007C151B">
              <w:rPr>
                <w:rFonts w:ascii="Calibri" w:hAnsi="Calibri" w:cs="Calibri"/>
                <w:b/>
                <w:i/>
                <w:sz w:val="22"/>
              </w:rPr>
              <w:fldChar w:fldCharType="end"/>
            </w:r>
            <w:r w:rsidRPr="007C151B">
              <w:rPr>
                <w:rFonts w:ascii="Calibri" w:hAnsi="Calibri" w:cs="Calibri"/>
                <w:b/>
                <w:i/>
                <w:sz w:val="22"/>
              </w:rPr>
              <w:t>. Финландия</w:t>
            </w:r>
            <w:bookmarkEnd w:id="223"/>
          </w:p>
          <w:p w:rsidR="00AC327A" w:rsidRPr="007C151B" w:rsidRDefault="00AC327A" w:rsidP="00703DD0">
            <w:pPr>
              <w:spacing w:before="60" w:line="252" w:lineRule="auto"/>
              <w:rPr>
                <w:rFonts w:ascii="Calibri" w:hAnsi="Calibri" w:cs="Calibri"/>
                <w:bCs/>
                <w:sz w:val="22"/>
              </w:rPr>
            </w:pPr>
            <w:r w:rsidRPr="007C151B">
              <w:rPr>
                <w:rFonts w:ascii="Calibri" w:hAnsi="Calibri" w:cs="Calibri"/>
                <w:bCs/>
                <w:sz w:val="22"/>
              </w:rPr>
              <w:t>Министерството на земеделието и горите на</w:t>
            </w:r>
            <w:r w:rsidRPr="007C151B">
              <w:rPr>
                <w:rFonts w:ascii="Calibri" w:hAnsi="Calibri" w:cs="Calibri"/>
                <w:b/>
                <w:bCs/>
                <w:sz w:val="22"/>
              </w:rPr>
              <w:t xml:space="preserve"> Финландия</w:t>
            </w:r>
            <w:r w:rsidRPr="007C151B">
              <w:rPr>
                <w:rFonts w:ascii="Calibri" w:hAnsi="Calibri" w:cs="Calibri"/>
                <w:bCs/>
                <w:sz w:val="22"/>
              </w:rPr>
              <w:t xml:space="preserve"> беше първото в Европа, приело </w:t>
            </w:r>
            <w:r w:rsidRPr="007C151B">
              <w:rPr>
                <w:rFonts w:ascii="Calibri" w:hAnsi="Calibri" w:cs="Calibri"/>
                <w:b/>
                <w:bCs/>
                <w:sz w:val="22"/>
              </w:rPr>
              <w:t>Стратегия за адаптация</w:t>
            </w:r>
            <w:r w:rsidRPr="007C151B">
              <w:rPr>
                <w:rFonts w:ascii="Calibri" w:hAnsi="Calibri" w:cs="Calibri"/>
                <w:bCs/>
                <w:sz w:val="22"/>
              </w:rPr>
              <w:t xml:space="preserve"> към изменението на климата. Целта на тази стратегия е да се повиши адаптивния капацитет на финландското общество. Стратегията идентифицира климатичните въздействия и мерките за адаптация в 15 сектора, с времеви хоризонт до 2080 г.</w:t>
            </w:r>
          </w:p>
          <w:p w:rsidR="00AC327A" w:rsidRPr="007C151B" w:rsidRDefault="00AC327A" w:rsidP="00812F50">
            <w:pPr>
              <w:spacing w:before="60" w:line="252" w:lineRule="auto"/>
              <w:rPr>
                <w:rFonts w:ascii="Calibri" w:hAnsi="Calibri" w:cs="Calibri"/>
                <w:sz w:val="22"/>
              </w:rPr>
            </w:pPr>
            <w:r w:rsidRPr="007C151B">
              <w:rPr>
                <w:rFonts w:ascii="Calibri" w:hAnsi="Calibri" w:cs="Calibri"/>
                <w:sz w:val="22"/>
              </w:rPr>
              <w:t>Следните области на действие бяха определени като приоритетни до края на 2015 г.: (1) включване на ефектите от изменението на климата и адаптацията към секторните политики, (2) обръщане на внимание на дългосрочните инвестиции, (3) справяне с екстремните метеорологични събития, (4) подобряване на системите за наблюдение, (5) укрепване на базата за развойна дейност, и (6) международно сътрудничество.</w:t>
            </w:r>
          </w:p>
        </w:tc>
      </w:tr>
    </w:tbl>
    <w:p w:rsidR="00AC327A" w:rsidRPr="00E07DF3" w:rsidRDefault="00AC327A" w:rsidP="00E07DF3">
      <w:pPr>
        <w:pStyle w:val="BodyText"/>
        <w:numPr>
          <w:ilvl w:val="0"/>
          <w:numId w:val="0"/>
        </w:numPr>
        <w:spacing w:after="0"/>
        <w:rPr>
          <w:sz w:val="8"/>
          <w:szCs w:val="8"/>
        </w:rPr>
      </w:pP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C327A" w:rsidRPr="007C151B" w:rsidTr="00812F50">
        <w:tc>
          <w:tcPr>
            <w:tcW w:w="8545" w:type="dxa"/>
            <w:shd w:val="clear" w:color="auto" w:fill="B8CCE4"/>
          </w:tcPr>
          <w:p w:rsidR="00AC327A" w:rsidRPr="007C151B" w:rsidRDefault="00AC327A" w:rsidP="00812F50">
            <w:pPr>
              <w:spacing w:before="60" w:after="120" w:line="252" w:lineRule="auto"/>
              <w:jc w:val="center"/>
              <w:rPr>
                <w:rFonts w:ascii="Calibri" w:hAnsi="Calibri" w:cs="Calibri"/>
                <w:b/>
                <w:bCs/>
                <w:i/>
                <w:iCs/>
              </w:rPr>
            </w:pPr>
            <w:bookmarkStart w:id="224" w:name="_Toc521951364"/>
            <w:r w:rsidRPr="007C151B">
              <w:rPr>
                <w:rFonts w:ascii="Calibri" w:hAnsi="Calibri" w:cs="Calibri"/>
                <w:b/>
                <w:i/>
                <w:sz w:val="22"/>
              </w:rPr>
              <w:t xml:space="preserve">Каре </w:t>
            </w:r>
            <w:r w:rsidR="006E2547" w:rsidRPr="007C151B">
              <w:rPr>
                <w:rFonts w:ascii="Calibri" w:hAnsi="Calibri" w:cs="Calibri"/>
                <w:b/>
                <w:i/>
                <w:sz w:val="22"/>
              </w:rPr>
              <w:fldChar w:fldCharType="begin"/>
            </w:r>
            <w:r w:rsidRPr="007C151B">
              <w:rPr>
                <w:rFonts w:ascii="Calibri" w:hAnsi="Calibri" w:cs="Calibri"/>
                <w:b/>
                <w:i/>
                <w:sz w:val="22"/>
              </w:rPr>
              <w:instrText xml:space="preserve"> SEQ Box \* ARABIC </w:instrText>
            </w:r>
            <w:r w:rsidR="006E2547" w:rsidRPr="007C151B">
              <w:rPr>
                <w:rFonts w:ascii="Calibri" w:hAnsi="Calibri" w:cs="Calibri"/>
                <w:b/>
                <w:i/>
                <w:sz w:val="22"/>
              </w:rPr>
              <w:fldChar w:fldCharType="separate"/>
            </w:r>
            <w:r w:rsidRPr="007C151B">
              <w:rPr>
                <w:rFonts w:ascii="Calibri" w:hAnsi="Calibri" w:cs="Calibri"/>
                <w:b/>
                <w:i/>
                <w:sz w:val="22"/>
              </w:rPr>
              <w:t>2</w:t>
            </w:r>
            <w:r w:rsidR="006E2547" w:rsidRPr="007C151B">
              <w:rPr>
                <w:rFonts w:ascii="Calibri" w:hAnsi="Calibri" w:cs="Calibri"/>
                <w:b/>
                <w:i/>
                <w:sz w:val="22"/>
              </w:rPr>
              <w:fldChar w:fldCharType="end"/>
            </w:r>
            <w:r w:rsidRPr="007C151B">
              <w:rPr>
                <w:rFonts w:ascii="Calibri" w:hAnsi="Calibri" w:cs="Calibri"/>
                <w:b/>
                <w:i/>
                <w:sz w:val="22"/>
              </w:rPr>
              <w:t>. Обединено кралство</w:t>
            </w:r>
            <w:bookmarkEnd w:id="224"/>
          </w:p>
          <w:p w:rsidR="00AC327A" w:rsidRPr="007C151B" w:rsidRDefault="00AC327A" w:rsidP="00812F50">
            <w:pPr>
              <w:spacing w:before="60" w:line="252" w:lineRule="auto"/>
              <w:rPr>
                <w:rFonts w:ascii="Calibri" w:hAnsi="Calibri" w:cs="Calibri"/>
                <w:bCs/>
                <w:sz w:val="22"/>
              </w:rPr>
            </w:pPr>
            <w:r w:rsidRPr="007C151B">
              <w:rPr>
                <w:rFonts w:ascii="Calibri" w:hAnsi="Calibri" w:cs="Calibri"/>
                <w:bCs/>
                <w:sz w:val="22"/>
              </w:rPr>
              <w:t xml:space="preserve">Към момента </w:t>
            </w:r>
            <w:r w:rsidRPr="007C151B">
              <w:rPr>
                <w:rFonts w:ascii="Calibri" w:hAnsi="Calibri" w:cs="Calibri"/>
                <w:b/>
                <w:bCs/>
                <w:sz w:val="22"/>
              </w:rPr>
              <w:t xml:space="preserve">Обединеното кралство (ОК) </w:t>
            </w:r>
            <w:r w:rsidRPr="007C151B">
              <w:rPr>
                <w:rFonts w:ascii="Calibri" w:hAnsi="Calibri" w:cs="Calibri"/>
                <w:bCs/>
                <w:sz w:val="22"/>
              </w:rPr>
              <w:t xml:space="preserve">е единствената европейска държава, в която адаптацията е правно регламентирана чрез </w:t>
            </w:r>
            <w:r w:rsidRPr="007C151B">
              <w:rPr>
                <w:rFonts w:ascii="Calibri" w:hAnsi="Calibri" w:cs="Calibri"/>
                <w:b/>
                <w:bCs/>
                <w:sz w:val="22"/>
              </w:rPr>
              <w:t>Закона за изменение на климата</w:t>
            </w:r>
            <w:r w:rsidRPr="007C151B">
              <w:rPr>
                <w:rFonts w:ascii="Calibri" w:hAnsi="Calibri" w:cs="Calibri"/>
                <w:bCs/>
                <w:sz w:val="22"/>
              </w:rPr>
              <w:t xml:space="preserve"> от 2008 г. Този закон изисква на всеки пет години да се прави Оценка на риска от изменението на климата (CCRA) за цялата страна. Между другото, законът предвижда мандат, който дава на правителството на Нейно величество и на уелското правителство, правомощия да изискват от „органи с функции от публичен характер“ и „законни предприемачи“ (напр., ВиК и енергийни предприятия) да докладват за усилията си за адаптация, за да се справят със свързаните с изменението на климата рискове за тяхната работа. ОК е поело също и правно задължение да намали значително емисиите на парникови газове.</w:t>
            </w:r>
          </w:p>
        </w:tc>
      </w:tr>
    </w:tbl>
    <w:p w:rsidR="00AC327A" w:rsidRPr="007C151B" w:rsidRDefault="00AC327A">
      <w:pPr>
        <w:spacing w:after="0" w:line="240" w:lineRule="auto"/>
        <w:jc w:val="left"/>
        <w:rPr>
          <w:rFonts w:ascii="Calibri" w:hAnsi="Calibri" w:cs="Times New Roman"/>
          <w:b/>
          <w:i/>
          <w:color w:val="4F81BD"/>
          <w:sz w:val="26"/>
          <w:szCs w:val="24"/>
        </w:rPr>
      </w:pPr>
      <w:bookmarkStart w:id="225" w:name="_Toc501462630"/>
      <w:bookmarkStart w:id="226" w:name="_Toc501488246"/>
      <w:bookmarkStart w:id="227" w:name="_Toc505972141"/>
      <w:bookmarkStart w:id="228" w:name="_Toc505972455"/>
      <w:bookmarkStart w:id="229" w:name="_Toc505972907"/>
    </w:p>
    <w:p w:rsidR="00AC327A" w:rsidRPr="00E07DF3" w:rsidRDefault="00AC327A" w:rsidP="00E07DF3">
      <w:pPr>
        <w:pStyle w:val="Heading3"/>
        <w:spacing w:before="160"/>
        <w:rPr>
          <w:sz w:val="26"/>
          <w:szCs w:val="26"/>
        </w:rPr>
      </w:pPr>
      <w:bookmarkStart w:id="230" w:name="_Toc521951538"/>
      <w:r w:rsidRPr="00E07DF3">
        <w:rPr>
          <w:sz w:val="26"/>
          <w:szCs w:val="26"/>
        </w:rPr>
        <w:t>2.2.1.</w:t>
      </w:r>
      <w:r w:rsidRPr="00E07DF3">
        <w:rPr>
          <w:sz w:val="26"/>
          <w:szCs w:val="26"/>
        </w:rPr>
        <w:tab/>
        <w:t>Летни туристически дестинации</w:t>
      </w:r>
      <w:bookmarkEnd w:id="225"/>
      <w:bookmarkEnd w:id="226"/>
      <w:bookmarkEnd w:id="227"/>
      <w:bookmarkEnd w:id="228"/>
      <w:bookmarkEnd w:id="229"/>
      <w:bookmarkEnd w:id="230"/>
    </w:p>
    <w:p w:rsidR="00AC327A" w:rsidRPr="007C151B" w:rsidRDefault="00AC327A" w:rsidP="00703DD0">
      <w:pPr>
        <w:pStyle w:val="Heading4"/>
      </w:pPr>
      <w:bookmarkStart w:id="231" w:name="_Toc487318363"/>
      <w:bookmarkStart w:id="232" w:name="_Toc501462631"/>
      <w:r w:rsidRPr="007C151B">
        <w:t>Хърватия</w:t>
      </w:r>
      <w:bookmarkEnd w:id="231"/>
      <w:bookmarkEnd w:id="232"/>
    </w:p>
    <w:p w:rsidR="00AC327A" w:rsidRPr="007C151B" w:rsidRDefault="00AC327A" w:rsidP="00C65EAC">
      <w:pPr>
        <w:pStyle w:val="BodyText"/>
      </w:pPr>
      <w:r w:rsidRPr="007C151B">
        <w:t>Подобно на България, Хърватия разглежда туризма като един от приоритетните сектори за АИК, особено що се отнася до летния туризъм. Авторите на доклад за адаптацията в Хърватия</w:t>
      </w:r>
      <w:r>
        <w:t xml:space="preserve"> (Peleikis, Grätz и</w:t>
      </w:r>
      <w:r w:rsidRPr="007C151B">
        <w:t xml:space="preserve"> Brnada 2014 г.) заключават, че по-високите дневни температури по Адриатическото крайбрежие, основният туристически район в Хърватия, могат да имат сериозни последствия за пристигащите, а оттам и за много от местните общности, предвид важното значение на туризма за националната икономика. По-високите температури могат да доведат до различни промени в екосистемите по крайбрежието и във вътрешността – вж. </w:t>
      </w:r>
      <w:r w:rsidRPr="007C151B">
        <w:rPr>
          <w:b/>
          <w:i/>
        </w:rPr>
        <w:t>каре 3</w:t>
      </w:r>
      <w:r w:rsidRPr="007C151B">
        <w:t xml:space="preserve">. Въпреки че понастоящем не съществуват секторни стратегии, които разглеждат въпросите на адаптация към климатичните промени, дейностите в тази област показват, че до известна степен вече има практическо приспособяване в определени сектори, като един от тях е управлението на крайбрежните зони, който има пряка връзка с туризма. </w:t>
      </w:r>
    </w:p>
    <w:p w:rsidR="00AC327A" w:rsidRPr="007C151B" w:rsidRDefault="00AC327A" w:rsidP="00C65EAC">
      <w:pPr>
        <w:pStyle w:val="BodyText"/>
      </w:pPr>
      <w:r w:rsidRPr="007C151B">
        <w:t>През 2012 г. Хърватия ратифицира Протокола за интегрирано управление на крайбрежните зони (ИУКЗ) в Средиземноморието, с което се ангажира да разработи национална стратегия за ИУКЗ, заедно с планове за действие и програми, съобразени с общата регионална рамка. Националната стратегия включва оценки на уязвимостта и опасностите за крайбрежните зони, както и планиране на мерки за предотвратяване, ограничаване и адаптация с цел справяне с последиците от природни бедствия, по-специално изменението на климата.</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C327A" w:rsidRPr="007C151B" w:rsidTr="00812F50">
        <w:tc>
          <w:tcPr>
            <w:tcW w:w="8545" w:type="dxa"/>
            <w:shd w:val="clear" w:color="auto" w:fill="B8CCE4"/>
          </w:tcPr>
          <w:p w:rsidR="00AC327A" w:rsidRPr="007C151B" w:rsidRDefault="00AC327A" w:rsidP="00812F50">
            <w:pPr>
              <w:spacing w:before="60" w:after="120" w:line="252" w:lineRule="auto"/>
              <w:jc w:val="center"/>
              <w:rPr>
                <w:rFonts w:ascii="Calibri" w:hAnsi="Calibri" w:cs="Calibri"/>
                <w:b/>
                <w:bCs/>
                <w:i/>
                <w:iCs/>
              </w:rPr>
            </w:pPr>
            <w:bookmarkStart w:id="233" w:name="_Toc521951365"/>
            <w:r w:rsidRPr="007C151B">
              <w:rPr>
                <w:rFonts w:ascii="Calibri" w:hAnsi="Calibri" w:cs="Calibri"/>
                <w:b/>
                <w:i/>
                <w:sz w:val="22"/>
              </w:rPr>
              <w:t xml:space="preserve">Каре </w:t>
            </w:r>
            <w:r w:rsidR="006E2547" w:rsidRPr="007C151B">
              <w:rPr>
                <w:rFonts w:ascii="Calibri" w:hAnsi="Calibri" w:cs="Calibri"/>
                <w:b/>
                <w:i/>
                <w:sz w:val="22"/>
              </w:rPr>
              <w:fldChar w:fldCharType="begin"/>
            </w:r>
            <w:r w:rsidRPr="007C151B">
              <w:rPr>
                <w:rFonts w:ascii="Calibri" w:hAnsi="Calibri" w:cs="Calibri"/>
                <w:b/>
                <w:i/>
                <w:sz w:val="22"/>
              </w:rPr>
              <w:instrText xml:space="preserve"> SEQ Box \* ARABIC </w:instrText>
            </w:r>
            <w:r w:rsidR="006E2547" w:rsidRPr="007C151B">
              <w:rPr>
                <w:rFonts w:ascii="Calibri" w:hAnsi="Calibri" w:cs="Calibri"/>
                <w:b/>
                <w:i/>
                <w:sz w:val="22"/>
              </w:rPr>
              <w:fldChar w:fldCharType="separate"/>
            </w:r>
            <w:r w:rsidRPr="007C151B">
              <w:rPr>
                <w:rFonts w:ascii="Calibri" w:hAnsi="Calibri" w:cs="Calibri"/>
                <w:b/>
                <w:i/>
                <w:sz w:val="22"/>
              </w:rPr>
              <w:t>3</w:t>
            </w:r>
            <w:r w:rsidR="006E2547" w:rsidRPr="007C151B">
              <w:rPr>
                <w:rFonts w:ascii="Calibri" w:hAnsi="Calibri" w:cs="Calibri"/>
                <w:b/>
                <w:i/>
                <w:sz w:val="22"/>
              </w:rPr>
              <w:fldChar w:fldCharType="end"/>
            </w:r>
            <w:r w:rsidRPr="007C151B">
              <w:rPr>
                <w:rFonts w:ascii="Calibri" w:hAnsi="Calibri" w:cs="Calibri"/>
                <w:b/>
                <w:i/>
                <w:sz w:val="22"/>
              </w:rPr>
              <w:t>. Стъпки за адаптация на туристическия сектор в Хърватия</w:t>
            </w:r>
            <w:bookmarkEnd w:id="233"/>
          </w:p>
          <w:p w:rsidR="00AC327A" w:rsidRPr="00983241" w:rsidRDefault="00AC327A" w:rsidP="00E06B0C">
            <w:pPr>
              <w:pStyle w:val="ListParagraph1"/>
              <w:numPr>
                <w:ilvl w:val="0"/>
                <w:numId w:val="7"/>
              </w:numPr>
              <w:spacing w:before="60" w:line="240" w:lineRule="auto"/>
              <w:ind w:left="360"/>
              <w:rPr>
                <w:rFonts w:ascii="Calibri" w:eastAsia="Times New Roman" w:hAnsi="Calibri"/>
                <w:sz w:val="22"/>
                <w:szCs w:val="22"/>
                <w:lang w:eastAsia="bg-BG"/>
              </w:rPr>
            </w:pPr>
            <w:r w:rsidRPr="00983241">
              <w:rPr>
                <w:rFonts w:ascii="Calibri" w:eastAsia="Times New Roman" w:hAnsi="Calibri"/>
                <w:sz w:val="22"/>
                <w:szCs w:val="22"/>
                <w:lang w:eastAsia="bg-BG"/>
              </w:rPr>
              <w:t>Да продължи да се фокусира върху развитието на „устойчив на климата“ туризъм в Хърватия, вкл. разширяване на туристическия сезон и подобряване на обслужващия капацитет и продуктите;</w:t>
            </w:r>
          </w:p>
          <w:p w:rsidR="00AC327A" w:rsidRPr="00983241" w:rsidRDefault="00AC327A" w:rsidP="00E06B0C">
            <w:pPr>
              <w:pStyle w:val="ListParagraph1"/>
              <w:numPr>
                <w:ilvl w:val="0"/>
                <w:numId w:val="7"/>
              </w:numPr>
              <w:spacing w:before="60" w:line="240" w:lineRule="auto"/>
              <w:ind w:left="360"/>
              <w:rPr>
                <w:rFonts w:ascii="Calibri" w:eastAsia="Times New Roman" w:hAnsi="Calibri"/>
                <w:sz w:val="22"/>
                <w:szCs w:val="22"/>
                <w:lang w:eastAsia="bg-BG"/>
              </w:rPr>
            </w:pPr>
            <w:r w:rsidRPr="00983241">
              <w:rPr>
                <w:rFonts w:ascii="Calibri" w:eastAsia="Times New Roman" w:hAnsi="Calibri"/>
                <w:sz w:val="22"/>
                <w:szCs w:val="22"/>
                <w:lang w:eastAsia="bg-BG"/>
              </w:rPr>
              <w:t xml:space="preserve">Насърчаване на мерки за повишаване на енергийната ефективност и подобряване възможността за охлаждане на сградите през най-горещите месеци; </w:t>
            </w:r>
          </w:p>
          <w:p w:rsidR="00AC327A" w:rsidRPr="00983241" w:rsidRDefault="00AC327A" w:rsidP="00E06B0C">
            <w:pPr>
              <w:pStyle w:val="ListParagraph1"/>
              <w:numPr>
                <w:ilvl w:val="0"/>
                <w:numId w:val="7"/>
              </w:numPr>
              <w:spacing w:before="60" w:line="240" w:lineRule="auto"/>
              <w:ind w:left="360"/>
              <w:rPr>
                <w:rFonts w:ascii="Calibri" w:eastAsia="Times New Roman" w:hAnsi="Calibri"/>
                <w:sz w:val="22"/>
                <w:szCs w:val="22"/>
                <w:lang w:eastAsia="bg-BG"/>
              </w:rPr>
            </w:pPr>
            <w:r w:rsidRPr="00983241">
              <w:rPr>
                <w:rFonts w:ascii="Calibri" w:eastAsia="Times New Roman" w:hAnsi="Calibri"/>
                <w:sz w:val="22"/>
                <w:szCs w:val="22"/>
                <w:lang w:eastAsia="bg-BG"/>
              </w:rPr>
              <w:t>Гарантиране, че информацията за туристическата индустрия, предоставена от финансирани от правителството научни изследвания, е лесна за ползване и лесно достъпна за обществеността и заинтересованите страни;</w:t>
            </w:r>
          </w:p>
          <w:p w:rsidR="00AC327A" w:rsidRPr="00983241" w:rsidRDefault="00AC327A" w:rsidP="00E06B0C">
            <w:pPr>
              <w:pStyle w:val="ListParagraph1"/>
              <w:numPr>
                <w:ilvl w:val="0"/>
                <w:numId w:val="7"/>
              </w:numPr>
              <w:spacing w:before="60" w:line="240" w:lineRule="auto"/>
              <w:ind w:left="360"/>
              <w:rPr>
                <w:rFonts w:ascii="Calibri" w:eastAsia="Times New Roman" w:hAnsi="Calibri"/>
                <w:sz w:val="22"/>
                <w:szCs w:val="22"/>
                <w:lang w:eastAsia="bg-BG"/>
              </w:rPr>
            </w:pPr>
            <w:r w:rsidRPr="00983241">
              <w:rPr>
                <w:rFonts w:ascii="Calibri" w:eastAsia="Times New Roman" w:hAnsi="Calibri"/>
                <w:sz w:val="22"/>
                <w:szCs w:val="22"/>
                <w:lang w:eastAsia="bg-BG"/>
              </w:rPr>
              <w:t>Изготвяне на по-добра информация за лицата, вземащи решения (вкл. правителството и инвеститорите) относно бъдещите климатични промени и вероятния им ефект върху свързаните със сектора природни системи;</w:t>
            </w:r>
          </w:p>
          <w:p w:rsidR="00AC327A" w:rsidRPr="00983241" w:rsidRDefault="00AC327A" w:rsidP="00E06B0C">
            <w:pPr>
              <w:pStyle w:val="ListParagraph1"/>
              <w:numPr>
                <w:ilvl w:val="0"/>
                <w:numId w:val="7"/>
              </w:numPr>
              <w:spacing w:before="60" w:line="240" w:lineRule="auto"/>
              <w:ind w:left="360"/>
              <w:rPr>
                <w:rFonts w:ascii="Calibri" w:eastAsia="Times New Roman" w:hAnsi="Calibri"/>
                <w:sz w:val="18"/>
                <w:szCs w:val="18"/>
              </w:rPr>
            </w:pPr>
            <w:r w:rsidRPr="00983241">
              <w:rPr>
                <w:rFonts w:ascii="Calibri" w:eastAsia="Times New Roman" w:hAnsi="Calibri"/>
                <w:sz w:val="22"/>
                <w:szCs w:val="22"/>
                <w:lang w:eastAsia="bg-BG"/>
              </w:rPr>
              <w:t>Развитие на капацитет за симулиране на въздействията от изменението на климата върху туризма и за оценка на въздействията върху местната и национална икономика.</w:t>
            </w:r>
          </w:p>
        </w:tc>
      </w:tr>
    </w:tbl>
    <w:p w:rsidR="00AC327A" w:rsidRPr="007C151B" w:rsidRDefault="00AC327A" w:rsidP="009C57B8">
      <w:pPr>
        <w:pStyle w:val="Heading4"/>
        <w:spacing w:before="200"/>
      </w:pPr>
      <w:bookmarkStart w:id="234" w:name="_Toc487318364"/>
      <w:bookmarkStart w:id="235" w:name="_Toc501462632"/>
      <w:r w:rsidRPr="007C151B">
        <w:t>Кипър</w:t>
      </w:r>
      <w:bookmarkEnd w:id="234"/>
      <w:bookmarkEnd w:id="235"/>
    </w:p>
    <w:p w:rsidR="00AC327A" w:rsidRPr="007C151B" w:rsidRDefault="00AC327A" w:rsidP="00E07DF3">
      <w:pPr>
        <w:pStyle w:val="BodyText"/>
        <w:spacing w:after="60"/>
        <w:rPr>
          <w:sz w:val="22"/>
        </w:rPr>
      </w:pPr>
      <w:r w:rsidRPr="007C151B">
        <w:t>Въпреки че Кипър все още не е разработил официална стратегия за АИК, проучванията показват, че следва да се приложат следните мерки, за да бъдат отразени наблюдаваните и очаквани въздействия от изменението на климата в Кипър (Zachariadis 2012 г.):</w:t>
      </w:r>
    </w:p>
    <w:p w:rsidR="00AC327A" w:rsidRPr="007C151B" w:rsidRDefault="00AC327A" w:rsidP="00E06B0C">
      <w:pPr>
        <w:pStyle w:val="ListParagraph1"/>
        <w:numPr>
          <w:ilvl w:val="0"/>
          <w:numId w:val="8"/>
        </w:numPr>
        <w:contextualSpacing w:val="0"/>
      </w:pPr>
      <w:r w:rsidRPr="007C151B">
        <w:t xml:space="preserve">За водните ресурси – подобряване капацитета на екосистемите да акумулират вода; управление на водите и ефективно използване на водните ресурси; опазване на качеството на повърхностните и подземните води; въвеждане на подходящо ценообразуване за водата, за да се отразят недостига и екологичните разходи. </w:t>
      </w:r>
    </w:p>
    <w:p w:rsidR="00AC327A" w:rsidRPr="007C151B" w:rsidRDefault="00AC327A" w:rsidP="00E06B0C">
      <w:pPr>
        <w:pStyle w:val="ListParagraph1"/>
        <w:numPr>
          <w:ilvl w:val="0"/>
          <w:numId w:val="8"/>
        </w:numPr>
        <w:contextualSpacing w:val="0"/>
      </w:pPr>
      <w:r w:rsidRPr="007C151B">
        <w:t>За крайбрежните зони – изследване на покачването на морското равнище и на крайбрежните райони, изложени на риск от ерозия (трябва да бъде изготвен опис). Трябва да бъдат разработени указания за устойчив туризъм и адаптация към изменението на климата, и да се повиши нивото на информираност на обществото;</w:t>
      </w:r>
    </w:p>
    <w:p w:rsidR="00AC327A" w:rsidRPr="007C151B" w:rsidRDefault="00AC327A" w:rsidP="00E06B0C">
      <w:pPr>
        <w:pStyle w:val="ListParagraph1"/>
        <w:numPr>
          <w:ilvl w:val="0"/>
          <w:numId w:val="8"/>
        </w:numPr>
        <w:contextualSpacing w:val="0"/>
      </w:pPr>
      <w:r w:rsidRPr="007C151B">
        <w:t>Наложително е да се премине от масов/крайбрежен туризъм към специализирани видове туризъм.</w:t>
      </w:r>
    </w:p>
    <w:p w:rsidR="00AC327A" w:rsidRPr="007C151B" w:rsidRDefault="00AC327A" w:rsidP="00E06B0C">
      <w:pPr>
        <w:pStyle w:val="ListParagraph1"/>
        <w:numPr>
          <w:ilvl w:val="0"/>
          <w:numId w:val="8"/>
        </w:numPr>
        <w:contextualSpacing w:val="0"/>
      </w:pPr>
      <w:r w:rsidRPr="007C151B">
        <w:t>Туристическата индустрия следва да предприеме бързи мерки, за да се пребори с нововъзникващата конкурентоспособност на други дестинации в Европа, които ще бъдат облагодетелствани от изменението на климата. Изменението на климата може да се окаже дори благотворно за туристическата индустрия в Средиземноморието, ако тя постигне балансирано търсене, като намали натоварването през летните месеци, а увеличи заетостта на настанителната база през преходните сезони. Ако не бъдат направени тези промени, средиземноморската туристическа индустрия ще е сред основните губещи.</w:t>
      </w:r>
    </w:p>
    <w:p w:rsidR="00AC327A" w:rsidRPr="007C151B" w:rsidRDefault="00AC327A" w:rsidP="00E06B0C">
      <w:pPr>
        <w:pStyle w:val="ListParagraph1"/>
        <w:numPr>
          <w:ilvl w:val="0"/>
          <w:numId w:val="8"/>
        </w:numPr>
        <w:spacing w:after="120"/>
        <w:contextualSpacing w:val="0"/>
      </w:pPr>
      <w:r w:rsidRPr="007C151B">
        <w:t>Туристическата индустрия следва да инвестира в необходимите за подобряване на съоръженията инфраструктура/технологии, за да се справи с повишаването на температурите и недостига на вода, и да предприеме мерки за противодействие срещу възможни екстремни метеорологични явления и наводнения.</w:t>
      </w:r>
    </w:p>
    <w:p w:rsidR="00AC327A" w:rsidRPr="007C151B" w:rsidRDefault="00AC327A" w:rsidP="00C65EAC">
      <w:pPr>
        <w:pStyle w:val="BodyText"/>
      </w:pPr>
      <w:r w:rsidRPr="007C151B">
        <w:t xml:space="preserve">Авторът продължава да анализира ролята на публичните и частните субекти в изпълнението на мерките за адаптация – </w:t>
      </w:r>
      <w:r w:rsidRPr="007C151B">
        <w:rPr>
          <w:b/>
          <w:i/>
        </w:rPr>
        <w:t xml:space="preserve">приложение </w:t>
      </w:r>
      <w:r w:rsidR="00A65547">
        <w:rPr>
          <w:b/>
          <w:i/>
        </w:rPr>
        <w:t>5</w:t>
      </w:r>
      <w:r w:rsidRPr="007C151B">
        <w:rPr>
          <w:b/>
          <w:i/>
        </w:rPr>
        <w:t xml:space="preserve"> </w:t>
      </w:r>
      <w:r w:rsidRPr="007C151B">
        <w:t>[Кипър].</w:t>
      </w:r>
    </w:p>
    <w:p w:rsidR="00AC327A" w:rsidRPr="007C151B" w:rsidRDefault="00AC327A" w:rsidP="00E7008D">
      <w:pPr>
        <w:pStyle w:val="Heading4"/>
        <w:spacing w:before="120"/>
      </w:pPr>
      <w:bookmarkStart w:id="236" w:name="_Toc487318365"/>
      <w:bookmarkStart w:id="237" w:name="_Toc501462633"/>
      <w:r w:rsidRPr="007C151B">
        <w:t>Гърция</w:t>
      </w:r>
      <w:bookmarkEnd w:id="236"/>
      <w:bookmarkEnd w:id="237"/>
    </w:p>
    <w:p w:rsidR="00AC327A" w:rsidRPr="007C151B" w:rsidRDefault="00AC327A" w:rsidP="00C65EAC">
      <w:pPr>
        <w:pStyle w:val="BodyText"/>
      </w:pPr>
      <w:r w:rsidRPr="007C151B">
        <w:t>Доклад на Гръцката национална банка (Bank of Greece, 2014 г.) препоръчва разработването на специални и алтернативни форми на туризъм, както и предефиниране на пиковия сезон за туризъм с цел слънце и море, което може да помогне на гръцката индустрия да преодолее наблюдавания спад в броя на международните посещения в средата на лятото поради много високите температури на въздуха. Това може да бъде постигнато чрез подобряване на продуктите и услугите, и насочване към интензивно, вместо към екстензивно развитие (като се търси например увеличаване на разходите на посетител на глава от населението, вместо увеличаване на общия брой на пристигащите) и чрез намаляване на сезонния характер на гръцкия туризъм. По-конкретно, изследвани са четири мерки за адаптация, а именно: стабилизиране на плажовете; изкуствено опесъчаване на плажовете; изграждане на диги/вълноломи и системи за защита на бреговата линия с пълнеж от камъни; и отводняване на плажове. Засега тенденцията на спад в международните посещения не е потвърдена,</w:t>
      </w:r>
      <w:r w:rsidRPr="007C151B">
        <w:rPr>
          <w:rStyle w:val="FootnoteReference"/>
        </w:rPr>
        <w:footnoteReference w:id="28"/>
      </w:r>
      <w:r w:rsidRPr="007C151B">
        <w:t xml:space="preserve"> което показва, че все още няма риск, че летата в Средиземноморието ще станат прекалено горещи – което по същество е това, което Скот и Рути очертават в доклада си от 2010 г.</w:t>
      </w:r>
    </w:p>
    <w:p w:rsidR="00AC327A" w:rsidRPr="00E07DF3" w:rsidRDefault="00AC327A" w:rsidP="00E7008D">
      <w:pPr>
        <w:pStyle w:val="Heading3"/>
        <w:spacing w:before="160"/>
        <w:rPr>
          <w:sz w:val="26"/>
          <w:szCs w:val="26"/>
        </w:rPr>
      </w:pPr>
      <w:bookmarkStart w:id="238" w:name="_Toc501462634"/>
      <w:bookmarkStart w:id="239" w:name="_Toc501488247"/>
      <w:bookmarkStart w:id="240" w:name="_Toc505972142"/>
      <w:bookmarkStart w:id="241" w:name="_Toc505972456"/>
      <w:bookmarkStart w:id="242" w:name="_Toc505972908"/>
      <w:bookmarkStart w:id="243" w:name="_Toc521951539"/>
      <w:r w:rsidRPr="00E07DF3">
        <w:rPr>
          <w:sz w:val="26"/>
          <w:szCs w:val="26"/>
        </w:rPr>
        <w:t>2.2.2.</w:t>
      </w:r>
      <w:r w:rsidRPr="00E07DF3">
        <w:rPr>
          <w:sz w:val="26"/>
          <w:szCs w:val="26"/>
        </w:rPr>
        <w:tab/>
        <w:t>Зимни туристически дестинации</w:t>
      </w:r>
      <w:bookmarkEnd w:id="238"/>
      <w:bookmarkEnd w:id="239"/>
      <w:bookmarkEnd w:id="240"/>
      <w:bookmarkEnd w:id="241"/>
      <w:bookmarkEnd w:id="242"/>
      <w:bookmarkEnd w:id="243"/>
    </w:p>
    <w:p w:rsidR="00AC327A" w:rsidRPr="007C151B" w:rsidRDefault="00AC327A" w:rsidP="00703DD0">
      <w:pPr>
        <w:pStyle w:val="Heading4"/>
      </w:pPr>
      <w:bookmarkStart w:id="244" w:name="_Toc487318367"/>
      <w:bookmarkStart w:id="245" w:name="_Toc501462635"/>
      <w:r w:rsidRPr="007C151B">
        <w:t>Словения</w:t>
      </w:r>
      <w:bookmarkEnd w:id="244"/>
      <w:bookmarkEnd w:id="245"/>
    </w:p>
    <w:p w:rsidR="00AC327A" w:rsidRPr="007C151B" w:rsidRDefault="00AC327A" w:rsidP="00C65EAC">
      <w:pPr>
        <w:pStyle w:val="BodyText"/>
      </w:pPr>
      <w:r w:rsidRPr="007C151B">
        <w:t xml:space="preserve">Зимните спортове, които и без това вече са сериозно засегнати от колебанията в настоящата климатична обстановка, ще трябва да се справят с най-голямото предизвикателство в АИК в туристическия сектор. Проучване, проведено от Ogrin </w:t>
      </w:r>
      <w:r>
        <w:t>и колектив</w:t>
      </w:r>
      <w:r w:rsidRPr="007C151B">
        <w:t xml:space="preserve"> (2011 г.) стига до следните изводи:</w:t>
      </w:r>
    </w:p>
    <w:p w:rsidR="00AC327A" w:rsidRPr="007C151B" w:rsidRDefault="00AC327A" w:rsidP="00E06B0C">
      <w:pPr>
        <w:pStyle w:val="ListParagraph1"/>
        <w:numPr>
          <w:ilvl w:val="0"/>
          <w:numId w:val="9"/>
        </w:numPr>
        <w:contextualSpacing w:val="0"/>
      </w:pPr>
      <w:r w:rsidRPr="007C151B">
        <w:t>Туристическите ски курорти, разположени в ниските и средните планински пояси (800 м – 1.500 м), ще трябва да разширят набора от предлаганите от тях услуги през зимата, за да осигурят на гостите си възможност да се занимават с други дейности, ако условията не са съвсем подходящи за каране на ски.</w:t>
      </w:r>
    </w:p>
    <w:p w:rsidR="00AC327A" w:rsidRPr="007C151B" w:rsidRDefault="00AC327A" w:rsidP="00E06B0C">
      <w:pPr>
        <w:pStyle w:val="ListParagraph1"/>
        <w:numPr>
          <w:ilvl w:val="0"/>
          <w:numId w:val="9"/>
        </w:numPr>
        <w:contextualSpacing w:val="0"/>
      </w:pPr>
      <w:r w:rsidRPr="007C151B">
        <w:t>Трябва да се изготвят подходящи планове за увеличаване дела на пистите, където може да се разчита на изкуствен сняг, за да се използват по-студените периоди за подготовката на снежна основа.</w:t>
      </w:r>
    </w:p>
    <w:p w:rsidR="00AC327A" w:rsidRPr="007C151B" w:rsidRDefault="00AC327A" w:rsidP="00E06B0C">
      <w:pPr>
        <w:pStyle w:val="ListParagraph1"/>
        <w:numPr>
          <w:ilvl w:val="0"/>
          <w:numId w:val="9"/>
        </w:numPr>
        <w:contextualSpacing w:val="0"/>
      </w:pPr>
      <w:r w:rsidRPr="007C151B">
        <w:t>Плановете за разширяване на ски пистите трябва да са съобразени в по-голяма степен с микроклиматичните условия, а управлението на пистите трябва да се възползва по-активно от метеорологичните прогнози.</w:t>
      </w:r>
    </w:p>
    <w:p w:rsidR="00AC327A" w:rsidRPr="007C151B" w:rsidRDefault="00AC327A" w:rsidP="00E06B0C">
      <w:pPr>
        <w:pStyle w:val="ListParagraph1"/>
        <w:numPr>
          <w:ilvl w:val="0"/>
          <w:numId w:val="9"/>
        </w:numPr>
        <w:contextualSpacing w:val="0"/>
      </w:pPr>
      <w:r w:rsidRPr="007C151B">
        <w:t>Трябва да се преосмисли уместността на допълнителни инвестиции в ски инфраструктура в курортите, където ИК ще скъси и без това краткия ски сезон.</w:t>
      </w:r>
    </w:p>
    <w:p w:rsidR="00AC327A" w:rsidRPr="007C151B" w:rsidRDefault="00AC327A" w:rsidP="00E06B0C">
      <w:pPr>
        <w:pStyle w:val="ListParagraph1"/>
        <w:numPr>
          <w:ilvl w:val="0"/>
          <w:numId w:val="9"/>
        </w:numPr>
        <w:spacing w:after="120"/>
        <w:contextualSpacing w:val="0"/>
      </w:pPr>
      <w:r w:rsidRPr="007C151B">
        <w:t xml:space="preserve">Ски курортите ще могат поне частично да компенсират съкращаването на зимния сезон като привличат туристи в планинските райони през лятото, за което ще е необходимо да се разработи подходящ набор от услуги. </w:t>
      </w:r>
    </w:p>
    <w:p w:rsidR="00AC327A" w:rsidRPr="007C151B" w:rsidRDefault="00AC327A" w:rsidP="00C65EAC">
      <w:pPr>
        <w:pStyle w:val="BodyText"/>
      </w:pPr>
      <w:r w:rsidRPr="007C151B">
        <w:t xml:space="preserve">Словенските ски курорти са дори по-уязвими от други ски курорти в Алпите, тъй като се намират на по-ниска надморска височина. Само един от тях е разположен на височина над 2.000 м и други два – над 1.600 м. В дългосрочен план, заключават Ogrin </w:t>
      </w:r>
      <w:r>
        <w:t>и колектив (2011 г.)</w:t>
      </w:r>
      <w:r w:rsidRPr="007C151B">
        <w:t>, това означава, че зимният туризъм ще трябва да се съсредоточи върху други дейности, като например спа туризъм (водни паркове, плувни басейни, центрове за релаксация); ще се наложи също да насочат вниманието си към летния сезон и към преходните периоди.</w:t>
      </w:r>
    </w:p>
    <w:p w:rsidR="00AC327A" w:rsidRPr="007C151B" w:rsidRDefault="00AC327A" w:rsidP="00703DD0">
      <w:pPr>
        <w:pStyle w:val="Heading4"/>
      </w:pPr>
      <w:bookmarkStart w:id="246" w:name="_Toc501462636"/>
      <w:r w:rsidRPr="007C151B">
        <w:t>Швейцария</w:t>
      </w:r>
      <w:bookmarkEnd w:id="0"/>
      <w:bookmarkEnd w:id="246"/>
    </w:p>
    <w:p w:rsidR="00AC327A" w:rsidRPr="007C151B" w:rsidRDefault="00AC327A" w:rsidP="00C65EAC">
      <w:pPr>
        <w:pStyle w:val="BodyText"/>
      </w:pPr>
      <w:r w:rsidRPr="007C151B">
        <w:t>Въпреки че Швейцария не е държава от ЕС, значението на зимния ски туризъм там е сходно с това в България, което изисква кратък анализ на подходите към АИК в тази страна. Като цяло се приема, че всеки кантон може да въвежда и прилага своя собствена политика за адаптация</w:t>
      </w:r>
      <w:r>
        <w:t xml:space="preserve"> (Matasci и</w:t>
      </w:r>
      <w:r w:rsidRPr="007C151B">
        <w:t xml:space="preserve"> Altamirano-Cabrera 2012 г.) - вж. </w:t>
      </w:r>
      <w:r w:rsidRPr="007C151B">
        <w:rPr>
          <w:b/>
          <w:i/>
        </w:rPr>
        <w:t>каре 4</w:t>
      </w:r>
      <w:r w:rsidRPr="007C151B">
        <w:t>.</w:t>
      </w:r>
    </w:p>
    <w:p w:rsidR="00AC327A" w:rsidRPr="007C151B" w:rsidRDefault="00AC327A" w:rsidP="00C65EAC">
      <w:pPr>
        <w:pStyle w:val="BodyText"/>
      </w:pPr>
      <w:r w:rsidRPr="007C151B">
        <w:t xml:space="preserve">За Швейцария са предложени голям брой възможни мерки за адаптация с хоризонт 2030 г. – </w:t>
      </w:r>
      <w:r w:rsidRPr="007C151B">
        <w:rPr>
          <w:b/>
          <w:i/>
        </w:rPr>
        <w:t>приложение</w:t>
      </w:r>
      <w:r>
        <w:rPr>
          <w:b/>
          <w:i/>
        </w:rPr>
        <w:t xml:space="preserve"> 5</w:t>
      </w:r>
      <w:r w:rsidRPr="007C151B">
        <w:rPr>
          <w:b/>
          <w:i/>
        </w:rPr>
        <w:t xml:space="preserve"> </w:t>
      </w:r>
      <w:r w:rsidRPr="007C151B">
        <w:t>[Швейцария].</w:t>
      </w:r>
      <w:bookmarkStart w:id="247" w:name="_Toc487318369"/>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C327A" w:rsidRPr="007C151B" w:rsidTr="00812F50">
        <w:tc>
          <w:tcPr>
            <w:tcW w:w="8545" w:type="dxa"/>
            <w:shd w:val="clear" w:color="auto" w:fill="B8CCE4"/>
          </w:tcPr>
          <w:p w:rsidR="00AC327A" w:rsidRPr="007C151B" w:rsidRDefault="00AC327A" w:rsidP="00812F50">
            <w:pPr>
              <w:spacing w:before="60" w:after="120" w:line="252" w:lineRule="auto"/>
              <w:jc w:val="center"/>
              <w:rPr>
                <w:rFonts w:ascii="Calibri" w:hAnsi="Calibri" w:cs="Calibri"/>
                <w:b/>
                <w:bCs/>
                <w:i/>
                <w:iCs/>
              </w:rPr>
            </w:pPr>
            <w:bookmarkStart w:id="248" w:name="_Toc521951366"/>
            <w:r w:rsidRPr="007C151B">
              <w:rPr>
                <w:rFonts w:ascii="Calibri" w:hAnsi="Calibri" w:cs="Calibri"/>
                <w:b/>
                <w:i/>
                <w:sz w:val="22"/>
              </w:rPr>
              <w:t xml:space="preserve">Каре </w:t>
            </w:r>
            <w:r w:rsidR="006E2547" w:rsidRPr="007C151B">
              <w:rPr>
                <w:rFonts w:ascii="Calibri" w:hAnsi="Calibri" w:cs="Calibri"/>
                <w:b/>
                <w:i/>
                <w:sz w:val="22"/>
              </w:rPr>
              <w:fldChar w:fldCharType="begin"/>
            </w:r>
            <w:r w:rsidRPr="007C151B">
              <w:rPr>
                <w:rFonts w:ascii="Calibri" w:hAnsi="Calibri" w:cs="Calibri"/>
                <w:b/>
                <w:i/>
                <w:sz w:val="22"/>
              </w:rPr>
              <w:instrText xml:space="preserve"> SEQ Box \* ARABIC </w:instrText>
            </w:r>
            <w:r w:rsidR="006E2547" w:rsidRPr="007C151B">
              <w:rPr>
                <w:rFonts w:ascii="Calibri" w:hAnsi="Calibri" w:cs="Calibri"/>
                <w:b/>
                <w:i/>
                <w:sz w:val="22"/>
              </w:rPr>
              <w:fldChar w:fldCharType="separate"/>
            </w:r>
            <w:r w:rsidRPr="007C151B">
              <w:rPr>
                <w:rFonts w:ascii="Calibri" w:hAnsi="Calibri" w:cs="Calibri"/>
                <w:b/>
                <w:i/>
                <w:sz w:val="22"/>
              </w:rPr>
              <w:t>4</w:t>
            </w:r>
            <w:r w:rsidR="006E2547" w:rsidRPr="007C151B">
              <w:rPr>
                <w:rFonts w:ascii="Calibri" w:hAnsi="Calibri" w:cs="Calibri"/>
                <w:b/>
                <w:i/>
                <w:sz w:val="22"/>
              </w:rPr>
              <w:fldChar w:fldCharType="end"/>
            </w:r>
            <w:r w:rsidRPr="007C151B">
              <w:rPr>
                <w:rFonts w:ascii="Calibri" w:hAnsi="Calibri" w:cs="Calibri"/>
                <w:b/>
                <w:i/>
                <w:sz w:val="22"/>
              </w:rPr>
              <w:t>. Швейцария</w:t>
            </w:r>
            <w:bookmarkEnd w:id="248"/>
          </w:p>
          <w:p w:rsidR="00AC327A" w:rsidRPr="00983241" w:rsidRDefault="00AC327A" w:rsidP="00E7008D">
            <w:pPr>
              <w:pStyle w:val="ListParagraph1"/>
              <w:spacing w:after="40"/>
              <w:ind w:left="0"/>
              <w:rPr>
                <w:rFonts w:ascii="Calibri" w:eastAsia="Times New Roman" w:hAnsi="Calibri"/>
                <w:sz w:val="22"/>
                <w:szCs w:val="22"/>
                <w:lang w:eastAsia="bg-BG"/>
              </w:rPr>
            </w:pPr>
            <w:r w:rsidRPr="00983241">
              <w:rPr>
                <w:rFonts w:ascii="Calibri" w:eastAsia="Times New Roman" w:hAnsi="Calibri"/>
                <w:sz w:val="22"/>
                <w:szCs w:val="22"/>
                <w:lang w:eastAsia="bg-BG"/>
              </w:rPr>
              <w:t xml:space="preserve">През март 2012 г. Федералният съвет на </w:t>
            </w:r>
            <w:r w:rsidRPr="00983241">
              <w:rPr>
                <w:rFonts w:ascii="Calibri" w:eastAsia="Times New Roman" w:hAnsi="Calibri"/>
                <w:b/>
                <w:sz w:val="22"/>
                <w:szCs w:val="22"/>
                <w:lang w:eastAsia="bg-BG"/>
              </w:rPr>
              <w:t>Швейцария</w:t>
            </w:r>
            <w:r w:rsidRPr="00983241">
              <w:rPr>
                <w:rFonts w:ascii="Calibri" w:eastAsia="Times New Roman" w:hAnsi="Calibri"/>
                <w:sz w:val="22"/>
                <w:szCs w:val="22"/>
                <w:lang w:eastAsia="bg-BG"/>
              </w:rPr>
              <w:t xml:space="preserve"> прие първата част на </w:t>
            </w:r>
            <w:r w:rsidRPr="00983241">
              <w:rPr>
                <w:rFonts w:ascii="Calibri" w:eastAsia="Times New Roman" w:hAnsi="Calibri"/>
                <w:b/>
                <w:sz w:val="22"/>
                <w:szCs w:val="22"/>
                <w:lang w:eastAsia="bg-BG"/>
              </w:rPr>
              <w:t>Стратегия за адаптация</w:t>
            </w:r>
            <w:r w:rsidRPr="00983241">
              <w:rPr>
                <w:rFonts w:ascii="Calibri" w:eastAsia="Times New Roman" w:hAnsi="Calibri"/>
                <w:sz w:val="22"/>
                <w:szCs w:val="22"/>
                <w:lang w:eastAsia="bg-BG"/>
              </w:rPr>
              <w:t xml:space="preserve"> към изменението на климата. Стратегията определя целите, предизвикателствата и областите на действие. Първата част на стратегията посочва нуждите от адаптация по отношение на управление на водите, природни бедствия, селско стопанство, горско стопанство, енергетика, туризъм, биоразнообразие, здравеопазване и териториално развитие. За тези сектори са посочени общо 48 области на действие, формулирани са целите и принципите на адаптацията, и са очертани основанията за прилагането на мерките, чрез които тези цели могат да бъдат постигнати. Освен това са описани и взаимовръзките между секторите. Това следва да позволи съществуващите взаимодействия да бъдат използвани по най-добрия начин в усилията за АИК, като се избягват или се изчистват всякакви противоречия между целите.</w:t>
            </w:r>
          </w:p>
        </w:tc>
      </w:tr>
    </w:tbl>
    <w:p w:rsidR="00AC327A" w:rsidRPr="007C151B" w:rsidRDefault="00AC327A" w:rsidP="00E027B6">
      <w:pPr>
        <w:pStyle w:val="Heading4"/>
        <w:spacing w:before="240"/>
      </w:pPr>
      <w:bookmarkStart w:id="249" w:name="_Toc501462637"/>
      <w:r w:rsidRPr="007C151B">
        <w:t>Франция</w:t>
      </w:r>
      <w:bookmarkEnd w:id="247"/>
      <w:bookmarkEnd w:id="249"/>
    </w:p>
    <w:p w:rsidR="00AC327A" w:rsidRPr="007C151B" w:rsidRDefault="00AC327A" w:rsidP="00C65EAC">
      <w:pPr>
        <w:pStyle w:val="BodyText"/>
      </w:pPr>
      <w:r w:rsidRPr="007C151B">
        <w:t>В националната стратегия на Франция</w:t>
      </w:r>
      <w:r w:rsidRPr="007C151B">
        <w:rPr>
          <w:rStyle w:val="FootnoteReference"/>
        </w:rPr>
        <w:footnoteReference w:id="29"/>
      </w:r>
      <w:r w:rsidRPr="007C151B">
        <w:t xml:space="preserve"> се препоръчват следните мерки за адаптация:</w:t>
      </w:r>
    </w:p>
    <w:p w:rsidR="00AC327A" w:rsidRPr="007C151B" w:rsidRDefault="00AC327A" w:rsidP="00E06B0C">
      <w:pPr>
        <w:pStyle w:val="ListParagraph1"/>
        <w:numPr>
          <w:ilvl w:val="0"/>
          <w:numId w:val="10"/>
        </w:numPr>
        <w:contextualSpacing w:val="0"/>
      </w:pPr>
      <w:r w:rsidRPr="007C151B">
        <w:t>Диверсификация на дейностите и източниците на приходи през зимата (без ски спорт);</w:t>
      </w:r>
    </w:p>
    <w:p w:rsidR="00AC327A" w:rsidRPr="007C151B" w:rsidRDefault="00AC327A" w:rsidP="00E06B0C">
      <w:pPr>
        <w:pStyle w:val="ListParagraph1"/>
        <w:numPr>
          <w:ilvl w:val="0"/>
          <w:numId w:val="10"/>
        </w:numPr>
        <w:contextualSpacing w:val="0"/>
      </w:pPr>
      <w:r w:rsidRPr="007C151B">
        <w:t xml:space="preserve">Развитие на четири-сезонен туризъм, за да се намали зависимостта от снега; </w:t>
      </w:r>
    </w:p>
    <w:p w:rsidR="00AC327A" w:rsidRPr="007C151B" w:rsidRDefault="00AC327A" w:rsidP="00E06B0C">
      <w:pPr>
        <w:pStyle w:val="ListParagraph1"/>
        <w:widowControl w:val="0"/>
        <w:numPr>
          <w:ilvl w:val="0"/>
          <w:numId w:val="10"/>
        </w:numPr>
        <w:spacing w:after="120"/>
        <w:ind w:left="714" w:hanging="357"/>
        <w:contextualSpacing w:val="0"/>
      </w:pPr>
      <w:r w:rsidRPr="007C151B">
        <w:t>Диверсификация на дейностите в морските курорти.</w:t>
      </w:r>
    </w:p>
    <w:p w:rsidR="00AC327A" w:rsidRPr="007C151B" w:rsidRDefault="00AC327A" w:rsidP="00C65EAC">
      <w:pPr>
        <w:pStyle w:val="BodyText"/>
      </w:pPr>
      <w:r w:rsidRPr="007C151B">
        <w:t xml:space="preserve">Съсредоточаването на зимните спортове в най-популярните дестинации, лансирането на уелнес-центрове в планинските райони и диверсификацията на предлаганите за летния отдих атракции са обещаващи модели за развитието на швейцарската и френската туристически индустрии. Тези примери са илюстрация на това, че адаптацията се осъществява в динамичен контекст, в който минимизирането на разходите за щетите, причинени от изменението на климата върви ръка за ръка с търсенето на иновативни възможности за бизнес – вж. </w:t>
      </w:r>
      <w:r w:rsidRPr="007C151B">
        <w:rPr>
          <w:b/>
          <w:i/>
        </w:rPr>
        <w:t xml:space="preserve">приложение </w:t>
      </w:r>
      <w:r>
        <w:rPr>
          <w:b/>
          <w:i/>
        </w:rPr>
        <w:t>5</w:t>
      </w:r>
      <w:r w:rsidRPr="007C151B">
        <w:rPr>
          <w:b/>
          <w:i/>
        </w:rPr>
        <w:t xml:space="preserve"> </w:t>
      </w:r>
      <w:r w:rsidRPr="007C151B">
        <w:t>[Мерки за адаптация на зимния туризъм във Франция].</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C327A" w:rsidRPr="007C151B" w:rsidTr="00812F50">
        <w:tc>
          <w:tcPr>
            <w:tcW w:w="8545" w:type="dxa"/>
            <w:shd w:val="clear" w:color="auto" w:fill="B8CCE4"/>
          </w:tcPr>
          <w:p w:rsidR="00AC327A" w:rsidRPr="007C151B" w:rsidRDefault="00AC327A" w:rsidP="00812F50">
            <w:pPr>
              <w:spacing w:before="60" w:after="120" w:line="252" w:lineRule="auto"/>
              <w:jc w:val="center"/>
              <w:rPr>
                <w:rFonts w:ascii="Calibri" w:hAnsi="Calibri" w:cs="Calibri"/>
                <w:b/>
                <w:bCs/>
                <w:i/>
                <w:iCs/>
              </w:rPr>
            </w:pPr>
            <w:bookmarkStart w:id="250" w:name="_Toc521951367"/>
            <w:r w:rsidRPr="007C151B">
              <w:rPr>
                <w:rFonts w:ascii="Calibri" w:hAnsi="Calibri" w:cs="Calibri"/>
                <w:b/>
                <w:i/>
                <w:sz w:val="22"/>
              </w:rPr>
              <w:t xml:space="preserve">Каре </w:t>
            </w:r>
            <w:r w:rsidR="006E2547" w:rsidRPr="007C151B">
              <w:rPr>
                <w:rFonts w:ascii="Calibri" w:hAnsi="Calibri" w:cs="Calibri"/>
                <w:b/>
                <w:i/>
                <w:sz w:val="22"/>
              </w:rPr>
              <w:fldChar w:fldCharType="begin"/>
            </w:r>
            <w:r w:rsidRPr="007C151B">
              <w:rPr>
                <w:rFonts w:ascii="Calibri" w:hAnsi="Calibri" w:cs="Calibri"/>
                <w:b/>
                <w:i/>
                <w:sz w:val="22"/>
              </w:rPr>
              <w:instrText xml:space="preserve"> SEQ Box \* ARABIC </w:instrText>
            </w:r>
            <w:r w:rsidR="006E2547" w:rsidRPr="007C151B">
              <w:rPr>
                <w:rFonts w:ascii="Calibri" w:hAnsi="Calibri" w:cs="Calibri"/>
                <w:b/>
                <w:i/>
                <w:sz w:val="22"/>
              </w:rPr>
              <w:fldChar w:fldCharType="separate"/>
            </w:r>
            <w:r w:rsidRPr="007C151B">
              <w:rPr>
                <w:rFonts w:ascii="Calibri" w:hAnsi="Calibri" w:cs="Calibri"/>
                <w:b/>
                <w:i/>
                <w:sz w:val="22"/>
              </w:rPr>
              <w:t>5</w:t>
            </w:r>
            <w:r w:rsidR="006E2547" w:rsidRPr="007C151B">
              <w:rPr>
                <w:rFonts w:ascii="Calibri" w:hAnsi="Calibri" w:cs="Calibri"/>
                <w:b/>
                <w:i/>
                <w:sz w:val="22"/>
              </w:rPr>
              <w:fldChar w:fldCharType="end"/>
            </w:r>
            <w:r w:rsidRPr="007C151B">
              <w:rPr>
                <w:rFonts w:ascii="Calibri" w:hAnsi="Calibri" w:cs="Calibri"/>
                <w:b/>
                <w:i/>
                <w:sz w:val="22"/>
              </w:rPr>
              <w:t>. Примери за закрити ски курорти</w:t>
            </w:r>
            <w:bookmarkEnd w:id="250"/>
          </w:p>
          <w:p w:rsidR="00AC327A" w:rsidRPr="00983241" w:rsidRDefault="00AC327A" w:rsidP="00E7008D">
            <w:pPr>
              <w:pStyle w:val="ListParagraph1"/>
              <w:ind w:left="0"/>
              <w:rPr>
                <w:rFonts w:ascii="Calibri" w:eastAsia="Times New Roman" w:hAnsi="Calibri"/>
                <w:sz w:val="22"/>
                <w:lang w:eastAsia="bg-BG"/>
              </w:rPr>
            </w:pPr>
            <w:r w:rsidRPr="00983241">
              <w:rPr>
                <w:rFonts w:ascii="Calibri" w:eastAsia="Times New Roman" w:hAnsi="Calibri"/>
                <w:sz w:val="22"/>
                <w:lang w:eastAsia="bg-BG"/>
              </w:rPr>
              <w:t xml:space="preserve">Градският съвет на гр. Абонданс във Френските Алпи, чието име напомня за обилните снеговалежи, на които хората там някога са се радвали, е решил да затвори ски курорта, който е бил неговото икономическо </w:t>
            </w:r>
            <w:r w:rsidRPr="00983241">
              <w:rPr>
                <w:rFonts w:ascii="Calibri" w:eastAsia="Times New Roman" w:hAnsi="Calibri"/>
                <w:i/>
                <w:sz w:val="22"/>
                <w:lang w:eastAsia="bg-BG"/>
              </w:rPr>
              <w:t>raison d'etre</w:t>
            </w:r>
            <w:r w:rsidRPr="00983241">
              <w:rPr>
                <w:rFonts w:ascii="Calibri" w:eastAsia="Times New Roman" w:hAnsi="Calibri"/>
                <w:sz w:val="22"/>
                <w:lang w:eastAsia="bg-BG"/>
              </w:rPr>
              <w:t xml:space="preserve"> в продължение на повече от 40 години. Причината: няма достатъчно сняг. Разположен на 930 м надморска височина, Абонданс според учените попада в климатичен диапазон, в който през последните години е наблюдаван най-драматичния спад в снеговалежите от поколения насам. Дали изменението на климата е виновно за това закриване е спорен въпрос. Други фактори, като незавършен инвестиционен проект (за 5,3 млн. евро за смесен лифт при липса на сняг на пистата под него), може да са натежали повече от глобалното затопляне.</w:t>
            </w:r>
          </w:p>
          <w:p w:rsidR="00AC327A" w:rsidRPr="00983241" w:rsidRDefault="00AC327A" w:rsidP="00E7008D">
            <w:pPr>
              <w:pStyle w:val="ListParagraph1"/>
              <w:ind w:left="0"/>
              <w:rPr>
                <w:rFonts w:ascii="Calibri" w:eastAsia="Times New Roman" w:hAnsi="Calibri"/>
                <w:sz w:val="22"/>
                <w:lang w:eastAsia="bg-BG"/>
              </w:rPr>
            </w:pPr>
            <w:r w:rsidRPr="00983241">
              <w:rPr>
                <w:rFonts w:ascii="Calibri" w:eastAsia="Times New Roman" w:hAnsi="Calibri"/>
                <w:sz w:val="22"/>
                <w:lang w:eastAsia="bg-BG"/>
              </w:rPr>
              <w:t xml:space="preserve">Има 20 други ниско-разположени </w:t>
            </w:r>
            <w:r w:rsidRPr="00983241">
              <w:rPr>
                <w:rFonts w:ascii="Calibri" w:eastAsia="Times New Roman" w:hAnsi="Calibri"/>
                <w:i/>
                <w:iCs/>
                <w:sz w:val="22"/>
                <w:lang w:eastAsia="bg-BG"/>
              </w:rPr>
              <w:t>Haute Savoie</w:t>
            </w:r>
            <w:r w:rsidRPr="00983241">
              <w:rPr>
                <w:rFonts w:ascii="Calibri" w:eastAsia="Times New Roman" w:hAnsi="Calibri"/>
                <w:sz w:val="22"/>
                <w:lang w:eastAsia="bg-BG"/>
              </w:rPr>
              <w:t xml:space="preserve"> курорти, за които се говори, че са на ръба на закриването. Доклад на ОИСР показва, че броят на ски курортите в същия департамент ще падне от 37 на 18, ако лошите условия продължават.</w:t>
            </w:r>
          </w:p>
          <w:p w:rsidR="00AC327A" w:rsidRPr="00637C48" w:rsidRDefault="00AC327A" w:rsidP="00FC06E2">
            <w:pPr>
              <w:pStyle w:val="ListParagraph1"/>
              <w:spacing w:after="0"/>
              <w:ind w:left="0"/>
              <w:rPr>
                <w:rFonts w:ascii="Calibri" w:eastAsia="Times New Roman" w:hAnsi="Calibri"/>
                <w:sz w:val="22"/>
                <w:lang w:eastAsia="bg-BG"/>
              </w:rPr>
            </w:pPr>
            <w:r w:rsidRPr="00983241">
              <w:rPr>
                <w:rFonts w:ascii="Calibri" w:eastAsia="Times New Roman" w:hAnsi="Calibri"/>
                <w:sz w:val="22"/>
                <w:lang w:eastAsia="bg-BG"/>
              </w:rPr>
              <w:t xml:space="preserve">Пример за успешна адаптация към провалените зими е Gschwender Horn в Immenstadt, Бавария. В началото на 90-те години, след поредица от зими със снежен дефицит, общината заедно с Allianz Umweltstiftung решили да се оттеглят от нереалистичната ски операция. Съоръженията (два ски лифта и преносим детски асансьор) били демонтирани, ски пистите (близо 40 ха) били пренасочени. Днес районът се използва за летен и зимен туризъм. </w:t>
            </w:r>
          </w:p>
          <w:p w:rsidR="00AC327A" w:rsidRPr="007C151B" w:rsidRDefault="00AC327A" w:rsidP="00FC06E2">
            <w:pPr>
              <w:pStyle w:val="Source"/>
              <w:spacing w:before="0" w:after="60"/>
              <w:rPr>
                <w:sz w:val="22"/>
                <w:lang w:val="bg-BG" w:eastAsia="bg-BG"/>
              </w:rPr>
            </w:pPr>
            <w:r w:rsidRPr="00E07DF3">
              <w:rPr>
                <w:lang w:val="bg-BG"/>
              </w:rPr>
              <w:t xml:space="preserve">Източник: </w:t>
            </w:r>
            <w:r w:rsidRPr="007C151B">
              <w:rPr>
                <w:lang w:val="bg-BG"/>
              </w:rPr>
              <w:t xml:space="preserve"> </w:t>
            </w:r>
            <w:r w:rsidRPr="00E67485">
              <w:rPr>
                <w:lang w:val="bg-BG"/>
              </w:rPr>
              <w:t>Abegg</w:t>
            </w:r>
            <w:r w:rsidRPr="007C151B">
              <w:rPr>
                <w:lang w:val="bg-BG"/>
              </w:rPr>
              <w:t xml:space="preserve"> </w:t>
            </w:r>
            <w:r>
              <w:rPr>
                <w:lang w:val="bg-BG"/>
              </w:rPr>
              <w:t>и колектив,</w:t>
            </w:r>
            <w:r w:rsidRPr="007C151B">
              <w:rPr>
                <w:lang w:val="bg-BG"/>
              </w:rPr>
              <w:t xml:space="preserve"> 2007 г.</w:t>
            </w:r>
          </w:p>
        </w:tc>
      </w:tr>
    </w:tbl>
    <w:p w:rsidR="00AC327A" w:rsidRPr="007C151B" w:rsidRDefault="00AC327A" w:rsidP="00E7008D">
      <w:pPr>
        <w:pStyle w:val="Heading4"/>
        <w:spacing w:before="200"/>
      </w:pPr>
      <w:bookmarkStart w:id="251" w:name="_Toc487318370"/>
      <w:bookmarkStart w:id="252" w:name="_Toc501462638"/>
      <w:r w:rsidRPr="007C151B">
        <w:t>Австрия</w:t>
      </w:r>
      <w:bookmarkEnd w:id="251"/>
      <w:bookmarkEnd w:id="252"/>
    </w:p>
    <w:p w:rsidR="00AC327A" w:rsidRPr="007C151B" w:rsidRDefault="00AC327A" w:rsidP="00C65EAC">
      <w:pPr>
        <w:pStyle w:val="BodyText"/>
      </w:pPr>
      <w:r w:rsidRPr="007C151B">
        <w:t>Австрийската Стратегия за адаптация</w:t>
      </w:r>
      <w:r w:rsidRPr="007C151B">
        <w:rPr>
          <w:rStyle w:val="FootnoteReference"/>
        </w:rPr>
        <w:footnoteReference w:id="30"/>
      </w:r>
      <w:r w:rsidRPr="007C151B">
        <w:t xml:space="preserve"> определя 14 възможни области за действие, като туризмът е поставен на 4-то място след селското стопанство, горско стопанство, водни ресурси и управление. Основните сфери за адаптация в туристическия сектор са посочени в </w:t>
      </w:r>
      <w:r>
        <w:rPr>
          <w:b/>
          <w:i/>
        </w:rPr>
        <w:t>приложение 5</w:t>
      </w:r>
      <w:r w:rsidRPr="007C151B">
        <w:rPr>
          <w:b/>
          <w:i/>
        </w:rPr>
        <w:t xml:space="preserve"> </w:t>
      </w:r>
      <w:r w:rsidRPr="007C151B">
        <w:t>[Австрия]. Въпреки, че в Стратегията липсват конкретни данни за мерките за адаптация в туризма, научни публикации</w:t>
      </w:r>
      <w:r>
        <w:t xml:space="preserve"> (Steiger и</w:t>
      </w:r>
      <w:r w:rsidRPr="007C151B">
        <w:t xml:space="preserve"> Abegg 2012 г.) показват, че въздействието на изменението на климата може да бъде смекчено чрез производство на изкуствен сняг, но също така и че съществуват значителни разлики във възможностите за адаптация между отделните ски райони. При затопляне с повече от 2°C производството на изкуствен сняг става неприложимо.</w:t>
      </w:r>
    </w:p>
    <w:p w:rsidR="00AC327A" w:rsidRPr="007C151B" w:rsidRDefault="00AC327A" w:rsidP="00703DD0">
      <w:pPr>
        <w:pStyle w:val="Heading4"/>
      </w:pPr>
      <w:bookmarkStart w:id="253" w:name="_Toc487318371"/>
      <w:bookmarkStart w:id="254" w:name="_Toc501462639"/>
      <w:r w:rsidRPr="007C151B">
        <w:t>Италия</w:t>
      </w:r>
      <w:bookmarkEnd w:id="253"/>
      <w:bookmarkEnd w:id="254"/>
    </w:p>
    <w:p w:rsidR="00AC327A" w:rsidRPr="007C151B" w:rsidRDefault="00AC327A" w:rsidP="00C65EAC">
      <w:pPr>
        <w:pStyle w:val="BodyText"/>
      </w:pPr>
      <w:r w:rsidRPr="007C151B">
        <w:t>Съществуват няколко стратегии за адаптация, които вече се прилагат широко в италианските Алпи с цел смекчаване на въздействията на изменението на климата, и по-специално в туристическия сектор. Тласък на това развитие дават както тежките заплахи за зимния туризъм, така и икономическото значение на този сектор</w:t>
      </w:r>
      <w:r>
        <w:t xml:space="preserve"> (Carraro и</w:t>
      </w:r>
      <w:r w:rsidRPr="007C151B">
        <w:t xml:space="preserve"> Sgobbi 2008 г.). Така че, на липсата на сняг, например, може да се противодейства с производство на изкуствен сняг, с по-интензивно използване на ски писти и инфраструктура, намиращи се на по-голяма надморска височина, или с преместване на вече съществуваща инфраструктура на по-голяма височина. Масово възприетата стратегия в Италия за производство на изкуствен сняг се прилага в 77% от италианските ски курорти. Диверсифицирането на офертите с цел превземане на нови пазарни сегменти може да бъде важна стратегия за италианските Алпи. Стратегиите, насочени към поведенческите модели едва ли обаче могат да компенсират напълно очакваното значително намаляване на зимния туризъм вследствие на изменението на климата, тъй като зимният туризъм е най-големия източник на доходи в района на Алпите.</w:t>
      </w:r>
    </w:p>
    <w:p w:rsidR="00AC327A" w:rsidRPr="007C151B" w:rsidRDefault="00AC327A" w:rsidP="00C65EAC">
      <w:pPr>
        <w:pStyle w:val="BodyText"/>
      </w:pPr>
      <w:r w:rsidRPr="007C151B">
        <w:t>Отделно от приемането на технически мерки, адаптацията към изменението на климата включва и разработването на нови бизнес модели, които могат да доведат до диверсификация на зимните приходи и които включват както свързани, така и несвързани с наличието на сняг оферти (здравен туризъм, конгресен туризъм, други спортни и популярни занимания, и т.н.). Стратегиите за продуктова диверсификация едва ли обаче могат да компенсират напълно очакваното значително намаляване на зимния туризъм вследствие на изменението на климата, тъй като зимният туризъм е най-големия източник на доходи в района на Алпите.</w:t>
      </w:r>
    </w:p>
    <w:p w:rsidR="00AC327A" w:rsidRPr="00D4484C" w:rsidRDefault="00AC327A" w:rsidP="00C65EAC">
      <w:pPr>
        <w:pStyle w:val="BodyText"/>
        <w:rPr>
          <w:rFonts w:ascii="Calibri" w:eastAsia="Times New Roman" w:hAnsi="Calibri"/>
          <w:b/>
          <w:bCs/>
          <w:color w:val="365F91"/>
          <w:sz w:val="28"/>
          <w:szCs w:val="28"/>
        </w:rPr>
      </w:pPr>
      <w:r w:rsidRPr="007C151B">
        <w:t>Според авторите, широкият кръг от туристически дестинации, частично независими от метеорологичните условия, заедно с възможността за привличане на туристи от региони, където климатът ще бъде засегнат по-лошо, означава, че въздействията на изменението на климата върху Италия следва да са управляеми.</w:t>
      </w:r>
      <w:bookmarkStart w:id="255" w:name="_Toc501462640"/>
      <w:bookmarkStart w:id="256" w:name="_Toc501488248"/>
      <w:bookmarkStart w:id="257" w:name="_Toc505972143"/>
      <w:bookmarkStart w:id="258" w:name="_Toc505972457"/>
      <w:bookmarkStart w:id="259" w:name="_Toc505972909"/>
    </w:p>
    <w:p w:rsidR="00FC06E2" w:rsidRDefault="00FC06E2">
      <w:pPr>
        <w:spacing w:after="0" w:line="240" w:lineRule="auto"/>
        <w:jc w:val="left"/>
        <w:rPr>
          <w:rFonts w:ascii="Calibri" w:hAnsi="Calibri" w:cs="Times New Roman"/>
          <w:b/>
          <w:color w:val="365F91"/>
          <w:sz w:val="28"/>
          <w:szCs w:val="20"/>
        </w:rPr>
      </w:pPr>
      <w:r>
        <w:br w:type="page"/>
      </w:r>
    </w:p>
    <w:p w:rsidR="00AC327A" w:rsidRPr="007C151B" w:rsidRDefault="00036337" w:rsidP="00C66A49">
      <w:pPr>
        <w:pStyle w:val="Heading2"/>
        <w:rPr>
          <w:sz w:val="20"/>
        </w:rPr>
      </w:pPr>
      <w:bookmarkStart w:id="260" w:name="_Toc521951540"/>
      <w:r>
        <w:t>2.3.</w:t>
      </w:r>
      <w:r>
        <w:tab/>
      </w:r>
      <w:r w:rsidR="00AC327A" w:rsidRPr="007C151B">
        <w:t>Правна рамка и политики на ЕС за АИК в туристическия сектор</w:t>
      </w:r>
      <w:bookmarkEnd w:id="255"/>
      <w:bookmarkEnd w:id="256"/>
      <w:bookmarkEnd w:id="257"/>
      <w:bookmarkEnd w:id="258"/>
      <w:bookmarkEnd w:id="259"/>
      <w:bookmarkEnd w:id="260"/>
    </w:p>
    <w:p w:rsidR="00AC327A" w:rsidRPr="0001364B" w:rsidRDefault="00AC327A" w:rsidP="00C65EAC">
      <w:pPr>
        <w:pStyle w:val="BodyText"/>
      </w:pPr>
      <w:r w:rsidRPr="0001364B">
        <w:t>Туристическият сектор не е сред основните приоритети на правната рамка и политиките на ЕС в областта на АИК. Насоките и инициативите, имащи отношение към него, могат да бъдат намерени в различни документи, свързани с емисиите от парникови газове, транспорта, селското стопанство, водоснабдяването и т.н. Този раздел дава обща представа за съответните политики на различни нива на управление.</w:t>
      </w:r>
    </w:p>
    <w:p w:rsidR="00AC327A" w:rsidRPr="007C151B" w:rsidRDefault="006916E4" w:rsidP="00C65EAC">
      <w:pPr>
        <w:pStyle w:val="BodyText"/>
      </w:pPr>
      <w:r>
        <w:t xml:space="preserve"> </w:t>
      </w:r>
      <w:r w:rsidR="00AC327A" w:rsidRPr="007C151B">
        <w:t>Действията, свързани с изменението на климата, все повече се превръщат в неразделна част от икономическите анализи и съществен елемент от оценките на риска от страна на публични и частни организации. Например, последният Доклад за глобалните рискове на Световния икономически форум</w:t>
      </w:r>
      <w:r w:rsidR="00AC327A" w:rsidRPr="007C151B">
        <w:rPr>
          <w:rStyle w:val="FootnoteReference"/>
        </w:rPr>
        <w:footnoteReference w:id="31"/>
      </w:r>
      <w:r w:rsidR="00AC327A" w:rsidRPr="007C151B">
        <w:t xml:space="preserve"> сочи, че най-въздействащият риск (т.е., рискът с най-големи потенциални щети) за идните години е провалът в ограничаването и адаптацията към изменението на климата.</w:t>
      </w:r>
    </w:p>
    <w:p w:rsidR="00AC327A" w:rsidRPr="00E07DF3" w:rsidRDefault="00AC327A" w:rsidP="00E7008D">
      <w:pPr>
        <w:pStyle w:val="Heading3"/>
        <w:spacing w:before="160"/>
        <w:rPr>
          <w:sz w:val="26"/>
          <w:szCs w:val="26"/>
        </w:rPr>
      </w:pPr>
      <w:bookmarkStart w:id="261" w:name="_Toc501462641"/>
      <w:bookmarkStart w:id="262" w:name="_Toc501488249"/>
      <w:bookmarkStart w:id="263" w:name="_Toc505972144"/>
      <w:bookmarkStart w:id="264" w:name="_Toc505972458"/>
      <w:bookmarkStart w:id="265" w:name="_Toc505972910"/>
      <w:bookmarkStart w:id="266" w:name="_Toc521951541"/>
      <w:r w:rsidRPr="00E07DF3">
        <w:rPr>
          <w:sz w:val="26"/>
          <w:szCs w:val="26"/>
        </w:rPr>
        <w:t>2.3.1.</w:t>
      </w:r>
      <w:r w:rsidRPr="00E07DF3">
        <w:rPr>
          <w:sz w:val="26"/>
          <w:szCs w:val="26"/>
        </w:rPr>
        <w:tab/>
        <w:t>Световните политики в резюме</w:t>
      </w:r>
      <w:bookmarkEnd w:id="261"/>
      <w:bookmarkEnd w:id="262"/>
      <w:bookmarkEnd w:id="263"/>
      <w:bookmarkEnd w:id="264"/>
      <w:bookmarkEnd w:id="265"/>
      <w:bookmarkEnd w:id="266"/>
    </w:p>
    <w:p w:rsidR="00AC327A" w:rsidRPr="007C151B" w:rsidRDefault="006916E4" w:rsidP="00C65EAC">
      <w:pPr>
        <w:pStyle w:val="BodyText"/>
      </w:pPr>
      <w:r>
        <w:t xml:space="preserve"> </w:t>
      </w:r>
      <w:r w:rsidR="00AC327A" w:rsidRPr="007C151B">
        <w:t>През декември 2015 г. страните-членки на Рамковата конвенция на ООН по изменение на климата приеха Парижкото споразумение, в което една от дългосрочнитете цели е задържане на повишаването на средната глобална температура до много под 2</w:t>
      </w:r>
      <w:r w:rsidR="00AC327A" w:rsidRPr="007C151B">
        <w:sym w:font="Symbol" w:char="F0B0"/>
      </w:r>
      <w:r w:rsidR="00AC327A" w:rsidRPr="007C151B">
        <w:t>С над прединдустриалните равнища и полагане на усилия за ограничаване на това повишение до 1,5</w:t>
      </w:r>
      <w:r w:rsidR="00AC327A" w:rsidRPr="007C151B">
        <w:sym w:font="Symbol" w:char="F0B0"/>
      </w:r>
      <w:r w:rsidR="00AC327A" w:rsidRPr="007C151B">
        <w:t>С над прединдустриалните равнища, тъй като това би намалило в значителна степен рисковете и последиците от изменението на климата</w:t>
      </w:r>
      <w:r w:rsidR="00AC327A" w:rsidRPr="007C151B">
        <w:rPr>
          <w:rStyle w:val="FootnoteReference"/>
        </w:rPr>
        <w:footnoteReference w:id="32"/>
      </w:r>
      <w:r w:rsidR="00AC327A" w:rsidRPr="007C151B">
        <w:t>. През 2015 г. беше приета Рамката за намаляване на риска от бедствия от Сендай</w:t>
      </w:r>
      <w:r w:rsidR="00AC327A" w:rsidRPr="007C151B">
        <w:rPr>
          <w:rStyle w:val="FootnoteReference"/>
        </w:rPr>
        <w:footnoteReference w:id="33"/>
      </w:r>
      <w:r w:rsidR="00AC327A" w:rsidRPr="007C151B">
        <w:t>. Документът признава, че изменението на климата е един от основните фактори на риска от бедствия. Програмата за устойчиво развитие 2030 г. съдържа 17 основни цели за устойчиво развитие и набор от подцели в рамките на всяка от тях, и изрично отчита предизвикателствата за справяне с последиците от изменението на климата.</w:t>
      </w:r>
    </w:p>
    <w:p w:rsidR="00AC327A" w:rsidRPr="00E07DF3" w:rsidRDefault="00AC327A" w:rsidP="00E7008D">
      <w:pPr>
        <w:pStyle w:val="Heading3"/>
        <w:spacing w:before="160"/>
        <w:rPr>
          <w:sz w:val="26"/>
          <w:szCs w:val="26"/>
        </w:rPr>
      </w:pPr>
      <w:bookmarkStart w:id="267" w:name="_Toc501462642"/>
      <w:bookmarkStart w:id="268" w:name="_Toc501488250"/>
      <w:bookmarkStart w:id="269" w:name="_Toc505972145"/>
      <w:bookmarkStart w:id="270" w:name="_Toc505972459"/>
      <w:bookmarkStart w:id="271" w:name="_Toc505972911"/>
      <w:bookmarkStart w:id="272" w:name="_Toc521951542"/>
      <w:r w:rsidRPr="00E07DF3">
        <w:rPr>
          <w:sz w:val="26"/>
          <w:szCs w:val="26"/>
        </w:rPr>
        <w:t>2.3.2.</w:t>
      </w:r>
      <w:r w:rsidRPr="00E07DF3">
        <w:rPr>
          <w:sz w:val="26"/>
          <w:szCs w:val="26"/>
        </w:rPr>
        <w:tab/>
        <w:t>Политиките на ЕС</w:t>
      </w:r>
      <w:bookmarkEnd w:id="267"/>
      <w:bookmarkEnd w:id="268"/>
      <w:bookmarkEnd w:id="269"/>
      <w:bookmarkEnd w:id="270"/>
      <w:bookmarkEnd w:id="271"/>
      <w:bookmarkEnd w:id="272"/>
    </w:p>
    <w:p w:rsidR="00AC327A" w:rsidRPr="007C151B" w:rsidRDefault="00C3339B" w:rsidP="00E07DF3">
      <w:pPr>
        <w:pStyle w:val="BodyText"/>
        <w:spacing w:after="60"/>
      </w:pPr>
      <w:r>
        <w:t xml:space="preserve"> </w:t>
      </w:r>
      <w:r w:rsidR="00AC327A" w:rsidRPr="007C151B">
        <w:t xml:space="preserve">Политиките на ЕС не са съсредоточени върху самия туристически сектор, но включват сектора в повечето от документите, имащи отношение към него. Един от последните такива документи е </w:t>
      </w:r>
      <w:r w:rsidR="00AC327A" w:rsidRPr="007C151B">
        <w:rPr>
          <w:i/>
        </w:rPr>
        <w:t>Седмата програма за действие за околната среда на ЕС</w:t>
      </w:r>
      <w:r w:rsidR="00AC327A" w:rsidRPr="007C151B">
        <w:t xml:space="preserve"> (ПДОС) „Да живеем добре в пределите на нашата планета“</w:t>
      </w:r>
      <w:r w:rsidR="00AC327A" w:rsidRPr="007C151B">
        <w:rPr>
          <w:rStyle w:val="FootnoteReference"/>
        </w:rPr>
        <w:footnoteReference w:id="34"/>
      </w:r>
      <w:r w:rsidR="00AC327A" w:rsidRPr="007C151B">
        <w:t>. В нея ЕС формулира визията си за бъдещето до 2050 г.: нисковъглеродно общество, зелена, кръгова икономика и устойчиви екосистеми като основа за благосъстоянието на гражданите. Постигането на тази визия до 2050 г. изисква фокусът да е върху действия в три ключови области:</w:t>
      </w:r>
    </w:p>
    <w:p w:rsidR="00AC327A" w:rsidRPr="007C151B" w:rsidRDefault="00AC327A" w:rsidP="00E06B0C">
      <w:pPr>
        <w:pStyle w:val="ListParagraph1"/>
        <w:numPr>
          <w:ilvl w:val="0"/>
          <w:numId w:val="11"/>
        </w:numPr>
        <w:contextualSpacing w:val="0"/>
      </w:pPr>
      <w:r w:rsidRPr="007C151B">
        <w:t>опазване на природния капитал, който обезпечава икономическия просперитет и човешкото благосъстояние;</w:t>
      </w:r>
    </w:p>
    <w:p w:rsidR="00AC327A" w:rsidRPr="007C151B" w:rsidRDefault="00AC327A" w:rsidP="00E06B0C">
      <w:pPr>
        <w:pStyle w:val="ListParagraph1"/>
        <w:numPr>
          <w:ilvl w:val="0"/>
          <w:numId w:val="11"/>
        </w:numPr>
        <w:contextualSpacing w:val="0"/>
      </w:pPr>
      <w:r w:rsidRPr="007C151B">
        <w:t>стимулиране на икономическо и социално развитие, характеризиращо се с ефективно използване на ресурсите и ниски въглеродни емисии; и</w:t>
      </w:r>
    </w:p>
    <w:p w:rsidR="00AC327A" w:rsidRPr="007C151B" w:rsidRDefault="00AC327A" w:rsidP="00E06B0C">
      <w:pPr>
        <w:pStyle w:val="ListParagraph1"/>
        <w:numPr>
          <w:ilvl w:val="0"/>
          <w:numId w:val="11"/>
        </w:numPr>
        <w:spacing w:after="120"/>
        <w:contextualSpacing w:val="0"/>
      </w:pPr>
      <w:r w:rsidRPr="007C151B">
        <w:t>защита на хората от рискове за здравето, произтичащи от условията на околната среда.</w:t>
      </w:r>
    </w:p>
    <w:p w:rsidR="00AC327A" w:rsidRPr="007C151B" w:rsidRDefault="00AC327A" w:rsidP="00C65EAC">
      <w:pPr>
        <w:pStyle w:val="BodyText"/>
      </w:pPr>
      <w:r w:rsidRPr="007C151B">
        <w:t xml:space="preserve">Седмата ПДОС изрично споменава, че действията за смекчаване на въздействията и адаптация към изменението на климата ще повишат устойчивостта на икономиката и обществото в ЕС, като същевременно стимулират иновациите и опазването на природните ресурси на Съюза. Според </w:t>
      </w:r>
      <w:r w:rsidRPr="007C151B">
        <w:rPr>
          <w:i/>
        </w:rPr>
        <w:t>Докладa за състоянието и перспективите на околната среда 2015</w:t>
      </w:r>
      <w:r w:rsidRPr="007C151B">
        <w:rPr>
          <w:rStyle w:val="FootnoteReference"/>
          <w:i/>
          <w:iCs/>
        </w:rPr>
        <w:footnoteReference w:id="35"/>
      </w:r>
      <w:r w:rsidRPr="007C151B">
        <w:t xml:space="preserve"> (SOER, 2015 г.) на Европейската агенция за околната среда (ЕАОС) прилагането на политиките в областта на околната среда и климата през последните 40 години е осигурило значителни ползи за функционирането на екосистемите в Европа, както и за здравето и жизнения стандарт на нейните граждани</w:t>
      </w:r>
      <w:r w:rsidRPr="007C151B">
        <w:rPr>
          <w:rStyle w:val="FootnoteReference"/>
        </w:rPr>
        <w:footnoteReference w:id="36"/>
      </w:r>
      <w:r w:rsidRPr="007C151B">
        <w:t>. Намаляването на замърсяването, опазването на природата и подобреното управление на отпадъците заедно са допринесли за това. SOER 2015 също подчертава, обаче, че във всяка от трите споменати области все още има значителни предизвикателства.</w:t>
      </w:r>
    </w:p>
    <w:p w:rsidR="00AC327A" w:rsidRPr="007C151B" w:rsidRDefault="00AC327A" w:rsidP="00C65EAC">
      <w:pPr>
        <w:pStyle w:val="BodyText"/>
      </w:pPr>
      <w:r w:rsidRPr="007C151B">
        <w:t>През април 2013 г. Комисията прие стратегия на ЕС за адаптация, която беше приветствана от държавите-членки. Ролята на ЕС може да бъде особено полезна за повишаване на солидарността между държавите-членки и гарантиране, че регионите в неравностойно положение, както и тези, които са най-силно засегнати от изменението на климата ще могат да предприемат необходимите мерки за приспособяване. За да бъде постигната визията на ПДОС за 2050 г., ще се наложи ключови системи като тези на транспорта, енергетиката, жилищното настаняване и храните да бъдат трансформирани.</w:t>
      </w:r>
    </w:p>
    <w:p w:rsidR="00AC327A" w:rsidRPr="007C151B" w:rsidRDefault="00AC327A" w:rsidP="00C65EAC">
      <w:pPr>
        <w:pStyle w:val="BodyText"/>
      </w:pPr>
      <w:r w:rsidRPr="007C151B">
        <w:t>Целта на стратегията на ЕС за адаптация към изменението на климата е да направи Европа по-устойчива на климатичните промени. Подхождайки рационално, като допълва начинанията на държавите-членки, тя подкрепя действията им, като ги подтиква към по-добра координация и обмен на информация, и като гарантира, че съображенията им по отношение на адаптацията ще бъдат разгледани в съответните политики на ЕС. Стратегията се фокусира върху три цели:</w:t>
      </w:r>
    </w:p>
    <w:p w:rsidR="00AC327A" w:rsidRPr="007C151B" w:rsidRDefault="00AC327A" w:rsidP="00DE1A0F">
      <w:pPr>
        <w:pStyle w:val="Normalbullet"/>
        <w:spacing w:line="276" w:lineRule="auto"/>
        <w:contextualSpacing w:val="0"/>
      </w:pPr>
      <w:r w:rsidRPr="007C151B">
        <w:rPr>
          <w:b/>
        </w:rPr>
        <w:t>Насърчаване на действия от страна на държавите-членки:</w:t>
      </w:r>
      <w:r w:rsidRPr="007C151B">
        <w:t xml:space="preserve"> Комисията ще насърчава всички държави-членки да приемат подробни стратегии за адаптация (понастоящем 23 държави имат стратегии) и ще им осигури финансиране в подкрепа на изграждането на капацитет в областта на адаптацията и предприемането на действия. Тя ще подкрепя също и адаптацията в градовете, като постави началото на доброволен ангажимент въз основа на модела на инициативата за Споразумението на кметовете.</w:t>
      </w:r>
    </w:p>
    <w:p w:rsidR="00AC327A" w:rsidRPr="007C151B" w:rsidRDefault="00AC327A" w:rsidP="00DE1A0F">
      <w:pPr>
        <w:pStyle w:val="Normalbullet"/>
        <w:spacing w:line="276" w:lineRule="auto"/>
        <w:contextualSpacing w:val="0"/>
      </w:pPr>
      <w:r w:rsidRPr="007C151B">
        <w:t>Целите на</w:t>
      </w:r>
      <w:r w:rsidRPr="007C151B">
        <w:rPr>
          <w:b/>
        </w:rPr>
        <w:t xml:space="preserve"> Осигуряването на устойчивост на действията на ниво ЕС срещу изменението на климата </w:t>
      </w:r>
      <w:r w:rsidRPr="007C151B">
        <w:t>чрез допълнително поощряване на адаптацията в ключови уязвими сектори като селското стопанство, рибарството и кохезионната политика, са осигуряване на по-голяма устойчивост на европейската инфраструктура и насърчаване използването на застраховането срещу природни и причинени от човека бедствия.</w:t>
      </w:r>
    </w:p>
    <w:p w:rsidR="00AC327A" w:rsidRPr="007C151B" w:rsidRDefault="00AC327A" w:rsidP="00DE1A0F">
      <w:pPr>
        <w:pStyle w:val="Normalbullet"/>
        <w:spacing w:after="120" w:line="276" w:lineRule="auto"/>
        <w:contextualSpacing w:val="0"/>
      </w:pPr>
      <w:r w:rsidRPr="007C151B">
        <w:rPr>
          <w:b/>
        </w:rPr>
        <w:t xml:space="preserve">По-добра информираност при вземането на решения </w:t>
      </w:r>
      <w:r w:rsidRPr="007C151B">
        <w:t>чрез справяне с празнотите в знанията по отношение на адаптацията и доразвиване на европейската платформа за адаптация към климата (Climate-ADAPT) за „обслужване на едно гише“ с информация за адаптацията в Европа.</w:t>
      </w:r>
    </w:p>
    <w:p w:rsidR="00AC327A" w:rsidRPr="007C151B" w:rsidRDefault="00AC327A" w:rsidP="00C65EAC">
      <w:pPr>
        <w:pStyle w:val="BodyText"/>
      </w:pPr>
      <w:r w:rsidRPr="007C151B">
        <w:t>Други значими инициативи на ЕС включват тази за Споразумението на кметовете за адаптация към изменението на климата, създадено с цел ангажиране на градовете да предприемат действия за адаптация към изменението на климата. Градовете, присъединили се към инициативата, се ангажират да допринасят към общата цел на Стратегията на ЕС за адаптация, като разработват свои местни стратегии за адаптация и/или включат адаптацията към изменението на климата в съществуващи планове, имащи отношение към въпроса. През октомври 2015 г. инициативата Mayors Adapt беше официално присъединена към Споразумението на кметовете, за да се създаде новото Споразумение на кметовете за климата и енергията. Новото споразумение отделя внимание както на ограничаването, така и на адаптацията към изменението на климата. Целта на Mayors Adapt – и по аналогия, и на новото интегрирано Споразумение – е да увеличи подкрепата за действията на местно ниво, да осигури платформа за по-голяма ангажираност и работа в мрежа на градовете, и да повиши осведомеността на обществото относно адаптацията към изменението на климата и необходимите за това мерки. Повече от 120 европейски градове или провинции вече са се ангажирали с инициативата, а стремежът на Комисията е до края на 2017 г. броят на ангажиралите се с нея градове да достигне поне 200.</w:t>
      </w:r>
    </w:p>
    <w:p w:rsidR="00AC327A" w:rsidRPr="007C151B" w:rsidRDefault="00AC327A" w:rsidP="00C65EAC">
      <w:pPr>
        <w:pStyle w:val="BodyText"/>
        <w:rPr>
          <w:rFonts w:ascii="OpenSans" w:hAnsi="OpenSans" w:cs="OpenSans"/>
          <w:sz w:val="18"/>
          <w:szCs w:val="18"/>
        </w:rPr>
      </w:pPr>
      <w:r w:rsidRPr="007C151B">
        <w:t>Европейската комисия създаде пакет от мерки за ускоряване хода на адаптацията към изменението на климата: на първо място, стратегията на ЕС за адаптация към изменението на климата определя рамката и механизмите за извеждане готовността на ЕС за настоящите и бъдещи въздействия на климата на ново ниво; свързана с тази мярка е приетата от Комисията Зелена книга за застраховането в контекста на природните и причинените от човека бедствия. Тази обществена консултация слага началото на широк дебат относно адекватността и достъпността на съществуващите застрахователни опции.</w:t>
      </w:r>
    </w:p>
    <w:p w:rsidR="00AC327A" w:rsidRPr="007C151B" w:rsidRDefault="00AC327A" w:rsidP="00C65EAC">
      <w:pPr>
        <w:pStyle w:val="BodyText"/>
      </w:pPr>
      <w:r w:rsidRPr="007C151B">
        <w:t>През 2013 г. Европейската комисия прие Стратегията на ЕС за адаптация към изменението на климата,</w:t>
      </w:r>
      <w:r w:rsidRPr="007C151B">
        <w:rPr>
          <w:rStyle w:val="FootnoteReference"/>
        </w:rPr>
        <w:footnoteReference w:id="37"/>
      </w:r>
      <w:r w:rsidRPr="007C151B">
        <w:t xml:space="preserve"> с което насърчава всички държави-членки да приемат подробни стратегии за адаптация; поощрява градовете да предприемат действия (чрез Споразумението на кметовете за климата и енергията); възнамерява да включи адаптацията в свързани с този въпрос политики и програми на ЕС; осигурява финансиране за действия за адаптация; и подкрепя обмена на изследователски данни и информация (напр., чрез европейската платформа за адаптация към климата Climate-ADAPT). През 2018 г. Комисията ще представи оценката на стратегията на ЕС и ще предложи тя да бъде преразгледана, ако е необходимо. Докладът ще направи оценка на напредъка на държавите-членки, включваща таблица с показателите за готовността им за адаптация, на напредъка във включването на въпросите на адаптацията на ниво ЕС, както и на изискванията за нови знания и политики. В европейската многогодишна финансова рамка (2014–2020 г.) е заложена целта не по-малко от 20% от бюджета на ЕС (до 80 млрд. евро) да е за разходи, свързани с климата (вкл. за ограничаване на въздействията и адаптация). От 2015 г. държавите-членки са длъжни на всеки три години да докладват на Европейската комисия за възможностите си за оценка на риска и управление на риска, включително по отношение на рисковете, свързани с климатичните и метеорологичните условия. </w:t>
      </w:r>
    </w:p>
    <w:p w:rsidR="00AC327A" w:rsidRPr="007C151B" w:rsidRDefault="00AC327A" w:rsidP="00C65EAC">
      <w:pPr>
        <w:pStyle w:val="BodyText"/>
      </w:pPr>
      <w:r w:rsidRPr="007C151B">
        <w:t>Европейската платформа за адаптация към климата Climate-ADAPT, има за цел да подпомага Европа в адаптацията й към изменението на климата и дава възможност на потребителите за достъп до и обмен на информация по отношение, например, на настояща и бъдеща уязвимост на региони и сектори, национални и транснационални стратегии за адаптация, проучвания на конкретни случаи, потенциални варианти за адаптация, както и помощни инструменти за изготвяне на планове за адаптация.</w:t>
      </w:r>
    </w:p>
    <w:p w:rsidR="00AC327A" w:rsidRPr="007C151B" w:rsidRDefault="00AC327A" w:rsidP="00C65EAC">
      <w:pPr>
        <w:pStyle w:val="BodyText"/>
      </w:pPr>
      <w:r w:rsidRPr="007C151B">
        <w:t>Рамковата програма на ЕС за научни изследвания и иновации, „Хоризонт 2020“, има за цел 35% от средствата да бъдат отделени за научни изследвания в областта на климата, включително адаптация. Програмата се занимава с празнотите в знанията, като тези, идентифицирани в Стратегията на ЕС за адаптация, включително с разработването и изпитването на инструменти в помощ на процеса на вземане на решения, системи за мониторинг за процеса на адаптация, устойчиви инфраструктури, и интегрирането на адаптацията към изменението на климата в секторни изследвания. Няма специален раздел или подход за туризма, но резултатите от научните изследвания могат да бъдат пригодени към адаптацията към изменението на климата в туристическия сектор.</w:t>
      </w:r>
    </w:p>
    <w:p w:rsidR="00AC327A" w:rsidRPr="00E07DF3" w:rsidRDefault="00AC327A" w:rsidP="00E7008D">
      <w:pPr>
        <w:pStyle w:val="Heading3"/>
        <w:spacing w:before="160"/>
        <w:rPr>
          <w:sz w:val="26"/>
          <w:szCs w:val="26"/>
        </w:rPr>
      </w:pPr>
      <w:bookmarkStart w:id="273" w:name="_Toc501462643"/>
      <w:bookmarkStart w:id="274" w:name="_Toc501488251"/>
      <w:bookmarkStart w:id="275" w:name="_Toc505972146"/>
      <w:bookmarkStart w:id="276" w:name="_Toc505972460"/>
      <w:bookmarkStart w:id="277" w:name="_Toc505972912"/>
      <w:bookmarkStart w:id="278" w:name="_Toc521951543"/>
      <w:r w:rsidRPr="00E07DF3">
        <w:rPr>
          <w:sz w:val="26"/>
          <w:szCs w:val="26"/>
        </w:rPr>
        <w:t>2.3.3.</w:t>
      </w:r>
      <w:r w:rsidRPr="00E07DF3">
        <w:rPr>
          <w:sz w:val="26"/>
          <w:szCs w:val="26"/>
        </w:rPr>
        <w:tab/>
        <w:t>Национални и транснационални политики по адаптация в Европа</w:t>
      </w:r>
      <w:bookmarkEnd w:id="273"/>
      <w:bookmarkEnd w:id="274"/>
      <w:bookmarkEnd w:id="275"/>
      <w:bookmarkEnd w:id="276"/>
      <w:bookmarkEnd w:id="277"/>
      <w:bookmarkEnd w:id="278"/>
    </w:p>
    <w:p w:rsidR="00AC327A" w:rsidRPr="0001364B" w:rsidRDefault="00AC327A" w:rsidP="00C65EAC">
      <w:pPr>
        <w:pStyle w:val="BodyText"/>
      </w:pPr>
      <w:r w:rsidRPr="0001364B">
        <w:t>Този раздел предлага кратък преглед на действията за адаптация, предприети от отделни държави-членки на ЕС. Той се основава на доклада на Европейската агенция за околната среда (ЕАОС) от 2014 г. за националните процеси на адаптация (ЕАОС 2014), на представените през 2015 г. отчети на всички 28 държави-членки, съгласно Чл. 15 на Регламента за механизъм за мониторинг, и шестите национални съобщения на държавите-членки на ЕС по реда на РКООНИК.</w:t>
      </w:r>
    </w:p>
    <w:p w:rsidR="00AC327A" w:rsidRPr="007C151B" w:rsidRDefault="00CB781F" w:rsidP="00C65EAC">
      <w:pPr>
        <w:pStyle w:val="BodyText"/>
      </w:pPr>
      <w:r>
        <w:t xml:space="preserve"> </w:t>
      </w:r>
      <w:r w:rsidR="00AC327A" w:rsidRPr="007C151B">
        <w:t>През последните пет години броят на националните стратегии и планове за адаптация постоянно нараства. До септември 2016 г. 23 от страните, членуващи в ЕАОС (20 от които държави-членки на ЕС) бяха приели своя национална стратегия за адаптация, а 12 (от които девет са държави-членки на ЕС) бяха разработили свой национален план за адаптация. Повече от половината европейски държави са постигнали напредък в определянето и оценката на вариантите за адаптация. Най-често адаптацията се осъществява чрез прилагането на „меки“ мерки (напр., осигуряване на информация и/или обучение). Секторите води, селско стопанство и горско стопанство са цитирани като най-напредналите от гледна точка на изпълнението на портфейли от мерки за адаптация на всички нива на администрацията. Няколко държави са разработили също своя национална здравна стратегии и план за действие. Само няколко страни-членки на ЕАОС (14) са започнали да наблюдават и отчитат напредъка си в прилагането на техните стратегии за адаптация, политики и действия на национално ниво, а още по-малко са тези, които са започнали да оценяват ефективността им.</w:t>
      </w:r>
      <w:r w:rsidR="00AC327A" w:rsidRPr="007C151B">
        <w:rPr>
          <w:rStyle w:val="FootnoteReference"/>
        </w:rPr>
        <w:footnoteReference w:id="38"/>
      </w:r>
      <w:r w:rsidR="00AC327A" w:rsidRPr="007C151B">
        <w:t xml:space="preserve"> Транснационалното сътрудничество (напр., по отношение на стратегиите и обмена на знания) в областта на адаптацията към изменението на климата се е увеличило, а значението на адаптацията като междусекторна област на политиката е вече признато.</w:t>
      </w:r>
    </w:p>
    <w:p w:rsidR="00AC327A" w:rsidRPr="007C151B" w:rsidRDefault="00AC327A" w:rsidP="00C66A49">
      <w:pPr>
        <w:pStyle w:val="Heading2"/>
      </w:pPr>
      <w:bookmarkStart w:id="279" w:name="_Toc501462644"/>
      <w:bookmarkStart w:id="280" w:name="_Toc501488252"/>
      <w:bookmarkStart w:id="281" w:name="_Toc505972147"/>
      <w:bookmarkStart w:id="282" w:name="_Toc505972461"/>
      <w:bookmarkStart w:id="283" w:name="_Toc505972913"/>
      <w:bookmarkStart w:id="284" w:name="_Toc521951544"/>
      <w:r w:rsidRPr="007C151B">
        <w:t>2.4.</w:t>
      </w:r>
      <w:r w:rsidRPr="007C151B">
        <w:tab/>
        <w:t>Правна рамка и политики за АИК в туристическия сектор на България</w:t>
      </w:r>
      <w:bookmarkEnd w:id="279"/>
      <w:bookmarkEnd w:id="280"/>
      <w:bookmarkEnd w:id="281"/>
      <w:bookmarkEnd w:id="282"/>
      <w:bookmarkEnd w:id="283"/>
      <w:bookmarkEnd w:id="284"/>
    </w:p>
    <w:p w:rsidR="00AC327A" w:rsidRPr="007C151B" w:rsidRDefault="00AC327A" w:rsidP="00C65EAC">
      <w:pPr>
        <w:pStyle w:val="BodyText"/>
      </w:pPr>
      <w:r w:rsidRPr="007C151B">
        <w:t xml:space="preserve">Този раздел се съсредоточава върху основните стратегии и планове за развитие на туризма, тъй като няма разработена изрично за този сектор политика или стратегия за АИК. Фокусът ще бъде върху Закона за туризма, Националната стратегия за устойчиво развитие на туризма </w:t>
      </w:r>
      <w:r w:rsidR="00014213">
        <w:t>в Р</w:t>
      </w:r>
      <w:r w:rsidR="001A0F27">
        <w:t>епублика</w:t>
      </w:r>
      <w:r w:rsidR="00014213">
        <w:t xml:space="preserve"> Б</w:t>
      </w:r>
      <w:r w:rsidR="00782841">
        <w:t>ъ</w:t>
      </w:r>
      <w:r w:rsidR="00014213">
        <w:t xml:space="preserve">лгария </w:t>
      </w:r>
      <w:r w:rsidRPr="007C151B">
        <w:t>2014–2030 г. и Стратегическия план за развитие на културен туризъм в България,</w:t>
      </w:r>
      <w:r w:rsidRPr="007C151B">
        <w:rPr>
          <w:bCs/>
        </w:rPr>
        <w:t xml:space="preserve"> като </w:t>
      </w:r>
      <w:r w:rsidRPr="007C151B">
        <w:t>се разглеждат начините, по които те представляват, или са в подкрепа на АИК в сектора.</w:t>
      </w:r>
    </w:p>
    <w:p w:rsidR="00AC327A" w:rsidRPr="007C151B" w:rsidRDefault="00AC327A" w:rsidP="004F205F">
      <w:pPr>
        <w:pStyle w:val="TablFighead"/>
        <w:spacing w:before="200" w:line="240" w:lineRule="auto"/>
        <w:rPr>
          <w:i/>
          <w:iCs/>
          <w:color w:val="44546A"/>
          <w:szCs w:val="18"/>
        </w:rPr>
      </w:pPr>
      <w:bookmarkStart w:id="285" w:name="_Toc521951335"/>
      <w:r w:rsidRPr="007C151B">
        <w:rPr>
          <w:i/>
          <w:iCs/>
          <w:color w:val="44546A"/>
          <w:szCs w:val="18"/>
        </w:rPr>
        <w:t xml:space="preserve">Фигура </w:t>
      </w:r>
      <w:r w:rsidR="006E2547" w:rsidRPr="007C151B">
        <w:rPr>
          <w:i/>
          <w:iCs/>
          <w:color w:val="44546A"/>
          <w:szCs w:val="18"/>
        </w:rPr>
        <w:fldChar w:fldCharType="begin"/>
      </w:r>
      <w:r w:rsidRPr="007C151B">
        <w:rPr>
          <w:i/>
          <w:iCs/>
          <w:color w:val="44546A"/>
          <w:szCs w:val="18"/>
        </w:rPr>
        <w:instrText xml:space="preserve"> SEQ Figure \* ARABIC </w:instrText>
      </w:r>
      <w:r w:rsidR="006E2547" w:rsidRPr="007C151B">
        <w:rPr>
          <w:i/>
          <w:iCs/>
          <w:color w:val="44546A"/>
          <w:szCs w:val="18"/>
        </w:rPr>
        <w:fldChar w:fldCharType="separate"/>
      </w:r>
      <w:r w:rsidRPr="007C151B">
        <w:rPr>
          <w:i/>
          <w:iCs/>
          <w:color w:val="44546A"/>
          <w:szCs w:val="18"/>
        </w:rPr>
        <w:t>17</w:t>
      </w:r>
      <w:r w:rsidR="006E2547" w:rsidRPr="007C151B">
        <w:rPr>
          <w:i/>
          <w:iCs/>
          <w:color w:val="44546A"/>
          <w:szCs w:val="18"/>
        </w:rPr>
        <w:fldChar w:fldCharType="end"/>
      </w:r>
      <w:r w:rsidRPr="007C151B">
        <w:rPr>
          <w:i/>
          <w:iCs/>
          <w:color w:val="44546A"/>
          <w:szCs w:val="18"/>
        </w:rPr>
        <w:t>. Структура и основни действащи лица при прилагането на българската политика за защита на туризма</w:t>
      </w:r>
      <w:bookmarkEnd w:id="285"/>
    </w:p>
    <w:p w:rsidR="00AC327A" w:rsidRPr="007C151B" w:rsidRDefault="00674C8F" w:rsidP="00E07DF3">
      <w:pPr>
        <w:pStyle w:val="BodyText"/>
        <w:numPr>
          <w:ilvl w:val="0"/>
          <w:numId w:val="0"/>
        </w:numPr>
        <w:spacing w:after="0" w:line="240" w:lineRule="auto"/>
        <w:jc w:val="center"/>
      </w:pPr>
      <w:r w:rsidRPr="007A6A69">
        <w:rPr>
          <w:noProof/>
        </w:rPr>
        <w:drawing>
          <wp:inline distT="0" distB="0" distL="0" distR="0">
            <wp:extent cx="5471160" cy="3665220"/>
            <wp:effectExtent l="0" t="0" r="0" b="0"/>
            <wp:docPr id="20"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5471160" cy="3665220"/>
                    </a:xfrm>
                    <a:prstGeom prst="rect">
                      <a:avLst/>
                    </a:prstGeom>
                    <a:noFill/>
                    <a:ln>
                      <a:noFill/>
                    </a:ln>
                    <a:extLst>
                      <a:ext uri="{53640926-AAD7-44D8-BBD7-CCE9431645EC}">
                        <a14:shadowObscured xmlns:a14="http://schemas.microsoft.com/office/drawing/2010/main"/>
                      </a:ext>
                    </a:extLst>
                  </pic:spPr>
                </pic:pic>
              </a:graphicData>
            </a:graphic>
          </wp:inline>
        </w:drawing>
      </w:r>
    </w:p>
    <w:p w:rsidR="00AC327A" w:rsidRPr="00674C8F" w:rsidRDefault="00AC327A" w:rsidP="00D61952">
      <w:pPr>
        <w:pStyle w:val="Source"/>
        <w:spacing w:before="0"/>
        <w:rPr>
          <w:rFonts w:eastAsia="Times New Roman" w:cs="Times New Roman"/>
          <w:color w:val="000000"/>
          <w:szCs w:val="24"/>
          <w:lang w:val="bg-BG" w:eastAsia="bg-BG"/>
        </w:rPr>
      </w:pPr>
      <w:r w:rsidRPr="007C151B">
        <w:rPr>
          <w:lang w:val="bg-BG"/>
        </w:rPr>
        <w:t>Източник: Дизайн на Световната банка.</w:t>
      </w:r>
    </w:p>
    <w:p w:rsidR="00AC327A" w:rsidRPr="007C151B" w:rsidRDefault="00AC327A" w:rsidP="00C65EAC">
      <w:pPr>
        <w:pStyle w:val="BodyText"/>
      </w:pPr>
      <w:r w:rsidRPr="007C151B">
        <w:t xml:space="preserve">Най-важният нормативен документ, касаещ българския туризъм е </w:t>
      </w:r>
      <w:r w:rsidRPr="007C151B">
        <w:rPr>
          <w:b/>
          <w:bCs/>
        </w:rPr>
        <w:t>Законът за туризма.</w:t>
      </w:r>
      <w:r w:rsidRPr="007C151B">
        <w:rPr>
          <w:rStyle w:val="FootnoteReference"/>
        </w:rPr>
        <w:footnoteReference w:id="39"/>
      </w:r>
      <w:r w:rsidRPr="007C151B">
        <w:t xml:space="preserve"> Той е бил изменян и допълван многократно, а в настоящия си вариант е в сила от 26.03.2013. </w:t>
      </w:r>
      <w:r w:rsidRPr="007C151B">
        <w:rPr>
          <w:i/>
        </w:rPr>
        <w:t>„Този закон урежда обществените отношения, свързани с управлението и контрола в туризма, взаимодействието на държавата и общините в изпълнението на дейности, свързани с туризма, както и участието на юридически лица с нестопанска цел и на физически лица в посочените дейности“</w:t>
      </w:r>
      <w:r w:rsidRPr="007C151B">
        <w:t xml:space="preserve"> (член 1). В член 2 е описана целта на закона, като са посочени пет основни сфери: (1) осигуряване на условия за развитие на туризма като сектор от приоритетно значение; (2) въвеждане на единни критерии за осъществяване на туристическа дейност; (3) осигуряване на защита на потребителите на туристическия продукт; (4) определяне на правата и задълженията на лицата, занимаващи се с туризъм; (5) регулиране на контрола върху туристическите дейности и качеството на туристическия продукт.</w:t>
      </w:r>
    </w:p>
    <w:p w:rsidR="00AC327A" w:rsidRPr="007C151B" w:rsidRDefault="00AC327A" w:rsidP="00C65EAC">
      <w:pPr>
        <w:pStyle w:val="BodyText"/>
      </w:pPr>
      <w:r w:rsidRPr="007C151B">
        <w:t>Както може да се види от така формулираните цели и от съдържанието на анализа на закона, до момента държавата не предвижда никакви разпоредби или други административни мерки по отношение на въздействията на изменението на климата върху туризма, или някакви съществени действия за адаптация. Такива са предвидени само в Закона за смекчаване на изменението на климата, който включва и регламенти за адаптиране.</w:t>
      </w:r>
    </w:p>
    <w:p w:rsidR="00AC327A" w:rsidRPr="007C151B" w:rsidRDefault="00AC327A" w:rsidP="00C65EAC">
      <w:pPr>
        <w:pStyle w:val="BodyText"/>
      </w:pPr>
      <w:r w:rsidRPr="007C151B">
        <w:t>В член 5 на действащия Закон за туризма се казва, че държавната туристическа политика се определя от Министерския съвет, който по предложение на Министъра на туризма одобрява Националната стратегия за устойчиво туристическо развитие (НСУТР), както и стратегии за развитието на различни видове туризъм. Разработването на НСУТР е отговорност на Министъра на туризма, както е постановено в член 6. Законът също така отчита и включва препратки към по-голямата част от законодателството в областта на опазването на околната среда, включително достиженията на правото на ЕС в областта на околната среда / ИК / АИК, Законът за ограничаване изменението на климата, и ако е възможно преди датата на приемането му - препратки към НСАИК и Плана за действие към НСАИК (ако вече са приети).</w:t>
      </w:r>
    </w:p>
    <w:p w:rsidR="00AC327A" w:rsidRPr="007C151B" w:rsidRDefault="00AC327A" w:rsidP="00C65EAC">
      <w:pPr>
        <w:pStyle w:val="BodyText"/>
      </w:pPr>
      <w:r w:rsidRPr="007C151B">
        <w:t xml:space="preserve">Друг важен за туристическия сектор документ е </w:t>
      </w:r>
      <w:r w:rsidRPr="0001364B">
        <w:t>Националната стратегия за устойчиво развитие на туризма в Република България 2014–2030 г.</w:t>
      </w:r>
      <w:r w:rsidRPr="001D7985">
        <w:rPr>
          <w:rStyle w:val="FootnoteReference"/>
        </w:rPr>
        <w:t xml:space="preserve"> </w:t>
      </w:r>
      <w:r w:rsidRPr="00683B0F">
        <w:rPr>
          <w:rStyle w:val="FootnoteReference"/>
        </w:rPr>
        <w:footnoteReference w:id="40"/>
      </w:r>
      <w:r w:rsidRPr="007C151B">
        <w:t xml:space="preserve"> Приета е от Министерския съвет на 02.02.2018 г. с решение № 65</w:t>
      </w:r>
      <w:r w:rsidRPr="007C151B">
        <w:rPr>
          <w:rStyle w:val="FootnoteReference"/>
        </w:rPr>
        <w:footnoteReference w:id="41"/>
      </w:r>
      <w:r w:rsidRPr="007C151B">
        <w:t xml:space="preserve">. </w:t>
      </w:r>
      <w:r w:rsidRPr="007C151B">
        <w:rPr>
          <w:i/>
        </w:rPr>
        <w:t xml:space="preserve">В </w:t>
      </w:r>
      <w:r w:rsidRPr="0001364B">
        <w:t>Националната стратегия за устойчиво развитие на туризма в България 2017–2030</w:t>
      </w:r>
      <w:r w:rsidRPr="007C151B">
        <w:t xml:space="preserve"> изменението на климата и евентуалното му въздействие върху туризма получават значително внимание. В стратегията се разглеждат измененията на климата в следните раздели:</w:t>
      </w:r>
    </w:p>
    <w:p w:rsidR="00AC327A" w:rsidRPr="007C151B" w:rsidRDefault="00AC327A" w:rsidP="002E4635">
      <w:pPr>
        <w:pStyle w:val="numberednormal"/>
        <w:numPr>
          <w:ilvl w:val="0"/>
          <w:numId w:val="0"/>
        </w:numPr>
      </w:pPr>
      <w:r w:rsidRPr="007C151B">
        <w:tab/>
        <w:t>а. Раздел "Екологични фактори";</w:t>
      </w:r>
    </w:p>
    <w:p w:rsidR="00AC327A" w:rsidRPr="007C151B" w:rsidRDefault="00AC327A" w:rsidP="002E4635">
      <w:pPr>
        <w:pStyle w:val="numberednormal"/>
        <w:numPr>
          <w:ilvl w:val="0"/>
          <w:numId w:val="0"/>
        </w:numPr>
      </w:pPr>
      <w:r w:rsidRPr="007C151B">
        <w:tab/>
        <w:t>б. В SWOT анализа във "Възможности и заплахи";</w:t>
      </w:r>
    </w:p>
    <w:p w:rsidR="00AC327A" w:rsidRPr="007C151B" w:rsidRDefault="00AC327A" w:rsidP="002E4635">
      <w:pPr>
        <w:pStyle w:val="numberednormal"/>
        <w:numPr>
          <w:ilvl w:val="0"/>
          <w:numId w:val="0"/>
        </w:numPr>
      </w:pPr>
      <w:r w:rsidRPr="007C151B">
        <w:tab/>
        <w:t>в. В общата цел и стратегическите цели на стратегията;</w:t>
      </w:r>
    </w:p>
    <w:p w:rsidR="00AC327A" w:rsidRPr="007C151B" w:rsidRDefault="00AC327A" w:rsidP="002E4635">
      <w:pPr>
        <w:pStyle w:val="numberednormal"/>
        <w:numPr>
          <w:ilvl w:val="0"/>
          <w:numId w:val="0"/>
        </w:numPr>
        <w:spacing w:after="120"/>
      </w:pPr>
      <w:r w:rsidRPr="007C151B">
        <w:tab/>
        <w:t>д. В началния раздел на стратегията.</w:t>
      </w:r>
    </w:p>
    <w:p w:rsidR="00AC327A" w:rsidRPr="007C151B" w:rsidRDefault="00AC327A" w:rsidP="008222A2">
      <w:pPr>
        <w:pStyle w:val="numberednormal"/>
        <w:numPr>
          <w:ilvl w:val="0"/>
          <w:numId w:val="0"/>
        </w:numPr>
        <w:spacing w:after="120"/>
      </w:pPr>
      <w:r w:rsidRPr="007C151B">
        <w:t>В критериите за управление на дестинацията е включен специален критерий за климатичните промени.</w:t>
      </w:r>
    </w:p>
    <w:p w:rsidR="00AC327A" w:rsidRPr="007C151B" w:rsidRDefault="00AC327A" w:rsidP="00C65EAC">
      <w:pPr>
        <w:pStyle w:val="BodyText"/>
      </w:pPr>
      <w:r w:rsidRPr="007C151B">
        <w:t>Мерките за адаптиране към изменението на климата са включени в приложения План за действие;</w:t>
      </w:r>
      <w:r w:rsidRPr="007C151B">
        <w:rPr>
          <w:rStyle w:val="FootnoteReference"/>
        </w:rPr>
        <w:footnoteReference w:id="42"/>
      </w:r>
      <w:r w:rsidRPr="007C151B">
        <w:t xml:space="preserve"> по-конкретно те включват мярка 1.1.4.1. а именно „Съдействие за разработването на Националната стратегия за АИК в частта за туристическия сектор” с продължителности до края на 2019 г. Водеща организация е МОСВ, партньор е МТ. Не се предвижда бюджет по тази мярка за МТ. България е първата европейска държава, изготвила своя </w:t>
      </w:r>
      <w:r w:rsidRPr="007C151B">
        <w:rPr>
          <w:b/>
        </w:rPr>
        <w:t>Национална стратегия и План за действие за развитие на екотуризъм</w:t>
      </w:r>
      <w:r w:rsidRPr="007C151B">
        <w:t xml:space="preserve"> (2002 г.).</w:t>
      </w:r>
      <w:r w:rsidRPr="007C151B">
        <w:rPr>
          <w:rStyle w:val="FootnoteReference"/>
        </w:rPr>
        <w:footnoteReference w:id="43"/>
      </w:r>
      <w:r w:rsidRPr="007C151B">
        <w:t xml:space="preserve"> Хоризонтът на Стратегията беше 10 години, но не беше подновен през 2012 г. Част от основните й цели бяха: опазване и съхраняване на културното и природно наследство, както и регионално и местно икономическо развитие. В Плана за действие бяха заложени 6 приоритетни области, включващи </w:t>
      </w:r>
      <w:r w:rsidRPr="007C151B">
        <w:rPr>
          <w:b/>
        </w:rPr>
        <w:t>36 различни дейности. Трябва да се отбележи, че съгласно тези доку</w:t>
      </w:r>
      <w:r w:rsidRPr="007C151B">
        <w:t>менти бяха определени 12 зони за екотуризъм в България, в които бяха разработени много екотуристически продукти (напр. екопътеки). Някои от тези екопътеки все още се използват и посещават от международни и български посетители. Документът няма последващо развитие и само ограничен брой от неговите предписания са взети под внимание в стратегията за 2014–2030 г.</w:t>
      </w:r>
    </w:p>
    <w:p w:rsidR="00AC327A" w:rsidRPr="007C151B" w:rsidRDefault="00AC327A" w:rsidP="00C65EAC">
      <w:pPr>
        <w:pStyle w:val="BodyText"/>
      </w:pPr>
      <w:r w:rsidRPr="007C151B">
        <w:t>През годините бяха разработени редица документи отнасящи се до туристическото развитие в България. За съжаление те нямаха продължение след изтичане на сроковете в тях и в момента не са част от актуалната правна рамка на туристическата политика в страната. Независимо от това, някои от въпросите, засегнати в тях, могат да бъдат отнесени към известен брой АИК опции в туристическия сектор.</w:t>
      </w:r>
    </w:p>
    <w:p w:rsidR="00AC327A" w:rsidRPr="007C151B" w:rsidRDefault="00AC327A" w:rsidP="00C65EAC">
      <w:pPr>
        <w:pStyle w:val="BodyText"/>
      </w:pPr>
      <w:r w:rsidRPr="007C151B">
        <w:rPr>
          <w:b/>
        </w:rPr>
        <w:t>Стратегическият план за развитие на културния туризъм в България</w:t>
      </w:r>
      <w:r w:rsidRPr="007C151B">
        <w:rPr>
          <w:rStyle w:val="FootnoteReference"/>
        </w:rPr>
        <w:footnoteReference w:id="44"/>
      </w:r>
      <w:r w:rsidRPr="007C151B">
        <w:t xml:space="preserve"> беше разработен в резултат на българо-италианското сътрудничество и работата по него започна през 2005 г. След три години усилена работа, Стратегическият план беше завършен. Целите на плана включват: </w:t>
      </w:r>
      <w:r w:rsidRPr="007C151B">
        <w:rPr>
          <w:i/>
        </w:rPr>
        <w:t>„намаляване на сезонността, удължаване продължителността на престоя, увеличаване на конкурентните предимства на България в сравнение с другите регионални конкуренти, и улавяне на новите тенденции в търсенето на туристически услуги.“</w:t>
      </w:r>
      <w:r w:rsidRPr="007C151B">
        <w:t xml:space="preserve"> Въпреки, че не се споменава изменението на климата и въздействията му върху туристическите дейности, горните цели сав унисон с целите на АИК в сектора имогат да бъдат използвани за развитието на специфични АИК дейности. Документът няма последващо развитие и само незначителен брой от неговите предписания са взети под внимание в стратегията за 2014–2030 г.</w:t>
      </w:r>
    </w:p>
    <w:p w:rsidR="00AC327A" w:rsidRPr="007C151B" w:rsidRDefault="00AC327A" w:rsidP="00C65EAC">
      <w:pPr>
        <w:pStyle w:val="BodyText"/>
      </w:pPr>
      <w:r w:rsidRPr="007C151B">
        <w:t>Законът за ограничаване изменението на климата, приет през 2014 г. играе важна рола като обща рамка по отношение на всички необходими промени в законодателството и националните стратегически документи.</w:t>
      </w:r>
    </w:p>
    <w:p w:rsidR="00AC327A" w:rsidRPr="007C151B" w:rsidRDefault="00AC327A" w:rsidP="00C66A49">
      <w:pPr>
        <w:pStyle w:val="Heading2"/>
      </w:pPr>
      <w:bookmarkStart w:id="286" w:name="_Toc501462645"/>
      <w:bookmarkStart w:id="287" w:name="_Toc501488253"/>
      <w:bookmarkStart w:id="288" w:name="_Toc505972148"/>
      <w:bookmarkStart w:id="289" w:name="_Toc505972462"/>
      <w:bookmarkStart w:id="290" w:name="_Toc505972914"/>
      <w:bookmarkStart w:id="291" w:name="_Toc521951545"/>
      <w:r w:rsidRPr="007C151B">
        <w:t>2.5.</w:t>
      </w:r>
      <w:r w:rsidRPr="007C151B">
        <w:tab/>
        <w:t>Институционална рамка и общност на заинтересованите страни в България</w:t>
      </w:r>
      <w:bookmarkEnd w:id="286"/>
      <w:bookmarkEnd w:id="287"/>
      <w:bookmarkEnd w:id="288"/>
      <w:bookmarkEnd w:id="289"/>
      <w:bookmarkEnd w:id="290"/>
      <w:bookmarkEnd w:id="291"/>
    </w:p>
    <w:p w:rsidR="00AC327A" w:rsidRPr="007C151B" w:rsidRDefault="00AC327A" w:rsidP="00C65EAC">
      <w:pPr>
        <w:pStyle w:val="BodyText"/>
      </w:pPr>
      <w:r w:rsidRPr="007C151B">
        <w:t>В този раздел ще бъде обсъдена институционалната рамка (Министерството на туризма и Националния съвет по туризъм) и общността на заинтересованите страни (професионални туристически сдружения, НПО, общини, други регионални структури, организации за управление на туристически райони (ОУТР), и т.н.).</w:t>
      </w:r>
    </w:p>
    <w:p w:rsidR="00AC327A" w:rsidRPr="00E07DF3" w:rsidRDefault="00AC327A" w:rsidP="002E4635">
      <w:pPr>
        <w:pStyle w:val="Heading3"/>
        <w:spacing w:before="160"/>
        <w:rPr>
          <w:sz w:val="26"/>
          <w:szCs w:val="26"/>
        </w:rPr>
      </w:pPr>
      <w:bookmarkStart w:id="292" w:name="_Toc501462646"/>
      <w:bookmarkStart w:id="293" w:name="_Toc501488254"/>
      <w:bookmarkStart w:id="294" w:name="_Toc505972149"/>
      <w:bookmarkStart w:id="295" w:name="_Toc505972463"/>
      <w:bookmarkStart w:id="296" w:name="_Toc505972915"/>
      <w:bookmarkStart w:id="297" w:name="_Toc521951546"/>
      <w:r w:rsidRPr="00E07DF3">
        <w:rPr>
          <w:sz w:val="26"/>
          <w:szCs w:val="26"/>
        </w:rPr>
        <w:t>2.5.1.</w:t>
      </w:r>
      <w:r w:rsidRPr="00E07DF3">
        <w:rPr>
          <w:sz w:val="26"/>
          <w:szCs w:val="26"/>
        </w:rPr>
        <w:tab/>
        <w:t>Правителствени институции</w:t>
      </w:r>
      <w:bookmarkEnd w:id="292"/>
      <w:bookmarkEnd w:id="293"/>
      <w:bookmarkEnd w:id="294"/>
      <w:bookmarkEnd w:id="295"/>
      <w:bookmarkEnd w:id="296"/>
      <w:bookmarkEnd w:id="297"/>
    </w:p>
    <w:p w:rsidR="00AC327A" w:rsidRPr="007C151B" w:rsidRDefault="00AC327A" w:rsidP="00C65EAC">
      <w:pPr>
        <w:pStyle w:val="BodyText"/>
      </w:pPr>
      <w:r w:rsidRPr="007C151B">
        <w:t xml:space="preserve">Основната институция, отговорна за развитието на туризма в България, е </w:t>
      </w:r>
      <w:r w:rsidRPr="007C151B">
        <w:rPr>
          <w:b/>
          <w:bCs/>
        </w:rPr>
        <w:t xml:space="preserve">Министерството на туризма </w:t>
      </w:r>
      <w:r w:rsidRPr="007C151B">
        <w:rPr>
          <w:b/>
        </w:rPr>
        <w:t>(MT)</w:t>
      </w:r>
      <w:r w:rsidRPr="007C151B">
        <w:t>. За първи път такова министерство е създадено през 2014 г. Преди това туризмът е бил под шапката на различни министерства – на икономиката, на културата, енергетиката и икономиката, и т.н. Стратегическата цел на министерството е да укрепва конкурентоспособността и ефективността на туристическия сектор в България чрез оптималното използване на наличните природни и антропогенни ресурси, съгласно изискванията на пазара и очакванията на потребителите за устойчиво развитие на туризма.</w:t>
      </w:r>
      <w:r w:rsidRPr="007C151B">
        <w:rPr>
          <w:rStyle w:val="FootnoteReference"/>
        </w:rPr>
        <w:footnoteReference w:id="45"/>
      </w:r>
      <w:r w:rsidRPr="007C151B">
        <w:t xml:space="preserve"> Министерството отговаря също и за всякакви нови документи (планове, стратегии, и др.), касаещи развитието на туризма като цяло и на различни негови аспекти, вкл. действия за АИК в сектора. За разлика от времето на социализма, сега министерството не участва пряко в управлението на хотелските предприятия – то само създава рамката за работата им.</w:t>
      </w:r>
    </w:p>
    <w:p w:rsidR="00AC327A" w:rsidRPr="007C151B" w:rsidRDefault="00AC327A" w:rsidP="00FD73B7">
      <w:pPr>
        <w:pStyle w:val="TablFighead"/>
        <w:spacing w:before="200" w:line="240" w:lineRule="auto"/>
        <w:rPr>
          <w:i/>
          <w:iCs/>
          <w:color w:val="44546A"/>
          <w:szCs w:val="18"/>
        </w:rPr>
      </w:pPr>
      <w:bookmarkStart w:id="298" w:name="_Toc521951336"/>
      <w:r w:rsidRPr="007C151B">
        <w:rPr>
          <w:i/>
          <w:iCs/>
          <w:color w:val="44546A"/>
          <w:szCs w:val="18"/>
        </w:rPr>
        <w:t xml:space="preserve">Фигура </w:t>
      </w:r>
      <w:r w:rsidR="006E2547" w:rsidRPr="007C151B">
        <w:rPr>
          <w:i/>
          <w:iCs/>
          <w:color w:val="44546A"/>
          <w:szCs w:val="18"/>
        </w:rPr>
        <w:fldChar w:fldCharType="begin"/>
      </w:r>
      <w:r w:rsidRPr="007C151B">
        <w:rPr>
          <w:i/>
          <w:iCs/>
          <w:color w:val="44546A"/>
          <w:szCs w:val="18"/>
        </w:rPr>
        <w:instrText xml:space="preserve"> SEQ Figure \* ARABIC </w:instrText>
      </w:r>
      <w:r w:rsidR="006E2547" w:rsidRPr="007C151B">
        <w:rPr>
          <w:i/>
          <w:iCs/>
          <w:color w:val="44546A"/>
          <w:szCs w:val="18"/>
        </w:rPr>
        <w:fldChar w:fldCharType="separate"/>
      </w:r>
      <w:r w:rsidRPr="007C151B">
        <w:rPr>
          <w:i/>
          <w:iCs/>
          <w:color w:val="44546A"/>
          <w:szCs w:val="18"/>
        </w:rPr>
        <w:t>18</w:t>
      </w:r>
      <w:r w:rsidR="006E2547" w:rsidRPr="007C151B">
        <w:rPr>
          <w:i/>
          <w:iCs/>
          <w:color w:val="44546A"/>
          <w:szCs w:val="18"/>
        </w:rPr>
        <w:fldChar w:fldCharType="end"/>
      </w:r>
      <w:r w:rsidRPr="007C151B">
        <w:rPr>
          <w:i/>
          <w:iCs/>
          <w:color w:val="44546A"/>
          <w:szCs w:val="18"/>
        </w:rPr>
        <w:t>. Структура и основни действащи лица в прилагането на българската политика по изменение на климата</w:t>
      </w:r>
      <w:bookmarkEnd w:id="298"/>
    </w:p>
    <w:p w:rsidR="00AC327A" w:rsidRPr="007C151B" w:rsidRDefault="00674C8F" w:rsidP="00C65EAC">
      <w:pPr>
        <w:pStyle w:val="BodyText"/>
        <w:numPr>
          <w:ilvl w:val="0"/>
          <w:numId w:val="0"/>
        </w:numPr>
      </w:pPr>
      <w:r w:rsidRPr="007A6A69">
        <w:rPr>
          <w:noProof/>
        </w:rPr>
        <w:drawing>
          <wp:inline distT="0" distB="0" distL="0" distR="0">
            <wp:extent cx="5425440" cy="3451860"/>
            <wp:effectExtent l="0" t="0" r="0" b="0"/>
            <wp:docPr id="21" name="Picture 613" descr="Figure -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Figure - Ch"/>
                    <pic:cNvPicPr>
                      <a:picLocks noChangeAspect="1" noChangeArrowheads="1"/>
                    </pic:cNvPicPr>
                  </pic:nvPicPr>
                  <pic:blipFill>
                    <a:blip r:embed="rId62" cstate="print">
                      <a:extLst>
                        <a:ext uri="{28A0092B-C50C-407E-A947-70E740481C1C}">
                          <a14:useLocalDpi xmlns:a14="http://schemas.microsoft.com/office/drawing/2010/main" val="0"/>
                        </a:ext>
                      </a:extLst>
                    </a:blip>
                    <a:srcRect t="752" b="917"/>
                    <a:stretch>
                      <a:fillRect/>
                    </a:stretch>
                  </pic:blipFill>
                  <pic:spPr bwMode="auto">
                    <a:xfrm>
                      <a:off x="0" y="0"/>
                      <a:ext cx="5425440" cy="3451860"/>
                    </a:xfrm>
                    <a:prstGeom prst="rect">
                      <a:avLst/>
                    </a:prstGeom>
                    <a:noFill/>
                    <a:ln>
                      <a:noFill/>
                    </a:ln>
                  </pic:spPr>
                </pic:pic>
              </a:graphicData>
            </a:graphic>
          </wp:inline>
        </w:drawing>
      </w:r>
    </w:p>
    <w:p w:rsidR="00AC327A" w:rsidRPr="007C151B" w:rsidRDefault="00AC327A" w:rsidP="008222A2">
      <w:pPr>
        <w:pStyle w:val="Source"/>
        <w:spacing w:after="60"/>
        <w:rPr>
          <w:lang w:val="bg-BG"/>
        </w:rPr>
      </w:pPr>
      <w:r w:rsidRPr="007C151B">
        <w:rPr>
          <w:lang w:val="bg-BG"/>
        </w:rPr>
        <w:t>Забележка: Всички съкращения в тази фигура са пояснени в раздел „Съкращения и акроними“.</w:t>
      </w:r>
    </w:p>
    <w:p w:rsidR="00AC327A" w:rsidRPr="007C151B" w:rsidRDefault="00AC327A" w:rsidP="00FC06E2">
      <w:pPr>
        <w:pStyle w:val="Source"/>
        <w:rPr>
          <w:lang w:val="bg-BG"/>
        </w:rPr>
      </w:pPr>
      <w:r w:rsidRPr="007C151B">
        <w:rPr>
          <w:lang w:val="bg-BG"/>
        </w:rPr>
        <w:t>Източник: Дизайн на Световната банка.</w:t>
      </w:r>
    </w:p>
    <w:p w:rsidR="00AC327A" w:rsidRPr="007C151B" w:rsidRDefault="00AC327A" w:rsidP="00C65EAC">
      <w:pPr>
        <w:pStyle w:val="BodyText"/>
      </w:pPr>
      <w:r w:rsidRPr="007C151B">
        <w:rPr>
          <w:b/>
          <w:bCs/>
        </w:rPr>
        <w:t xml:space="preserve">Националният съвет по туризъм (НСТ) </w:t>
      </w:r>
      <w:r w:rsidRPr="007C151B">
        <w:t>е консултативен орган към министъра на туризма. Той е създаден по силата на Закона за туризма през 1998 г. и има за цел да подпомага провеждането на националната политика в областта на туризма. Членовете на Националния съвет по туризъм включват представители на свързаните с туризма министерства и институции, национални, регионални, местни и браншови туристически сдружения, сдружения на въздушни, сухопътни и водни превозвачи, национално представени сдружения на потребителите в Република България. Консултативните задачи и дейности на НСТ включват главно задачи и отговорности, свързани с маркетинга и рекламата в сферата на туризма, както и консултации по проекти на нормативни актове на Министерството на туризма и въпроси, свързани с туристическата инфраструктура, чуждестранните инвестиции в туризма, изпълнение на чартърни програми, и правата на потребителите.</w:t>
      </w:r>
    </w:p>
    <w:p w:rsidR="00AC327A" w:rsidRPr="00E07DF3" w:rsidRDefault="00AC327A" w:rsidP="002E4635">
      <w:pPr>
        <w:pStyle w:val="Heading3"/>
        <w:spacing w:before="160"/>
        <w:rPr>
          <w:sz w:val="26"/>
          <w:szCs w:val="26"/>
        </w:rPr>
      </w:pPr>
      <w:bookmarkStart w:id="299" w:name="_Toc501462647"/>
      <w:bookmarkStart w:id="300" w:name="_Toc501488255"/>
      <w:bookmarkStart w:id="301" w:name="_Toc505972150"/>
      <w:bookmarkStart w:id="302" w:name="_Toc505972464"/>
      <w:bookmarkStart w:id="303" w:name="_Toc505972916"/>
      <w:bookmarkStart w:id="304" w:name="_Toc521951547"/>
      <w:r w:rsidRPr="00E07DF3">
        <w:rPr>
          <w:sz w:val="26"/>
          <w:szCs w:val="26"/>
        </w:rPr>
        <w:t>2.5.2.</w:t>
      </w:r>
      <w:r w:rsidRPr="00E07DF3">
        <w:rPr>
          <w:sz w:val="26"/>
          <w:szCs w:val="26"/>
        </w:rPr>
        <w:tab/>
        <w:t>Неправителствени организации</w:t>
      </w:r>
      <w:bookmarkEnd w:id="299"/>
      <w:bookmarkEnd w:id="300"/>
      <w:bookmarkEnd w:id="301"/>
      <w:bookmarkEnd w:id="302"/>
      <w:bookmarkEnd w:id="303"/>
      <w:bookmarkEnd w:id="304"/>
    </w:p>
    <w:p w:rsidR="00834B9B" w:rsidRPr="00B84122" w:rsidRDefault="006E2547" w:rsidP="00C65EAC">
      <w:pPr>
        <w:pStyle w:val="BodyText"/>
        <w:rPr>
          <w:szCs w:val="24"/>
        </w:rPr>
      </w:pPr>
      <w:r w:rsidRPr="00C65EAC">
        <w:rPr>
          <w:b/>
        </w:rPr>
        <w:t>Националният борд по туризъм</w:t>
      </w:r>
      <w:r w:rsidR="00834B9B">
        <w:t xml:space="preserve"> представлява обединения интерес на туристически сдружения (браншови, регионални и продуктови организации), общини, инвеститори в областта на туристическата индустрия и свързаните с нея отрасли в икономиката.</w:t>
      </w:r>
      <w:r w:rsidR="002C733A">
        <w:t xml:space="preserve"> </w:t>
      </w:r>
      <w:r w:rsidR="00E0246D">
        <w:t>С</w:t>
      </w:r>
      <w:r w:rsidR="002C733A">
        <w:t>дружението</w:t>
      </w:r>
      <w:r w:rsidR="00834B9B">
        <w:t xml:space="preserve"> e конструктивен партньор и взаимодейства с всички държавни институции, които имат отношение към формиране на национална туристическа политика, стратегия и съответната законова регламентация за развитието на туристическата индустрия в България.</w:t>
      </w:r>
      <w:r w:rsidR="002C733A">
        <w:rPr>
          <w:szCs w:val="24"/>
        </w:rPr>
        <w:t xml:space="preserve"> </w:t>
      </w:r>
      <w:r w:rsidR="00834B9B">
        <w:t xml:space="preserve">Сдружението е </w:t>
      </w:r>
      <w:r w:rsidR="00B84122">
        <w:t xml:space="preserve">най-големият </w:t>
      </w:r>
      <w:r w:rsidR="00834B9B">
        <w:t>правен субект в неправителствения сектор в областта на туризма регистриран в обществена полза.</w:t>
      </w:r>
      <w:r w:rsidR="002C733A">
        <w:rPr>
          <w:szCs w:val="24"/>
        </w:rPr>
        <w:t xml:space="preserve"> </w:t>
      </w:r>
      <w:r w:rsidR="00834B9B">
        <w:t xml:space="preserve">Националният борд по туризъм формулира проблеми </w:t>
      </w:r>
      <w:r w:rsidR="00B84122">
        <w:t xml:space="preserve">във връзка с </w:t>
      </w:r>
      <w:r w:rsidR="00834B9B">
        <w:t>повишаване на конкурентноспособността на българския туристически продукт, свързани с регионалното развитие, инфраструктура, концесии, промотирането на нови туристически продукти, развитието на нови пазари, подготовката на кадри, изграждането на мрежа от туристически представителства в чужбина.</w:t>
      </w:r>
    </w:p>
    <w:p w:rsidR="00AC327A" w:rsidRPr="007C151B" w:rsidRDefault="00AC327A" w:rsidP="00C65EAC">
      <w:pPr>
        <w:pStyle w:val="BodyText"/>
      </w:pPr>
      <w:r w:rsidRPr="007C151B">
        <w:t xml:space="preserve">Едно от основните туристически сдружения с пряко отношение към устойчивото развитие на туризма е </w:t>
      </w:r>
      <w:r w:rsidRPr="007C151B">
        <w:rPr>
          <w:b/>
        </w:rPr>
        <w:t>Българската асоциация за алтернативен туризъм (БААТ).</w:t>
      </w:r>
      <w:r w:rsidRPr="007C151B">
        <w:rPr>
          <w:rStyle w:val="FootnoteReference"/>
        </w:rPr>
        <w:footnoteReference w:id="46"/>
      </w:r>
      <w:r w:rsidRPr="007C151B">
        <w:t xml:space="preserve"> Създадена е през 1998 г. като организация с нестопанска цел, осъществяваща дейност в обществена полза. В БААТ членуват над 100 организации: национални и регионални съвети по туризъм, управления на природни паркове, туроператори за специализиран туризъм, фамилни хотели, къщи за гости и отделни предприятия. Като член на Европейската федерация за селски туризъм (Еврожит) БААТ представлява селския туризъм в България и е официалният представител на Европейския център за екологичен и селски туризъм (ЕСЕАТ) в България. Заявената й мисия е </w:t>
      </w:r>
      <w:r w:rsidRPr="007C151B">
        <w:rPr>
          <w:i/>
        </w:rPr>
        <w:t>„да насърчава и подкрепя партньорствата за устойчивото развитие на алтернативни форми на туризъм на регионално и местно ниво, за да съхраним нашето природно, културно и историческо наследство и да помогнем на България да се превърне по добро място за живеене и правене на бизнес“</w:t>
      </w:r>
      <w:r w:rsidRPr="007C151B">
        <w:t>.</w:t>
      </w:r>
    </w:p>
    <w:p w:rsidR="00AC327A" w:rsidRPr="007C151B" w:rsidRDefault="00AC327A" w:rsidP="00C65EAC">
      <w:pPr>
        <w:pStyle w:val="BodyText"/>
      </w:pPr>
      <w:r w:rsidRPr="007C151B">
        <w:rPr>
          <w:b/>
        </w:rPr>
        <w:t>Асоциацията на българските туроператори и туристически агенти</w:t>
      </w:r>
      <w:r w:rsidRPr="007C151B">
        <w:rPr>
          <w:b/>
          <w:bCs/>
        </w:rPr>
        <w:t xml:space="preserve"> (АБТТА)</w:t>
      </w:r>
      <w:r w:rsidRPr="007C151B">
        <w:rPr>
          <w:rStyle w:val="FootnoteReference"/>
          <w:bCs/>
        </w:rPr>
        <w:footnoteReference w:id="47"/>
      </w:r>
      <w:r w:rsidRPr="007C151B">
        <w:t xml:space="preserve"> е сдружение с нестопанска цел, което обединява 96 от най-големите и най-уважавани български туристически агенции – представители на агенциите, осъществяващи продажба на билети за въздушен транспорт и туристическа посредническа дейност. Асоциацията е създадена през 1996 г. като Сдружение на ИАТА (Международната асоциация за въздушен транспорт, IATA) агенциите в България - СИАБ, и през септември 2006 г. се преименува на Асоциация на българските туроператори и туристически агенти. Понастоящем членовете на Асоциацията формират над 70% от общия пазарен дял от продажбата на самолетни билети, и следователно представляват значителна част от българския туризъм. Основната цел на АБТТА е да подкрепя активно устойчивото развитие на българската туристическа индустрия чрез усъвършенстване на правната и стопанска среда на туризма, чрез подобряване на взаимодействието между бизнеса и държавата, и чрез насърчаване на професионалното израстване на българските туристически агенции за постигане на модерна, конкурентна и атрактивна визия на България като туристическа дестинация. Като единствен представител на България в Европейския комитет на асоциациите на туроператорите и туристическите агенции (ЕКТАА), АБТТА отразява балансирано интересите на целия туристически сектор на България пред Европейската комисия, Европейския парламент и другите институции на ЕС.</w:t>
      </w:r>
    </w:p>
    <w:p w:rsidR="00AC327A" w:rsidRPr="007C151B" w:rsidRDefault="00AC327A" w:rsidP="00C65EAC">
      <w:pPr>
        <w:pStyle w:val="BodyText"/>
      </w:pPr>
      <w:r w:rsidRPr="007C151B">
        <w:rPr>
          <w:b/>
        </w:rPr>
        <w:t>Българската хотелиерска и ресторантьорска асоциация (БХРА)</w:t>
      </w:r>
      <w:r w:rsidRPr="007C151B">
        <w:rPr>
          <w:rStyle w:val="FootnoteReference"/>
        </w:rPr>
        <w:footnoteReference w:id="48"/>
      </w:r>
      <w:r w:rsidRPr="007C151B">
        <w:t xml:space="preserve"> е учредена през 1993 г. като сдружение с идеална цел. Основната й задача е да подпомага развитието на хотелиерството и ресторантьорството, както и да подкрепя частната инициатива и туристическия сектор в България като цяло. БХРА е член на IHRA (Международната хотелиерска и ресторантьорска асоциация), HOTREC (Европейската хотелиерска и ресторантьорска асоциация) както и на BAHA (Балканския алианс на хотелиерските асоциации).</w:t>
      </w:r>
    </w:p>
    <w:p w:rsidR="00AC327A" w:rsidRPr="007C151B" w:rsidRDefault="00AC327A" w:rsidP="00C65EAC">
      <w:pPr>
        <w:pStyle w:val="BodyText"/>
      </w:pPr>
      <w:r w:rsidRPr="007C151B">
        <w:rPr>
          <w:b/>
        </w:rPr>
        <w:t>Българската асоциация на туристическите агенции (БАТА)</w:t>
      </w:r>
      <w:r w:rsidRPr="007C151B">
        <w:rPr>
          <w:rStyle w:val="FootnoteReference"/>
        </w:rPr>
        <w:footnoteReference w:id="49"/>
      </w:r>
      <w:r w:rsidRPr="007C151B">
        <w:t xml:space="preserve"> е неправителствена организация с нестопанска цел, учредена през 1992 г. с цел да представлява и защитава икономическите права и интереси на туроператорите и туристическите агенции, и да подпомага и насърчава стопанската им активност. Понастоящем асоциацията има над 250 членове. Те генерират 75% от входящия туризъм и 70% от изходящия туризъм на България. Мисията на Асоциацията е да обединява и насърчава професионализма на туристическите компании, да формира и рекламира българските туристически продукти и да осигурява благоприятни условия за сътрудничество между туристическите компании с оглед постигане на устойчиво развитие на българската туристическа индустрия.</w:t>
      </w:r>
    </w:p>
    <w:p w:rsidR="00AC327A" w:rsidRPr="007C151B" w:rsidRDefault="00AC327A" w:rsidP="00C65EAC">
      <w:pPr>
        <w:pStyle w:val="BodyText"/>
      </w:pPr>
      <w:r w:rsidRPr="007C151B">
        <w:rPr>
          <w:b/>
        </w:rPr>
        <w:t>Българската туристическа камара (БТК)</w:t>
      </w:r>
      <w:r w:rsidRPr="007C151B">
        <w:rPr>
          <w:rStyle w:val="FootnoteReference"/>
          <w:bCs/>
        </w:rPr>
        <w:footnoteReference w:id="50"/>
      </w:r>
      <w:r w:rsidRPr="007C151B">
        <w:t xml:space="preserve"> е основана през 1990 г. в София и е първата НПО в туризма. През 2010 г. Камарата е регистрирана като сдружение с нестопанска цел, осъществяващо дейност в обществена полза. В камарата членуват български и чуждестранни юридически и физически лица, национални и регионални сдружения с нестопанска цел; индивидуални членове – инструктори и експерти в областта на туризма. БТК работи за устойчивото развитие на туризма, подготовката и изпълнението на международни и национални проекти, развитието на оперативните програми по структурните фондове на ЕС. Като представителна организация на работодателите в областта на туризма, БТК подписва рамкови договори със синдикатите, инициира приемането на съвременни методи за организация и управление на работната сила, участва в работни групи и експертни комисии. Камарата съдейства за подобряване качеството, разнообразието и специфичния характер на българския туристически продукт, което се обезпечава чрез осигуряване на добре обучен персонал в туристическите компании и професионално обучение и квалификация на ръководния и изпълнителния състав в туристическата индустрия.</w:t>
      </w:r>
    </w:p>
    <w:p w:rsidR="00AC327A" w:rsidRPr="007C151B" w:rsidRDefault="00AC327A" w:rsidP="00C65EAC">
      <w:pPr>
        <w:pStyle w:val="BodyText"/>
      </w:pPr>
      <w:r w:rsidRPr="007C151B">
        <w:rPr>
          <w:b/>
        </w:rPr>
        <w:t xml:space="preserve">Асоциацията на екскурзоводите в България </w:t>
      </w:r>
      <w:r w:rsidRPr="007C151B">
        <w:t>е създадена през 2002 г. като сдружение с идеална цел. Понастоящем тя обединява над 450 професионални екскурзоводи, които говорят 20 езика.</w:t>
      </w:r>
    </w:p>
    <w:p w:rsidR="00AC327A" w:rsidRPr="007C151B" w:rsidRDefault="00AC327A" w:rsidP="00C65EAC">
      <w:pPr>
        <w:pStyle w:val="BodyText"/>
      </w:pPr>
      <w:r w:rsidRPr="007C151B">
        <w:t xml:space="preserve">В България съществуват също няколко </w:t>
      </w:r>
      <w:r w:rsidRPr="007C151B">
        <w:rPr>
          <w:b/>
        </w:rPr>
        <w:t>регионални туристически сдружения</w:t>
      </w:r>
      <w:r w:rsidRPr="007C151B">
        <w:t xml:space="preserve"> и </w:t>
      </w:r>
      <w:r w:rsidRPr="007C151B">
        <w:rPr>
          <w:b/>
        </w:rPr>
        <w:t>регионални съвети по туризъм</w:t>
      </w:r>
      <w:r w:rsidRPr="007C151B">
        <w:t xml:space="preserve"> – в София, Бургас, Варна, Родопите, и т.н. В по-голямата си част те са създадени около 1998 г. в обществена полза. Целта им е да подкрепят и насърчават развитието на туризма в съответния район, и сами или в сътрудничество с други организации да го развиват като туристическа дестинация.</w:t>
      </w:r>
    </w:p>
    <w:p w:rsidR="00AC327A" w:rsidRPr="007C151B" w:rsidRDefault="00AC327A" w:rsidP="00C65EAC">
      <w:pPr>
        <w:pStyle w:val="BodyText"/>
      </w:pPr>
      <w:r w:rsidRPr="007C151B">
        <w:t xml:space="preserve">Другите заинтересовани страни в България </w:t>
      </w:r>
      <w:r w:rsidR="003E0100">
        <w:t>са</w:t>
      </w:r>
      <w:r w:rsidR="003E0100" w:rsidRPr="007C151B">
        <w:t xml:space="preserve"> </w:t>
      </w:r>
      <w:r w:rsidRPr="007C151B">
        <w:t xml:space="preserve">всички </w:t>
      </w:r>
      <w:r w:rsidRPr="007C151B">
        <w:rPr>
          <w:b/>
        </w:rPr>
        <w:t>общини</w:t>
      </w:r>
      <w:r w:rsidRPr="007C151B">
        <w:t>, в които се развива туризъм, или има</w:t>
      </w:r>
      <w:r w:rsidR="008F306A">
        <w:t>т</w:t>
      </w:r>
      <w:r w:rsidRPr="007C151B">
        <w:t xml:space="preserve"> потенциал за това. Според Закона за туризма на общините са предоставени редица права в сферата на управлението на туризма, като напр. категоризацията на заведения за настаняване една и две звезди.</w:t>
      </w:r>
    </w:p>
    <w:p w:rsidR="00AC327A" w:rsidRPr="007C151B" w:rsidRDefault="00EA414F" w:rsidP="00C65EAC">
      <w:pPr>
        <w:pStyle w:val="BodyText"/>
      </w:pPr>
      <w:r>
        <w:rPr>
          <w:noProof/>
        </w:rPr>
        <mc:AlternateContent>
          <mc:Choice Requires="wps">
            <w:drawing>
              <wp:anchor distT="0" distB="0" distL="0" distR="0" simplePos="0" relativeHeight="251659776" behindDoc="1" locked="0" layoutInCell="1" allowOverlap="1" wp14:anchorId="5F54BA1F">
                <wp:simplePos x="0" y="0"/>
                <wp:positionH relativeFrom="margin">
                  <wp:posOffset>2501900</wp:posOffset>
                </wp:positionH>
                <wp:positionV relativeFrom="paragraph">
                  <wp:posOffset>6350</wp:posOffset>
                </wp:positionV>
                <wp:extent cx="3279775" cy="2776220"/>
                <wp:effectExtent l="0" t="0" r="0" b="0"/>
                <wp:wrapTight wrapText="bothSides">
                  <wp:wrapPolygon edited="0">
                    <wp:start x="0" y="0"/>
                    <wp:lineTo x="0" y="21491"/>
                    <wp:lineTo x="21454" y="21491"/>
                    <wp:lineTo x="21454" y="0"/>
                    <wp:lineTo x="0" y="0"/>
                  </wp:wrapPolygon>
                </wp:wrapTight>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775" cy="27762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sx="102000" sy="102000" algn="ctr" rotWithShape="0">
                                  <a:srgbClr val="000000">
                                    <a:alpha val="39999"/>
                                  </a:srgbClr>
                                </a:outerShdw>
                              </a:effectLst>
                            </a14:hiddenEffects>
                          </a:ext>
                        </a:extLst>
                      </wps:spPr>
                      <wps:txbx>
                        <w:txbxContent>
                          <w:p w:rsidR="0006769F" w:rsidRPr="00A47EED" w:rsidRDefault="0006769F" w:rsidP="00FD73B7">
                            <w:pPr>
                              <w:pStyle w:val="TablFighead"/>
                              <w:spacing w:line="240" w:lineRule="auto"/>
                              <w:rPr>
                                <w:i/>
                                <w:iCs/>
                                <w:color w:val="44546A"/>
                                <w:szCs w:val="18"/>
                              </w:rPr>
                            </w:pPr>
                            <w:bookmarkStart w:id="305" w:name="_Ref499995974"/>
                            <w:bookmarkStart w:id="306" w:name="_Toc500003400"/>
                            <w:bookmarkStart w:id="307" w:name="_Toc501488098"/>
                            <w:bookmarkStart w:id="308" w:name="_Toc521951337"/>
                            <w:r w:rsidRPr="00A47EED">
                              <w:rPr>
                                <w:i/>
                                <w:iCs/>
                                <w:color w:val="44546A"/>
                                <w:szCs w:val="18"/>
                              </w:rPr>
                              <w:t xml:space="preserve">Фигура </w:t>
                            </w:r>
                            <w:bookmarkEnd w:id="305"/>
                            <w:r w:rsidRPr="00A47EED">
                              <w:rPr>
                                <w:i/>
                                <w:iCs/>
                                <w:color w:val="44546A"/>
                                <w:szCs w:val="18"/>
                              </w:rPr>
                              <w:fldChar w:fldCharType="begin"/>
                            </w:r>
                            <w:r w:rsidRPr="00A47EED">
                              <w:rPr>
                                <w:i/>
                                <w:iCs/>
                                <w:color w:val="44546A"/>
                                <w:szCs w:val="18"/>
                              </w:rPr>
                              <w:instrText xml:space="preserve"> SEQ Figure \* ARABIC </w:instrText>
                            </w:r>
                            <w:r w:rsidRPr="00A47EED">
                              <w:rPr>
                                <w:i/>
                                <w:iCs/>
                                <w:color w:val="44546A"/>
                                <w:szCs w:val="18"/>
                              </w:rPr>
                              <w:fldChar w:fldCharType="separate"/>
                            </w:r>
                            <w:r>
                              <w:rPr>
                                <w:i/>
                                <w:iCs/>
                                <w:noProof/>
                                <w:color w:val="44546A"/>
                                <w:szCs w:val="18"/>
                              </w:rPr>
                              <w:t>19</w:t>
                            </w:r>
                            <w:r w:rsidRPr="00A47EED">
                              <w:rPr>
                                <w:i/>
                                <w:iCs/>
                                <w:color w:val="44546A"/>
                                <w:szCs w:val="18"/>
                              </w:rPr>
                              <w:fldChar w:fldCharType="end"/>
                            </w:r>
                            <w:r w:rsidRPr="00A47EED">
                              <w:rPr>
                                <w:i/>
                                <w:iCs/>
                                <w:color w:val="44546A"/>
                                <w:szCs w:val="18"/>
                              </w:rPr>
                              <w:t xml:space="preserve">. </w:t>
                            </w:r>
                            <w:bookmarkEnd w:id="306"/>
                            <w:r w:rsidRPr="00A47EED">
                              <w:rPr>
                                <w:i/>
                                <w:iCs/>
                                <w:color w:val="44546A"/>
                                <w:szCs w:val="18"/>
                              </w:rPr>
                              <w:t>Туристически райони в България</w:t>
                            </w:r>
                            <w:bookmarkEnd w:id="307"/>
                            <w:bookmarkEnd w:id="308"/>
                          </w:p>
                          <w:p w:rsidR="0006769F" w:rsidRDefault="0006769F" w:rsidP="00A47EED">
                            <w:pPr>
                              <w:spacing w:after="0" w:line="240" w:lineRule="auto"/>
                              <w:jc w:val="center"/>
                              <w:rPr>
                                <w:lang w:val="en-US"/>
                              </w:rPr>
                            </w:pPr>
                            <w:r w:rsidRPr="007A6A69">
                              <w:rPr>
                                <w:noProof/>
                                <w:lang w:eastAsia="bg-BG"/>
                              </w:rPr>
                              <w:drawing>
                                <wp:inline distT="0" distB="0" distL="0" distR="0">
                                  <wp:extent cx="3086100" cy="2179320"/>
                                  <wp:effectExtent l="0" t="0" r="0" b="0"/>
                                  <wp:docPr id="273" name="Picture 16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86100" cy="2179320"/>
                                          </a:xfrm>
                                          <a:prstGeom prst="rect">
                                            <a:avLst/>
                                          </a:prstGeom>
                                          <a:noFill/>
                                          <a:ln>
                                            <a:noFill/>
                                          </a:ln>
                                        </pic:spPr>
                                      </pic:pic>
                                    </a:graphicData>
                                  </a:graphic>
                                </wp:inline>
                              </w:drawing>
                            </w:r>
                          </w:p>
                          <w:p w:rsidR="0006769F" w:rsidRPr="00A47EED" w:rsidRDefault="0006769F" w:rsidP="00A47EED">
                            <w:pPr>
                              <w:pStyle w:val="Source"/>
                              <w:rPr>
                                <w:lang w:val="bg-BG"/>
                              </w:rPr>
                            </w:pPr>
                            <w:r>
                              <w:rPr>
                                <w:lang w:val="bg-BG"/>
                              </w:rPr>
                              <w:t>Източник: Министерство на туризма.</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54BA1F" id="Text Box 96" o:spid="_x0000_s1049" type="#_x0000_t202" style="position:absolute;left:0;text-align:left;margin-left:197pt;margin-top:.5pt;width:258.25pt;height:218.6pt;z-index:-2516567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" stroked="f">
                <v:shadow type="perspective" color="black" opacity="26213f" offset="0,0" matrix="66847f,,,66847f"/>
                <v:textbox inset="0,,0">
                  <w:txbxContent>
                    <w:p w:rsidR="0006769F" w:rsidRPr="00A47EED" w:rsidRDefault="0006769F" w:rsidP="00FD73B7">
                      <w:pPr>
                        <w:pStyle w:val="TablFighead"/>
                        <w:spacing w:line="240" w:lineRule="auto"/>
                        <w:rPr>
                          <w:i/>
                          <w:iCs/>
                          <w:color w:val="44546A"/>
                          <w:szCs w:val="18"/>
                        </w:rPr>
                      </w:pPr>
                      <w:bookmarkStart w:id="334" w:name="_Ref499995974"/>
                      <w:bookmarkStart w:id="335" w:name="_Toc500003400"/>
                      <w:bookmarkStart w:id="336" w:name="_Toc501488098"/>
                      <w:bookmarkStart w:id="337" w:name="_Toc521951337"/>
                      <w:r w:rsidRPr="00A47EED">
                        <w:rPr>
                          <w:i/>
                          <w:iCs/>
                          <w:color w:val="44546A"/>
                          <w:szCs w:val="18"/>
                        </w:rPr>
                        <w:t xml:space="preserve">Фигура </w:t>
                      </w:r>
                      <w:bookmarkEnd w:id="334"/>
                      <w:r w:rsidRPr="00A47EED">
                        <w:rPr>
                          <w:i/>
                          <w:iCs/>
                          <w:color w:val="44546A"/>
                          <w:szCs w:val="18"/>
                        </w:rPr>
                        <w:fldChar w:fldCharType="begin"/>
                      </w:r>
                      <w:r w:rsidRPr="00A47EED">
                        <w:rPr>
                          <w:i/>
                          <w:iCs/>
                          <w:color w:val="44546A"/>
                          <w:szCs w:val="18"/>
                        </w:rPr>
                        <w:instrText xml:space="preserve"> SEQ Figure \* ARABIC </w:instrText>
                      </w:r>
                      <w:r w:rsidRPr="00A47EED">
                        <w:rPr>
                          <w:i/>
                          <w:iCs/>
                          <w:color w:val="44546A"/>
                          <w:szCs w:val="18"/>
                        </w:rPr>
                        <w:fldChar w:fldCharType="separate"/>
                      </w:r>
                      <w:r>
                        <w:rPr>
                          <w:i/>
                          <w:iCs/>
                          <w:noProof/>
                          <w:color w:val="44546A"/>
                          <w:szCs w:val="18"/>
                        </w:rPr>
                        <w:t>19</w:t>
                      </w:r>
                      <w:r w:rsidRPr="00A47EED">
                        <w:rPr>
                          <w:i/>
                          <w:iCs/>
                          <w:color w:val="44546A"/>
                          <w:szCs w:val="18"/>
                        </w:rPr>
                        <w:fldChar w:fldCharType="end"/>
                      </w:r>
                      <w:r w:rsidRPr="00A47EED">
                        <w:rPr>
                          <w:i/>
                          <w:iCs/>
                          <w:color w:val="44546A"/>
                          <w:szCs w:val="18"/>
                        </w:rPr>
                        <w:t xml:space="preserve">. </w:t>
                      </w:r>
                      <w:bookmarkEnd w:id="335"/>
                      <w:r w:rsidRPr="00A47EED">
                        <w:rPr>
                          <w:i/>
                          <w:iCs/>
                          <w:color w:val="44546A"/>
                          <w:szCs w:val="18"/>
                        </w:rPr>
                        <w:t>Туристически райони в България</w:t>
                      </w:r>
                      <w:bookmarkEnd w:id="336"/>
                      <w:bookmarkEnd w:id="337"/>
                    </w:p>
                    <w:p w:rsidR="0006769F" w:rsidRDefault="0006769F" w:rsidP="00A47EED">
                      <w:pPr>
                        <w:spacing w:after="0" w:line="240" w:lineRule="auto"/>
                        <w:jc w:val="center"/>
                        <w:rPr>
                          <w:lang w:val="en-US"/>
                        </w:rPr>
                      </w:pPr>
                      <w:r w:rsidRPr="007A6A69">
                        <w:rPr>
                          <w:noProof/>
                          <w:lang w:eastAsia="bg-BG"/>
                        </w:rPr>
                        <w:drawing>
                          <wp:inline distT="0" distB="0" distL="0" distR="0">
                            <wp:extent cx="3086100" cy="2179320"/>
                            <wp:effectExtent l="0" t="0" r="0" b="0"/>
                            <wp:docPr id="273" name="Picture 16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0" cy="2179320"/>
                                    </a:xfrm>
                                    <a:prstGeom prst="rect">
                                      <a:avLst/>
                                    </a:prstGeom>
                                    <a:noFill/>
                                    <a:ln>
                                      <a:noFill/>
                                    </a:ln>
                                  </pic:spPr>
                                </pic:pic>
                              </a:graphicData>
                            </a:graphic>
                          </wp:inline>
                        </w:drawing>
                      </w:r>
                    </w:p>
                    <w:p w:rsidR="0006769F" w:rsidRPr="00A47EED" w:rsidRDefault="0006769F" w:rsidP="00A47EED">
                      <w:pPr>
                        <w:pStyle w:val="Source"/>
                        <w:rPr>
                          <w:lang w:val="bg-BG"/>
                        </w:rPr>
                      </w:pPr>
                      <w:r>
                        <w:rPr>
                          <w:lang w:val="bg-BG"/>
                        </w:rPr>
                        <w:t>Източник: Министерство на туризма.</w:t>
                      </w:r>
                    </w:p>
                  </w:txbxContent>
                </v:textbox>
                <w10:wrap type="tight" anchorx="margin"/>
              </v:shape>
            </w:pict>
          </mc:Fallback>
        </mc:AlternateContent>
      </w:r>
      <w:r w:rsidR="00AC327A" w:rsidRPr="007C151B">
        <w:t xml:space="preserve">Създаващите се в момента </w:t>
      </w:r>
      <w:r w:rsidR="00AC327A" w:rsidRPr="007C151B">
        <w:rPr>
          <w:b/>
        </w:rPr>
        <w:t>Организации за управление на туристически райони</w:t>
      </w:r>
      <w:r w:rsidR="00AC327A" w:rsidRPr="007C151B">
        <w:t xml:space="preserve"> </w:t>
      </w:r>
      <w:r w:rsidR="00AC327A" w:rsidRPr="007C151B">
        <w:rPr>
          <w:b/>
        </w:rPr>
        <w:t>(ОУТР)</w:t>
      </w:r>
      <w:r w:rsidR="00AC327A" w:rsidRPr="007C151B">
        <w:t xml:space="preserve"> се явяват нова и потенциално много важна заинтересова страна в туризма. През 2015 г. министърът на туризма одобри 9 туристически района (дестинации) в България (</w:t>
      </w:r>
      <w:r w:rsidR="00AC327A" w:rsidRPr="007C151B">
        <w:rPr>
          <w:b/>
          <w:i/>
        </w:rPr>
        <w:t>фигура 19).</w:t>
      </w:r>
      <w:r w:rsidR="00AC327A" w:rsidRPr="007C151B">
        <w:t xml:space="preserve"> Всеки от тях ще има свой управителен орган. Засега </w:t>
      </w:r>
      <w:r w:rsidR="00014213">
        <w:t>три</w:t>
      </w:r>
      <w:r w:rsidR="00AC327A" w:rsidRPr="007C151B">
        <w:t xml:space="preserve"> от тях </w:t>
      </w:r>
      <w:r w:rsidR="00014213">
        <w:t>са</w:t>
      </w:r>
      <w:r w:rsidR="00AC327A" w:rsidRPr="007C151B">
        <w:t xml:space="preserve"> вече конституиран</w:t>
      </w:r>
      <w:r w:rsidR="00014213">
        <w:t>и</w:t>
      </w:r>
      <w:r w:rsidR="00AC327A" w:rsidRPr="007C151B">
        <w:t>.</w:t>
      </w:r>
    </w:p>
    <w:p w:rsidR="00AC327A" w:rsidRPr="007C151B" w:rsidRDefault="00AC327A" w:rsidP="00C65EAC">
      <w:pPr>
        <w:pStyle w:val="BodyText"/>
        <w:numPr>
          <w:ilvl w:val="0"/>
          <w:numId w:val="0"/>
        </w:numPr>
      </w:pPr>
      <w:r w:rsidRPr="007C151B">
        <w:t xml:space="preserve">В </w:t>
      </w:r>
      <w:r w:rsidRPr="007C151B">
        <w:rPr>
          <w:b/>
        </w:rPr>
        <w:t>заключение</w:t>
      </w:r>
      <w:r w:rsidRPr="007C151B">
        <w:t xml:space="preserve"> на този раздел може да се предполага, че най-важните институции и заинтересовани страни, които могат да имат съществено въздействие върху одобряването и приемането на действия за АИК в туристическия сектор в България са:</w:t>
      </w:r>
    </w:p>
    <w:p w:rsidR="00AC327A" w:rsidRPr="007C151B" w:rsidRDefault="00AC327A" w:rsidP="00FC06E2">
      <w:pPr>
        <w:pStyle w:val="Normalbullet"/>
        <w:ind w:left="720"/>
        <w:contextualSpacing w:val="0"/>
      </w:pPr>
      <w:r w:rsidRPr="007C151B">
        <w:t>На национално ниво – министерството на туризма, Българската асоциация за алтернативен туризъм (БААТ) и националните сдружения на посредниците (главно на туроператорите) (АБТТА и БАТА);</w:t>
      </w:r>
    </w:p>
    <w:p w:rsidR="00AC327A" w:rsidRPr="007C151B" w:rsidRDefault="00AC327A" w:rsidP="00FC06E2">
      <w:pPr>
        <w:pStyle w:val="Normalbullet"/>
        <w:spacing w:after="120"/>
        <w:ind w:left="720"/>
        <w:contextualSpacing w:val="0"/>
      </w:pPr>
      <w:r w:rsidRPr="007C151B">
        <w:t>На регионално ниво – ОУТР, регионалните туристически сдружения и общините.</w:t>
      </w:r>
    </w:p>
    <w:p w:rsidR="00AC327A" w:rsidRPr="007C151B" w:rsidRDefault="00AC327A" w:rsidP="00C65EAC">
      <w:pPr>
        <w:pStyle w:val="BodyText"/>
      </w:pPr>
      <w:r w:rsidRPr="007C151B">
        <w:t>Въпросът за наличието/липсата на знания/експертен опит/капацитет в областта на ИК/АИК при гореспоменатите институции е разгледан в Глава 3.</w:t>
      </w:r>
    </w:p>
    <w:p w:rsidR="00AC327A" w:rsidRPr="00CB781F" w:rsidRDefault="00AC327A" w:rsidP="00C65EAC">
      <w:pPr>
        <w:pStyle w:val="BodyText"/>
        <w:rPr>
          <w:rFonts w:ascii="Calibri" w:eastAsia="Times New Roman" w:hAnsi="Calibri"/>
          <w:b/>
          <w:bCs/>
          <w:color w:val="365F91"/>
          <w:sz w:val="28"/>
          <w:szCs w:val="28"/>
        </w:rPr>
      </w:pPr>
      <w:r w:rsidRPr="007C151B">
        <w:t>Може да се заключи, че туристическият сектор в България е много добре организиран. Обаче, изпълнението на различни политики и стратегии е препятствано от силната фрагментираност на туристическата индустрия и фактът, че структурата й е доминирана от малки и средни предприятия.</w:t>
      </w:r>
      <w:bookmarkStart w:id="309" w:name="_Toc501462648"/>
      <w:bookmarkStart w:id="310" w:name="_Toc501488256"/>
      <w:bookmarkStart w:id="311" w:name="_Toc505972151"/>
      <w:bookmarkStart w:id="312" w:name="_Toc505972465"/>
      <w:bookmarkStart w:id="313" w:name="_Toc505972917"/>
    </w:p>
    <w:p w:rsidR="00AC327A" w:rsidRPr="007C151B" w:rsidRDefault="00AC327A" w:rsidP="00C66A49">
      <w:pPr>
        <w:pStyle w:val="Heading2"/>
      </w:pPr>
      <w:bookmarkStart w:id="314" w:name="_Toc521951548"/>
      <w:r w:rsidRPr="007C151B">
        <w:t>2.6.</w:t>
      </w:r>
      <w:r w:rsidRPr="007C151B">
        <w:tab/>
        <w:t>Финансов и човешки ресурс в България</w:t>
      </w:r>
      <w:bookmarkEnd w:id="309"/>
      <w:bookmarkEnd w:id="310"/>
      <w:bookmarkEnd w:id="311"/>
      <w:bookmarkEnd w:id="312"/>
      <w:bookmarkEnd w:id="313"/>
      <w:bookmarkEnd w:id="314"/>
    </w:p>
    <w:p w:rsidR="00AC327A" w:rsidRPr="00E07DF3" w:rsidRDefault="00AC327A" w:rsidP="00E07DF3">
      <w:pPr>
        <w:pStyle w:val="Heading3"/>
        <w:rPr>
          <w:sz w:val="26"/>
          <w:szCs w:val="26"/>
        </w:rPr>
      </w:pPr>
      <w:bookmarkStart w:id="315" w:name="_Toc501462649"/>
      <w:bookmarkStart w:id="316" w:name="_Toc501488257"/>
      <w:bookmarkStart w:id="317" w:name="_Toc505972152"/>
      <w:bookmarkStart w:id="318" w:name="_Toc505972466"/>
      <w:bookmarkStart w:id="319" w:name="_Toc505972918"/>
      <w:bookmarkStart w:id="320" w:name="_Toc521951549"/>
      <w:r w:rsidRPr="00E07DF3">
        <w:rPr>
          <w:sz w:val="26"/>
          <w:szCs w:val="26"/>
        </w:rPr>
        <w:t>2.6.1.</w:t>
      </w:r>
      <w:r w:rsidRPr="00E07DF3">
        <w:rPr>
          <w:sz w:val="26"/>
          <w:szCs w:val="26"/>
        </w:rPr>
        <w:tab/>
        <w:t>Бюджетни финансови средства</w:t>
      </w:r>
      <w:bookmarkEnd w:id="315"/>
      <w:bookmarkEnd w:id="316"/>
      <w:bookmarkEnd w:id="317"/>
      <w:bookmarkEnd w:id="318"/>
      <w:bookmarkEnd w:id="319"/>
      <w:bookmarkEnd w:id="320"/>
    </w:p>
    <w:p w:rsidR="00AC327A" w:rsidRPr="007C151B" w:rsidRDefault="00AC327A" w:rsidP="00C65EAC">
      <w:pPr>
        <w:pStyle w:val="BodyText"/>
      </w:pPr>
      <w:r w:rsidRPr="007C151B">
        <w:t>Финансовите средства, отпуснати на Министерството на туризма за 2017 г., възлизат на 16,8 милиона лв.,</w:t>
      </w:r>
      <w:r w:rsidRPr="007C151B">
        <w:rPr>
          <w:rStyle w:val="FootnoteReference"/>
        </w:rPr>
        <w:footnoteReference w:id="51"/>
      </w:r>
      <w:r w:rsidRPr="007C151B">
        <w:t xml:space="preserve"> което е по-малко от 1% от общите бюджетни разходи на страната. 14,5 милиона лв. от тази сума са предназначени за програмата, озаглавена „Политика за устойчиво развитие на туризма,“ а 87% от тези средства (12,6 милиона лв.) са предназначени за бюджетната програма „Развитие на националната туристическа реклама и международно сътрудничество в областта на туризма“</w:t>
      </w:r>
      <w:r w:rsidRPr="007C151B">
        <w:rPr>
          <w:rStyle w:val="FootnoteReference"/>
        </w:rPr>
        <w:footnoteReference w:id="52"/>
      </w:r>
      <w:r w:rsidRPr="007C151B">
        <w:t>. Това означава национален маркетинг, реклама и участие в международни туристически изложения и изложби. Останалата сума от 1,8 милиона лв. е предназначена за бюджетната програма „Подобряване на политиките и регулациите в сектора на туризма“. Съвсем ясно е, че тази сума (равняваща се на 988.000 щ.д.) е недостатъчна за всички текущи подобрения на политики и регулации (напр., регулациите в областта на категоризацията) и, че не могат да бъдат отпуснати никакви средства за необходимите изследвания на климатичните промени и въздействието им върху туризма, нито пък за разработването и изпълнението на различни (дори и най-простите) мерки за адаптация. Това е отразено и в Плана за действие на новоприетата НСУТРБ (2018 г.). Министерството не може да предоставя финансова подкрепа на частния сектор. Вместо това Министерството на туризма е публикувало на своя сайт Ръководство за финансиране от ЕС за туристическия сектор 2014–2020 г.</w:t>
      </w:r>
      <w:r>
        <w:t xml:space="preserve"> (M</w:t>
      </w:r>
      <w:r w:rsidRPr="007C151B">
        <w:t>T</w:t>
      </w:r>
      <w:r w:rsidRPr="00825B37">
        <w:t>,</w:t>
      </w:r>
      <w:r w:rsidRPr="007C151B">
        <w:t xml:space="preserve"> 2015 г.) Възможностите за такова финансиране са разгледани в следващия раздел.</w:t>
      </w:r>
    </w:p>
    <w:p w:rsidR="00AC327A" w:rsidRPr="00E07DF3" w:rsidRDefault="00AC327A" w:rsidP="00A47EED">
      <w:pPr>
        <w:pStyle w:val="Heading3"/>
        <w:spacing w:before="160"/>
        <w:rPr>
          <w:sz w:val="26"/>
          <w:szCs w:val="26"/>
        </w:rPr>
      </w:pPr>
      <w:bookmarkStart w:id="321" w:name="_Toc501462650"/>
      <w:bookmarkStart w:id="322" w:name="_Toc501488258"/>
      <w:bookmarkStart w:id="323" w:name="_Toc505972153"/>
      <w:bookmarkStart w:id="324" w:name="_Toc505972467"/>
      <w:bookmarkStart w:id="325" w:name="_Toc505972919"/>
      <w:bookmarkStart w:id="326" w:name="_Toc521951550"/>
      <w:r w:rsidRPr="00E07DF3">
        <w:rPr>
          <w:sz w:val="26"/>
          <w:szCs w:val="26"/>
        </w:rPr>
        <w:t>2.6.2.</w:t>
      </w:r>
      <w:r w:rsidRPr="00E07DF3">
        <w:rPr>
          <w:sz w:val="26"/>
          <w:szCs w:val="26"/>
        </w:rPr>
        <w:tab/>
        <w:t>Други финансови средства</w:t>
      </w:r>
      <w:bookmarkEnd w:id="321"/>
      <w:bookmarkEnd w:id="322"/>
      <w:bookmarkEnd w:id="323"/>
      <w:bookmarkEnd w:id="324"/>
      <w:bookmarkEnd w:id="325"/>
      <w:bookmarkEnd w:id="326"/>
    </w:p>
    <w:p w:rsidR="00AC327A" w:rsidRPr="007C151B" w:rsidRDefault="00AC327A" w:rsidP="00C65EAC">
      <w:pPr>
        <w:pStyle w:val="BodyText"/>
      </w:pPr>
      <w:r w:rsidRPr="007C151B">
        <w:t>Структурните фондове на ЕС</w:t>
      </w:r>
      <w:r w:rsidRPr="007C151B">
        <w:rPr>
          <w:rStyle w:val="FootnoteReference"/>
        </w:rPr>
        <w:footnoteReference w:id="53"/>
      </w:r>
      <w:r w:rsidRPr="007C151B">
        <w:t xml:space="preserve"> са добра възможност за финансиране на всякакви мерки, свързани с АИК (не само в туристическия сектор). За текущия програмен период от 2014 г. до 2020 г. Европейската комисия е отпуснала над 20% от бюджета на фондовете за действия в областта на изменението на климата, включително за мерки за адаптация. Средства за изследвания в областта на изменението на климата и адаптация в туристическия сектор могат да бъдат отпускани по няколко от общо 12-те оперативни програми за 2014–2020 г.:</w:t>
      </w:r>
    </w:p>
    <w:p w:rsidR="00AC327A" w:rsidRPr="007C151B" w:rsidRDefault="00AC327A" w:rsidP="00384454">
      <w:pPr>
        <w:pStyle w:val="BodyText"/>
        <w:spacing w:after="0"/>
      </w:pPr>
      <w:r w:rsidRPr="007C151B">
        <w:t xml:space="preserve">Шестата приоритетна ос на Оперативна програма (ОП) </w:t>
      </w:r>
      <w:r w:rsidRPr="007C151B">
        <w:rPr>
          <w:b/>
        </w:rPr>
        <w:t>„Региони в растеж“</w:t>
      </w:r>
      <w:r w:rsidRPr="007C151B">
        <w:rPr>
          <w:rStyle w:val="FootnoteReference"/>
        </w:rPr>
        <w:footnoteReference w:id="54"/>
      </w:r>
      <w:r w:rsidRPr="007C151B">
        <w:t xml:space="preserve"> е „Регионален туризъм,“ насочен основно към неизследвания потенциал на културния туризъм. Предполага се, че развитието на този вид туризъм може да облекчи тежестта от летния морски и зимния ски туризъм, които са със силно изразен сезонен характер и чувствителни към климатичните промени. От друга страна, това ще допринесе веднага за диверсификацията на българския туристически продукт като цяло и по-специално ще се насочи към изменението на климата (вж. </w:t>
      </w:r>
      <w:r w:rsidRPr="007C151B">
        <w:rPr>
          <w:b/>
          <w:i/>
        </w:rPr>
        <w:t>каре 6</w:t>
      </w:r>
      <w:r w:rsidRPr="007C151B">
        <w:t>). За тази приоритетна ос са заделени общо 85,6 милиона евро.</w:t>
      </w:r>
    </w:p>
    <w:p w:rsidR="00AC327A" w:rsidRPr="007C151B" w:rsidRDefault="00AC327A" w:rsidP="00A47EED">
      <w:pPr>
        <w:spacing w:after="0"/>
        <w:rPr>
          <w:sz w:val="2"/>
          <w:szCs w:val="2"/>
        </w:rPr>
      </w:pP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C327A" w:rsidRPr="007C151B" w:rsidTr="00812F50">
        <w:tc>
          <w:tcPr>
            <w:tcW w:w="8545" w:type="dxa"/>
            <w:shd w:val="clear" w:color="auto" w:fill="B8CCE4"/>
          </w:tcPr>
          <w:p w:rsidR="00AC327A" w:rsidRPr="007C151B" w:rsidRDefault="00AC327A" w:rsidP="00812F50">
            <w:pPr>
              <w:spacing w:before="60" w:after="120" w:line="252" w:lineRule="auto"/>
              <w:jc w:val="center"/>
              <w:rPr>
                <w:rFonts w:ascii="Calibri" w:hAnsi="Calibri" w:cs="Calibri"/>
                <w:b/>
                <w:bCs/>
                <w:i/>
                <w:iCs/>
              </w:rPr>
            </w:pPr>
            <w:bookmarkStart w:id="327" w:name="_Toc521951368"/>
            <w:r w:rsidRPr="007C151B">
              <w:rPr>
                <w:rFonts w:ascii="Calibri" w:hAnsi="Calibri" w:cs="Calibri"/>
                <w:b/>
                <w:i/>
                <w:sz w:val="22"/>
              </w:rPr>
              <w:t xml:space="preserve">Каре </w:t>
            </w:r>
            <w:r w:rsidR="006E2547" w:rsidRPr="007C151B">
              <w:rPr>
                <w:rFonts w:ascii="Calibri" w:hAnsi="Calibri" w:cs="Calibri"/>
                <w:b/>
                <w:i/>
                <w:sz w:val="22"/>
              </w:rPr>
              <w:fldChar w:fldCharType="begin"/>
            </w:r>
            <w:r w:rsidRPr="007C151B">
              <w:rPr>
                <w:rFonts w:ascii="Calibri" w:hAnsi="Calibri" w:cs="Calibri"/>
                <w:b/>
                <w:i/>
                <w:sz w:val="22"/>
              </w:rPr>
              <w:instrText xml:space="preserve"> SEQ Box \* ARABIC </w:instrText>
            </w:r>
            <w:r w:rsidR="006E2547" w:rsidRPr="007C151B">
              <w:rPr>
                <w:rFonts w:ascii="Calibri" w:hAnsi="Calibri" w:cs="Calibri"/>
                <w:b/>
                <w:i/>
                <w:sz w:val="22"/>
              </w:rPr>
              <w:fldChar w:fldCharType="separate"/>
            </w:r>
            <w:r w:rsidRPr="007C151B">
              <w:rPr>
                <w:rFonts w:ascii="Calibri" w:hAnsi="Calibri" w:cs="Calibri"/>
                <w:b/>
                <w:i/>
                <w:sz w:val="22"/>
              </w:rPr>
              <w:t>6</w:t>
            </w:r>
            <w:r w:rsidR="006E2547" w:rsidRPr="007C151B">
              <w:rPr>
                <w:rFonts w:ascii="Calibri" w:hAnsi="Calibri" w:cs="Calibri"/>
                <w:b/>
                <w:i/>
                <w:sz w:val="22"/>
              </w:rPr>
              <w:fldChar w:fldCharType="end"/>
            </w:r>
            <w:r w:rsidRPr="007C151B">
              <w:rPr>
                <w:rFonts w:ascii="Calibri" w:hAnsi="Calibri" w:cs="Calibri"/>
                <w:b/>
                <w:i/>
                <w:sz w:val="22"/>
              </w:rPr>
              <w:t xml:space="preserve">. </w:t>
            </w:r>
            <w:r w:rsidRPr="007C151B">
              <w:rPr>
                <w:rFonts w:ascii="Calibri" w:hAnsi="Calibri" w:cs="Calibri"/>
                <w:b/>
                <w:bCs/>
                <w:i/>
                <w:iCs/>
                <w:sz w:val="22"/>
              </w:rPr>
              <w:t>ОП „Региони в растеж“</w:t>
            </w:r>
            <w:bookmarkEnd w:id="327"/>
          </w:p>
          <w:p w:rsidR="00AC327A" w:rsidRPr="00983241" w:rsidRDefault="00AC327A" w:rsidP="00A47EED">
            <w:pPr>
              <w:pStyle w:val="Boxtxt"/>
              <w:rPr>
                <w:rFonts w:eastAsia="Times New Roman"/>
                <w:bCs/>
                <w:sz w:val="22"/>
                <w:szCs w:val="22"/>
                <w:lang w:val="bg-BG"/>
              </w:rPr>
            </w:pPr>
            <w:r w:rsidRPr="00983241">
              <w:rPr>
                <w:rFonts w:eastAsia="Times New Roman"/>
                <w:b/>
                <w:bCs/>
                <w:sz w:val="22"/>
                <w:szCs w:val="22"/>
                <w:lang w:val="bg-BG"/>
              </w:rPr>
              <w:t xml:space="preserve">Приоритетна ос 6 „Регионален туризъм“ </w:t>
            </w:r>
            <w:r w:rsidRPr="00983241">
              <w:rPr>
                <w:rFonts w:eastAsia="Times New Roman"/>
                <w:bCs/>
                <w:sz w:val="22"/>
                <w:szCs w:val="22"/>
                <w:lang w:val="bg-BG"/>
              </w:rPr>
              <w:t>ще подпомага консервацията, опазването, популяризирането и развитието на културното наследство в регионите на България. Основната й насоченост ще бъде оползотворяване на неизползвания потенциал за културен туризъм в регионите. Това ще бъде постигнато чрез използване на силните страни на България като добре развита морска, спа и ски дестинация и насоченост към огромния потенциал, който страната има за оползотворяване на богатото си културно наследство.</w:t>
            </w:r>
          </w:p>
          <w:p w:rsidR="00AC327A" w:rsidRPr="00983241" w:rsidRDefault="00AC327A" w:rsidP="00A47EED">
            <w:pPr>
              <w:pStyle w:val="Boxtxt"/>
              <w:rPr>
                <w:rFonts w:eastAsia="Times New Roman"/>
                <w:bCs/>
                <w:sz w:val="22"/>
                <w:szCs w:val="22"/>
                <w:lang w:val="bg-BG"/>
              </w:rPr>
            </w:pPr>
            <w:r w:rsidRPr="00983241">
              <w:rPr>
                <w:rFonts w:eastAsia="Times New Roman"/>
                <w:bCs/>
                <w:sz w:val="22"/>
                <w:szCs w:val="22"/>
                <w:lang w:val="bg-BG"/>
              </w:rPr>
              <w:t>Дейностите, подкрепяни по Приоритетна ос „Регионален туризъм“ на Оперативна програма „Региони в растеж“ 2014–2020 г. са насочени към постигане на резултати в реализирането на основните стратегически цели, заложени в Стратегията за устойчиво развитие на туризма в България с хоризонт 2030 г., което ще доведе до адекватна реализация на неизползвания потенциал на културния туризъм и до неговото устойчиво развитие, като се отчитат предимствата на многообразието, уникалността и автентичността на ресурсите, за да се постигне баланс между развитието на културния туризъм и опазването на ресурсите. Приоритетна ос „Регионален туризъм“ ще допринесе също за подприоритет „Околна среда и опазване на природното богатство и културно-историческото наследство“, който е част от приоритет 3 „Свързаност и зелена икономика за устойчив растеж“ на Споразумението за партньорство</w:t>
            </w:r>
          </w:p>
          <w:p w:rsidR="00AC327A" w:rsidRPr="00983241" w:rsidRDefault="00AC327A" w:rsidP="00A47EED">
            <w:pPr>
              <w:pStyle w:val="Boxtxt"/>
              <w:rPr>
                <w:rFonts w:eastAsia="Times New Roman"/>
                <w:bCs/>
                <w:sz w:val="22"/>
                <w:szCs w:val="22"/>
                <w:lang w:val="bg-BG"/>
              </w:rPr>
            </w:pPr>
            <w:r w:rsidRPr="00983241">
              <w:rPr>
                <w:rFonts w:eastAsia="Times New Roman"/>
                <w:bCs/>
                <w:sz w:val="22"/>
                <w:szCs w:val="22"/>
                <w:lang w:val="bg-BG"/>
              </w:rPr>
              <w:t>С оглед създаването на цялостни туристически продукти за подкрепените обекти на културното наследство от национално и световно значение, ще бъдат подкрепяни интегрирани проекти, включващи цялостни решения не само за консервацията и опазване на съответния обект на културното наследство, но и за неговото популяризиране и развитие, които привличат значителен брой туристи.</w:t>
            </w:r>
          </w:p>
          <w:p w:rsidR="00AC327A" w:rsidRPr="00983241" w:rsidRDefault="00AC327A" w:rsidP="00A47EED">
            <w:pPr>
              <w:pStyle w:val="Boxtxt"/>
              <w:rPr>
                <w:rFonts w:eastAsia="Times New Roman"/>
                <w:bCs/>
                <w:sz w:val="22"/>
                <w:szCs w:val="22"/>
                <w:lang w:val="bg-BG"/>
              </w:rPr>
            </w:pPr>
            <w:r w:rsidRPr="00983241">
              <w:rPr>
                <w:rFonts w:eastAsia="Times New Roman"/>
                <w:bCs/>
                <w:sz w:val="22"/>
                <w:szCs w:val="22"/>
                <w:lang w:val="bg-BG"/>
              </w:rPr>
              <w:t>За целта подкрепата с безвъзмездна финансова помощ ще се комбинира с финансови инструменти на ниво проект, а оценката ще се осъществява на база бизнес план.</w:t>
            </w:r>
          </w:p>
        </w:tc>
      </w:tr>
    </w:tbl>
    <w:p w:rsidR="00384454" w:rsidRDefault="00AC327A" w:rsidP="00384454">
      <w:pPr>
        <w:pStyle w:val="BodyText"/>
        <w:spacing w:before="200" w:after="160"/>
      </w:pPr>
      <w:r w:rsidRPr="007C151B">
        <w:t xml:space="preserve">Друга ОП, която може да предложи възможни решения на някои явления, застрашаващи туризма в страната (наводнения и свлачища – най-вече в северната част на Черноморското крайбрежие) е Оперативна програма </w:t>
      </w:r>
      <w:r w:rsidRPr="00100FB8">
        <w:rPr>
          <w:b/>
        </w:rPr>
        <w:t>„Околна среда“</w:t>
      </w:r>
      <w:r w:rsidRPr="007C151B">
        <w:rPr>
          <w:rStyle w:val="FootnoteReference"/>
        </w:rPr>
        <w:footnoteReference w:id="55"/>
      </w:r>
      <w:r w:rsidRPr="007C151B">
        <w:t xml:space="preserve"> – Приоритетна ос 4 „Превенция и управление на риска от наводнения и свлачища“, включваща операция Изпълнение на мерки за превенция и управление на риска от свлачища. Текстът на ОП прави изрична връзка със Стратегията на ЕС за адаптация към изменението на климата (вж. </w:t>
      </w:r>
      <w:r w:rsidRPr="00100FB8">
        <w:rPr>
          <w:b/>
          <w:i/>
        </w:rPr>
        <w:t>каре 7</w:t>
      </w:r>
      <w:r w:rsidRPr="007C151B">
        <w:t>). За тази мярка са отпуснати 66,8 милиона евро, които ще бъдат осигурени от Кохезионния фонд на ЕС. Бенефициентите могат да включват юридически лица (напр., МОСВ и неговите структури, общини, фирми, различни консорциуми, научно-изследователски институти, и т.н.), които трябва да внесат в МОСВ предложение за проект за получаване на финансова помощ за изпълнението му.</w:t>
      </w:r>
    </w:p>
    <w:p w:rsidR="00AC327A" w:rsidRPr="00384454" w:rsidRDefault="00384454" w:rsidP="00384454">
      <w:pPr>
        <w:spacing w:after="0" w:line="240" w:lineRule="auto"/>
        <w:jc w:val="left"/>
        <w:rPr>
          <w:rFonts w:cs="Times New Roman"/>
          <w:color w:val="000000"/>
          <w:szCs w:val="20"/>
          <w:lang w:eastAsia="bg-BG"/>
        </w:rPr>
      </w:pPr>
      <w:r>
        <w:br w:type="page"/>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C327A" w:rsidRPr="007C151B" w:rsidTr="00812F50">
        <w:tc>
          <w:tcPr>
            <w:tcW w:w="8545" w:type="dxa"/>
            <w:shd w:val="clear" w:color="auto" w:fill="B8CCE4"/>
          </w:tcPr>
          <w:p w:rsidR="00AC327A" w:rsidRPr="007C151B" w:rsidRDefault="00AC327A" w:rsidP="00812F50">
            <w:pPr>
              <w:spacing w:before="60" w:after="120" w:line="252" w:lineRule="auto"/>
              <w:jc w:val="center"/>
              <w:rPr>
                <w:rFonts w:ascii="Calibri" w:hAnsi="Calibri" w:cs="Calibri"/>
                <w:b/>
                <w:bCs/>
                <w:i/>
                <w:iCs/>
              </w:rPr>
            </w:pPr>
            <w:bookmarkStart w:id="328" w:name="_Toc521951369"/>
            <w:r w:rsidRPr="007C151B">
              <w:rPr>
                <w:rFonts w:ascii="Calibri" w:hAnsi="Calibri" w:cs="Calibri"/>
                <w:b/>
                <w:i/>
                <w:sz w:val="22"/>
              </w:rPr>
              <w:t xml:space="preserve">Каре </w:t>
            </w:r>
            <w:r w:rsidR="006E2547" w:rsidRPr="007C151B">
              <w:rPr>
                <w:rFonts w:ascii="Calibri" w:hAnsi="Calibri" w:cs="Calibri"/>
                <w:b/>
                <w:i/>
                <w:sz w:val="22"/>
              </w:rPr>
              <w:fldChar w:fldCharType="begin"/>
            </w:r>
            <w:r w:rsidRPr="007C151B">
              <w:rPr>
                <w:rFonts w:ascii="Calibri" w:hAnsi="Calibri" w:cs="Calibri"/>
                <w:b/>
                <w:i/>
                <w:sz w:val="22"/>
              </w:rPr>
              <w:instrText xml:space="preserve"> SEQ Box \* ARABIC </w:instrText>
            </w:r>
            <w:r w:rsidR="006E2547" w:rsidRPr="007C151B">
              <w:rPr>
                <w:rFonts w:ascii="Calibri" w:hAnsi="Calibri" w:cs="Calibri"/>
                <w:b/>
                <w:i/>
                <w:sz w:val="22"/>
              </w:rPr>
              <w:fldChar w:fldCharType="separate"/>
            </w:r>
            <w:r w:rsidRPr="007C151B">
              <w:rPr>
                <w:rFonts w:ascii="Calibri" w:hAnsi="Calibri" w:cs="Calibri"/>
                <w:b/>
                <w:i/>
                <w:sz w:val="22"/>
              </w:rPr>
              <w:t>7</w:t>
            </w:r>
            <w:r w:rsidR="006E2547" w:rsidRPr="007C151B">
              <w:rPr>
                <w:rFonts w:ascii="Calibri" w:hAnsi="Calibri" w:cs="Calibri"/>
                <w:b/>
                <w:i/>
                <w:sz w:val="22"/>
              </w:rPr>
              <w:fldChar w:fldCharType="end"/>
            </w:r>
            <w:r w:rsidRPr="007C151B">
              <w:rPr>
                <w:rFonts w:ascii="Calibri" w:hAnsi="Calibri" w:cs="Calibri"/>
                <w:b/>
                <w:i/>
                <w:sz w:val="22"/>
              </w:rPr>
              <w:t xml:space="preserve">. </w:t>
            </w:r>
            <w:r w:rsidRPr="007C151B">
              <w:rPr>
                <w:rFonts w:ascii="Calibri" w:hAnsi="Calibri" w:cs="Calibri"/>
                <w:b/>
                <w:bCs/>
                <w:i/>
                <w:iCs/>
                <w:sz w:val="22"/>
              </w:rPr>
              <w:t>ОП „Околна среда“</w:t>
            </w:r>
            <w:bookmarkEnd w:id="328"/>
          </w:p>
          <w:p w:rsidR="00AC327A" w:rsidRPr="007C151B" w:rsidRDefault="00AC327A" w:rsidP="00812F50">
            <w:pPr>
              <w:spacing w:before="60" w:line="252" w:lineRule="auto"/>
              <w:rPr>
                <w:rFonts w:ascii="Calibri" w:hAnsi="Calibri" w:cs="Calibri"/>
                <w:bCs/>
                <w:sz w:val="22"/>
              </w:rPr>
            </w:pPr>
            <w:r w:rsidRPr="007C151B">
              <w:rPr>
                <w:rFonts w:ascii="Calibri" w:hAnsi="Calibri" w:cs="Calibri"/>
                <w:bCs/>
                <w:sz w:val="22"/>
              </w:rPr>
              <w:t>ОП „Околна среда 2014–2020 г.“ ще допринесе за изпълнението на целите на Стратегията на ЕС за адаптация към изменението на климата с изпълнение на мерки по приоритетните оси – например чрез планиране, проектиране и изграждане на Национална система за управление на водите в реално време и въвеждане на решения за превенция и управление на риска от наводнения, насочени към укрепване на бреговете, вкл. екосистемно базирани решения. В допълнение, изпълнението на мерки по приоритетна ос 4 ще допринесе за подобряване на сътрудничеството между държавите-членки на ЕС и за улесняване на координацията в областта на гражданската защита, с цел подобряване ефективността на системите за превенция, готовност и реагиране при природни и причинени от човека бедствия (съгласно Решение 1313/2013/ЕС относно Механизъм за гражданска защита на Съюза). Подкрепените мерки ще допълват специфични мерки в идентифицираните области за действие, свързани с подобряване в краткосрочен план на превенцията на бедствията, заложено в Съобщение на Комисията (СОМ (2009) 82) относно подхода на Общността за превенция на природните и причинените от човека бедствия. Освен това, целите, свързани с адаптацията към климатичните промени, ще се адресират и чрез насоките за интеграция на политиката в областта на околната среда (ПОС) и политиката в областта на изменението на климата (ПИК).</w:t>
            </w:r>
          </w:p>
        </w:tc>
      </w:tr>
    </w:tbl>
    <w:p w:rsidR="00AC327A" w:rsidRPr="007C151B" w:rsidRDefault="00AC327A" w:rsidP="00384454">
      <w:pPr>
        <w:pStyle w:val="BodyText"/>
        <w:spacing w:before="200"/>
      </w:pPr>
      <w:r w:rsidRPr="007C151B">
        <w:t>Друга ОП, предлагаща подобни възможности, е „</w:t>
      </w:r>
      <w:r w:rsidRPr="007C151B">
        <w:rPr>
          <w:b/>
        </w:rPr>
        <w:t>Развитие на селските райони</w:t>
      </w:r>
      <w:r w:rsidRPr="007C151B">
        <w:t>“,</w:t>
      </w:r>
      <w:r w:rsidRPr="007C151B">
        <w:rPr>
          <w:rStyle w:val="FootnoteReference"/>
          <w:bCs/>
        </w:rPr>
        <w:footnoteReference w:id="56"/>
      </w:r>
      <w:r w:rsidRPr="007C151B">
        <w:t xml:space="preserve"> но трябва да се отбележи, че тази програма е ориентирана предимно към селското и горското стопанство. Тя може да бъде използвана за разработване на нови туристически продукти и дестинации, които могат да са по-малко чувствителни на климатичните промени, напр., винен и кулинарен туризъм, летен планински туризъм, и т.н.</w:t>
      </w:r>
    </w:p>
    <w:p w:rsidR="00AC327A" w:rsidRPr="007C151B" w:rsidRDefault="00AC327A" w:rsidP="00C65EAC">
      <w:pPr>
        <w:pStyle w:val="BodyText"/>
      </w:pPr>
      <w:r w:rsidRPr="007C151B">
        <w:t xml:space="preserve">Освен това, възможности за финансиране могат да бъдат открити и във финансираните от ЕС </w:t>
      </w:r>
      <w:r w:rsidRPr="007C151B">
        <w:rPr>
          <w:b/>
        </w:rPr>
        <w:t>програми за трансгранично сътрудничество 2014–2020 г.</w:t>
      </w:r>
      <w:r w:rsidRPr="007C151B">
        <w:t xml:space="preserve"> със Сърбия, Турция, Македония, Румъния, Транснационална програма Дунав, Програма Interreg „Балкани – Средиземно море,“ Програма Interreg Европа и Програмата за Черноморско трансгранично сътрудничество</w:t>
      </w:r>
      <w:r w:rsidRPr="007C151B">
        <w:rPr>
          <w:rStyle w:val="FootnoteReference"/>
          <w:bCs/>
        </w:rPr>
        <w:footnoteReference w:id="57"/>
      </w:r>
      <w:r w:rsidRPr="007C151B">
        <w:t>. Туризмът, и по-специално устойчивият туризъм, е изрично заложен като приоритетна ос в програмите с Гърция („Устойчив и приспособим към климата туризъм“), със Сърбия („</w:t>
      </w:r>
      <w:r w:rsidR="00117C58">
        <w:t xml:space="preserve">Програма за трансгранично сътрудничество </w:t>
      </w:r>
      <w:r w:rsidR="00117C58">
        <w:rPr>
          <w:lang w:val="en-US"/>
        </w:rPr>
        <w:t xml:space="preserve">Interreg – </w:t>
      </w:r>
      <w:r w:rsidR="00117C58">
        <w:t xml:space="preserve">ИПП България – Сърбия 2014 – 2020 г.“, по линия на Инструмента за предприсъединителна помощ (ИПП </w:t>
      </w:r>
      <w:r w:rsidR="00117C58">
        <w:rPr>
          <w:lang w:val="en-US"/>
        </w:rPr>
        <w:t xml:space="preserve">II), </w:t>
      </w:r>
      <w:r w:rsidR="00117C58">
        <w:t>ПО 2 „Туризъм“</w:t>
      </w:r>
      <w:r w:rsidRPr="007C151B">
        <w:t>), с Македония и Турция („</w:t>
      </w:r>
      <w:r w:rsidR="00117C58">
        <w:t xml:space="preserve">Програма за трансгранично сътрудничество </w:t>
      </w:r>
      <w:r w:rsidR="00117C58">
        <w:rPr>
          <w:lang w:val="en-US"/>
        </w:rPr>
        <w:t xml:space="preserve">Interreg – </w:t>
      </w:r>
      <w:r w:rsidR="00117C58">
        <w:t>ИПП България – Турция 2014 – 2020 г.</w:t>
      </w:r>
      <w:r w:rsidRPr="007C151B">
        <w:t>“</w:t>
      </w:r>
      <w:r w:rsidR="00117C58">
        <w:t xml:space="preserve">, по линия на Инструмента за предприсъединителна помощ (ИПП </w:t>
      </w:r>
      <w:r w:rsidR="00117C58">
        <w:rPr>
          <w:lang w:val="en-US"/>
        </w:rPr>
        <w:t xml:space="preserve">II), </w:t>
      </w:r>
      <w:r w:rsidR="00117C58">
        <w:t>ПО 2 „Устойчив туризъм“</w:t>
      </w:r>
      <w:r w:rsidRPr="007C151B">
        <w:t xml:space="preserve">). Програма „Балкани – Средиземно море“ набляга на приоритетна ос „Околна среда“, а в Програма Interreg Европа “Околна среда“ и „Ефективно използване на ресурсите“ са взаимосвързани. Тези програми могат да бъдат използвани за развитието на трансгранични устойчиви туристически продукти и дестинации с акцент върху защита и опазване на околната среда. </w:t>
      </w:r>
    </w:p>
    <w:p w:rsidR="00AC327A" w:rsidRPr="007C151B" w:rsidRDefault="00AC327A" w:rsidP="00C65EAC">
      <w:pPr>
        <w:pStyle w:val="BodyText"/>
      </w:pPr>
      <w:r w:rsidRPr="007C151B">
        <w:t>Може да се заключи, че финансови средства за АИК в туристическия сектор в България могат да се намерят предимно от външни източници – финансирани от ЕС оперативни програми и други свързани проекти.</w:t>
      </w:r>
    </w:p>
    <w:p w:rsidR="00AC327A" w:rsidRPr="00E07DF3" w:rsidRDefault="00AC327A" w:rsidP="00812F50">
      <w:pPr>
        <w:pStyle w:val="Heading3"/>
        <w:spacing w:before="160"/>
        <w:rPr>
          <w:sz w:val="26"/>
          <w:szCs w:val="26"/>
        </w:rPr>
      </w:pPr>
      <w:bookmarkStart w:id="329" w:name="_Toc501462651"/>
      <w:bookmarkStart w:id="330" w:name="_Toc501488259"/>
      <w:bookmarkStart w:id="331" w:name="_Toc505972154"/>
      <w:bookmarkStart w:id="332" w:name="_Toc505972468"/>
      <w:bookmarkStart w:id="333" w:name="_Toc505972920"/>
      <w:bookmarkStart w:id="334" w:name="_Toc521951551"/>
      <w:r w:rsidRPr="00E07DF3">
        <w:rPr>
          <w:sz w:val="26"/>
          <w:szCs w:val="26"/>
        </w:rPr>
        <w:t>2.6.3.</w:t>
      </w:r>
      <w:r w:rsidRPr="00E07DF3">
        <w:rPr>
          <w:sz w:val="26"/>
          <w:szCs w:val="26"/>
        </w:rPr>
        <w:tab/>
        <w:t>Човешки ресурси</w:t>
      </w:r>
      <w:bookmarkEnd w:id="329"/>
      <w:bookmarkEnd w:id="330"/>
      <w:bookmarkEnd w:id="331"/>
      <w:bookmarkEnd w:id="332"/>
      <w:bookmarkEnd w:id="333"/>
      <w:bookmarkEnd w:id="334"/>
    </w:p>
    <w:p w:rsidR="00AC327A" w:rsidRPr="007C151B" w:rsidRDefault="00AC327A" w:rsidP="00C65EAC">
      <w:pPr>
        <w:pStyle w:val="BodyText"/>
      </w:pPr>
      <w:r w:rsidRPr="007C151B">
        <w:t>През 2016 г. в България 98.000 лица са пряко заети на ръководни и оперативни длъжности в туристическия сектор. Този брой е с 5.9% по-висок от заетите през 2015 г. Това представлява 3,2% от всички заети лица в страната (2016 г.).</w:t>
      </w:r>
      <w:r w:rsidRPr="007C151B">
        <w:rPr>
          <w:rStyle w:val="FootnoteReference"/>
          <w:bCs/>
        </w:rPr>
        <w:footnoteReference w:id="58"/>
      </w:r>
      <w:r w:rsidRPr="007C151B">
        <w:t xml:space="preserve"> През същата година общият брой на работните места, свързани пряко или косвено с туризма, е 338.500, което представлява 11,2% от всички заети лица. </w:t>
      </w:r>
    </w:p>
    <w:p w:rsidR="00AC327A" w:rsidRPr="007C151B" w:rsidRDefault="00AC327A" w:rsidP="00C65EAC">
      <w:pPr>
        <w:pStyle w:val="BodyText"/>
      </w:pPr>
      <w:r w:rsidRPr="007C151B">
        <w:t>Понастоящем има 14 висши учебни заведения, официално акредитирани от правителството в професионално направление 3.9 Туризъм</w:t>
      </w:r>
      <w:r w:rsidRPr="007C151B">
        <w:rPr>
          <w:rStyle w:val="FootnoteReference"/>
        </w:rPr>
        <w:footnoteReference w:id="59"/>
      </w:r>
      <w:r w:rsidRPr="007C151B">
        <w:t>, които предоставят образователни услуги и подготвят студенти по програми за професионална бакалавърска степен, академична бакалавърска степен и на ниво магистърска степен (тази система на три нива стартира през 1997 г. в съответствие с европейските образователни степени)</w:t>
      </w:r>
      <w:r>
        <w:t xml:space="preserve"> (Vodenska и</w:t>
      </w:r>
      <w:r w:rsidRPr="007C151B">
        <w:t xml:space="preserve"> Mileva, 2017 г.). Сред тях има четири колежа (два частни и два държавни), а останалите са университети, като четири от тях са частни. Повече от 8.000 студенти са записани в специалност Туризъм и в други специалности, свързани с туризма. Само някои университети в България (Икономически университет - Варна, Софийски университет, Университет за национално и световно стопанство – София, Югозападен университет – Благоевград, IBS – Ботевград) имат докторски програми в специалности Туризъм, Икономика на туризма и География на туризма и рекреацията.</w:t>
      </w:r>
    </w:p>
    <w:p w:rsidR="00AC327A" w:rsidRPr="007C151B" w:rsidRDefault="00AC327A" w:rsidP="00C66A49">
      <w:pPr>
        <w:pStyle w:val="Heading2"/>
      </w:pPr>
      <w:bookmarkStart w:id="335" w:name="_Toc501462652"/>
      <w:bookmarkStart w:id="336" w:name="_Toc501488260"/>
      <w:bookmarkStart w:id="337" w:name="_Toc505972155"/>
      <w:bookmarkStart w:id="338" w:name="_Toc505972469"/>
      <w:bookmarkStart w:id="339" w:name="_Toc505972921"/>
      <w:bookmarkStart w:id="340" w:name="_Toc521951552"/>
      <w:r w:rsidRPr="007C151B">
        <w:t>2.7.</w:t>
      </w:r>
      <w:r w:rsidRPr="007C151B">
        <w:tab/>
        <w:t>Участие на сектора в международно сътрудничество или обмен на информация конкретно в областта на (А)ИК</w:t>
      </w:r>
      <w:bookmarkEnd w:id="335"/>
      <w:bookmarkEnd w:id="336"/>
      <w:bookmarkEnd w:id="337"/>
      <w:bookmarkEnd w:id="338"/>
      <w:bookmarkEnd w:id="339"/>
      <w:bookmarkEnd w:id="340"/>
    </w:p>
    <w:p w:rsidR="00AC327A" w:rsidRPr="007C151B" w:rsidRDefault="00AC327A" w:rsidP="00C65EAC">
      <w:pPr>
        <w:pStyle w:val="BodyText"/>
      </w:pPr>
      <w:r w:rsidRPr="007C151B">
        <w:t>Засега има малко информация за участието на българския туристически сектор в специфично международно сътрудничество или обмен на информация в областта на (А)ИК. Такива дейности са осъществявани изключително на национално (правителствено) ниво и не специално в туристическия сектор.</w:t>
      </w:r>
    </w:p>
    <w:p w:rsidR="00AC327A" w:rsidRPr="007C151B" w:rsidRDefault="00AC327A" w:rsidP="00C65EAC">
      <w:pPr>
        <w:pStyle w:val="BodyText"/>
      </w:pPr>
      <w:r w:rsidRPr="007C151B">
        <w:t>В този контекст могат да бъдат цитирани две важни събития, в които България (вкл. Министерството на туризма) е участвала:</w:t>
      </w:r>
    </w:p>
    <w:p w:rsidR="00AC327A" w:rsidRPr="00E07DF3" w:rsidRDefault="00AC327A" w:rsidP="00812F50">
      <w:pPr>
        <w:pStyle w:val="Heading3"/>
        <w:spacing w:before="160"/>
        <w:rPr>
          <w:sz w:val="26"/>
          <w:szCs w:val="26"/>
        </w:rPr>
      </w:pPr>
      <w:bookmarkStart w:id="341" w:name="_Toc501462653"/>
      <w:bookmarkStart w:id="342" w:name="_Toc501488261"/>
      <w:bookmarkStart w:id="343" w:name="_Toc505972156"/>
      <w:bookmarkStart w:id="344" w:name="_Toc505972470"/>
      <w:bookmarkStart w:id="345" w:name="_Toc505972922"/>
      <w:bookmarkStart w:id="346" w:name="_Toc521951553"/>
      <w:r w:rsidRPr="00E07DF3">
        <w:rPr>
          <w:sz w:val="26"/>
          <w:szCs w:val="26"/>
        </w:rPr>
        <w:t>2.7.1.</w:t>
      </w:r>
      <w:r w:rsidRPr="00E07DF3">
        <w:rPr>
          <w:sz w:val="26"/>
          <w:szCs w:val="26"/>
        </w:rPr>
        <w:tab/>
        <w:t>Развитие на Стратегията на ЕС за Дунавския регион (2011 г.)</w:t>
      </w:r>
      <w:r w:rsidRPr="00E07DF3">
        <w:rPr>
          <w:sz w:val="26"/>
          <w:szCs w:val="26"/>
          <w:vertAlign w:val="superscript"/>
        </w:rPr>
        <w:footnoteReference w:id="60"/>
      </w:r>
      <w:bookmarkEnd w:id="341"/>
      <w:bookmarkEnd w:id="342"/>
      <w:bookmarkEnd w:id="343"/>
      <w:bookmarkEnd w:id="344"/>
      <w:bookmarkEnd w:id="345"/>
      <w:bookmarkEnd w:id="346"/>
      <w:r w:rsidRPr="00E07DF3">
        <w:rPr>
          <w:sz w:val="26"/>
          <w:szCs w:val="26"/>
          <w:vertAlign w:val="superscript"/>
        </w:rPr>
        <w:t xml:space="preserve"> </w:t>
      </w:r>
    </w:p>
    <w:p w:rsidR="00AC327A" w:rsidRPr="007C151B" w:rsidRDefault="00AC327A" w:rsidP="00C65EAC">
      <w:pPr>
        <w:pStyle w:val="BodyText"/>
      </w:pPr>
      <w:r w:rsidRPr="007C151B">
        <w:t xml:space="preserve">Дунавският регион обхваща девет държави-членки на ЕС (Германия, Австрия, Унгария, Чехия, Словакия, Словения, България, Румъния и Хърватия) и 5 държави извън ЕС (Сърбия, Босна и Херцеговина, Черна гора, Украйна и Молдова). </w:t>
      </w:r>
    </w:p>
    <w:p w:rsidR="00AC327A" w:rsidRPr="007C151B" w:rsidRDefault="00AC327A" w:rsidP="00C65EAC">
      <w:pPr>
        <w:pStyle w:val="BodyText"/>
      </w:pPr>
      <w:r w:rsidRPr="007C151B">
        <w:t xml:space="preserve">Регионът е изправен пред редица предизвикателства, сред които екологичните заплахи (замърсяване на водата, наводнения, </w:t>
      </w:r>
      <w:r w:rsidRPr="007C151B">
        <w:rPr>
          <w:b/>
        </w:rPr>
        <w:t>изменението на климата</w:t>
      </w:r>
      <w:r w:rsidRPr="007C151B">
        <w:t>) са посочени на първо място.</w:t>
      </w:r>
    </w:p>
    <w:p w:rsidR="00AC327A" w:rsidRDefault="00AC327A" w:rsidP="00612181">
      <w:pPr>
        <w:pStyle w:val="BodyText"/>
        <w:spacing w:after="40"/>
      </w:pPr>
      <w:r w:rsidRPr="007C151B">
        <w:t>Стратегията обхваща 11 приоритетни области, в подкрепа на нейните четири основни стълба. Свързаните с (А)ИК включват:</w:t>
      </w:r>
    </w:p>
    <w:p w:rsidR="00AC327A" w:rsidRPr="007C151B" w:rsidRDefault="00AC327A" w:rsidP="00612181">
      <w:pPr>
        <w:spacing w:after="40" w:line="276" w:lineRule="auto"/>
        <w:ind w:left="360"/>
      </w:pPr>
      <w:r w:rsidRPr="007C151B">
        <w:t>A) Свързване на региона на река Дунав</w:t>
      </w:r>
    </w:p>
    <w:p w:rsidR="00AC327A" w:rsidRPr="007C151B" w:rsidRDefault="00AC327A" w:rsidP="00612181">
      <w:pPr>
        <w:spacing w:line="276" w:lineRule="auto"/>
        <w:ind w:left="720"/>
      </w:pPr>
      <w:r w:rsidRPr="007C151B">
        <w:t>1) Насърчаване на дейностите в областта на културата и туризма и преките контакти между хората</w:t>
      </w:r>
    </w:p>
    <w:p w:rsidR="00AC327A" w:rsidRPr="007C151B" w:rsidRDefault="00AC327A" w:rsidP="00612181">
      <w:pPr>
        <w:spacing w:after="40" w:line="276" w:lineRule="auto"/>
        <w:ind w:left="360"/>
      </w:pPr>
      <w:r w:rsidRPr="007C151B">
        <w:tab/>
        <w:t>Б) Опазване на околната среда в Дунавския регион</w:t>
      </w:r>
    </w:p>
    <w:p w:rsidR="00AC327A" w:rsidRPr="007C151B" w:rsidRDefault="00AC327A" w:rsidP="00612181">
      <w:pPr>
        <w:spacing w:after="40" w:line="276" w:lineRule="auto"/>
        <w:ind w:left="720"/>
      </w:pPr>
      <w:r w:rsidRPr="007C151B">
        <w:t>2) Управление на екологичните рискове</w:t>
      </w:r>
    </w:p>
    <w:p w:rsidR="00AC327A" w:rsidRPr="007C151B" w:rsidRDefault="00AC327A" w:rsidP="00612181">
      <w:pPr>
        <w:spacing w:line="276" w:lineRule="auto"/>
        <w:ind w:left="720"/>
      </w:pPr>
      <w:r w:rsidRPr="007C151B">
        <w:t>3) Опазване на биологичното разнообразие, ландшафтите и качеството на въздуха и почвите</w:t>
      </w:r>
    </w:p>
    <w:p w:rsidR="00AC327A" w:rsidRPr="00E07DF3" w:rsidRDefault="00AC327A" w:rsidP="00812F50">
      <w:pPr>
        <w:pStyle w:val="Heading3"/>
        <w:spacing w:before="160"/>
        <w:rPr>
          <w:sz w:val="26"/>
          <w:szCs w:val="26"/>
        </w:rPr>
      </w:pPr>
      <w:bookmarkStart w:id="347" w:name="_Toc501462654"/>
      <w:bookmarkStart w:id="348" w:name="_Toc501488262"/>
      <w:bookmarkStart w:id="349" w:name="_Toc505972157"/>
      <w:bookmarkStart w:id="350" w:name="_Toc505972471"/>
      <w:bookmarkStart w:id="351" w:name="_Toc505972923"/>
      <w:bookmarkStart w:id="352" w:name="_Toc521951554"/>
      <w:r w:rsidRPr="00E07DF3">
        <w:rPr>
          <w:sz w:val="26"/>
          <w:szCs w:val="26"/>
        </w:rPr>
        <w:t>2.7.2.</w:t>
      </w:r>
      <w:r w:rsidRPr="00E07DF3">
        <w:rPr>
          <w:sz w:val="26"/>
          <w:szCs w:val="26"/>
        </w:rPr>
        <w:tab/>
        <w:t>2017 – Международна година на устойчивия туризъм за развитие</w:t>
      </w:r>
      <w:r w:rsidRPr="00E07DF3">
        <w:rPr>
          <w:sz w:val="26"/>
          <w:szCs w:val="26"/>
          <w:vertAlign w:val="superscript"/>
        </w:rPr>
        <w:footnoteReference w:id="61"/>
      </w:r>
      <w:bookmarkEnd w:id="347"/>
      <w:bookmarkEnd w:id="348"/>
      <w:bookmarkEnd w:id="349"/>
      <w:bookmarkEnd w:id="350"/>
      <w:bookmarkEnd w:id="351"/>
      <w:bookmarkEnd w:id="352"/>
    </w:p>
    <w:p w:rsidR="00AC327A" w:rsidRPr="007C151B" w:rsidRDefault="00AC327A" w:rsidP="00C65EAC">
      <w:pPr>
        <w:pStyle w:val="BodyText"/>
      </w:pPr>
      <w:r w:rsidRPr="007C151B">
        <w:t xml:space="preserve">Генералната асамблея на ООН обяви 2017 г. за Международна година на устойчивия туризъм за развитие, припомняйки потенциалът на туризма за постигане на напредък по глобалната Програма за устойчиво развитие 2030 г. и 17-те цели за устойчиво развитие (ЦУР). </w:t>
      </w:r>
    </w:p>
    <w:p w:rsidR="00AC327A" w:rsidRPr="007C151B" w:rsidRDefault="00AC327A" w:rsidP="00C65EAC">
      <w:pPr>
        <w:pStyle w:val="BodyText"/>
      </w:pPr>
      <w:r w:rsidRPr="007C151B">
        <w:t xml:space="preserve">Инициативата за тази „международна година“ има за цел да осигури подкрепа за промяна в политиките, бизнес практиките и поведението на потребителите към по-устойчив туристически сектор, който може да допринесе ефективно за постигането на целите за устойчиво развитие. През 2017 г. популяризирането на значението на туризма акцентира върху 5 основни сфери: 1. Приобщаващ и устойчив икономически растеж; 2. Социално включване, заетост и намаляване на бедността; 3. </w:t>
      </w:r>
      <w:r w:rsidRPr="007C151B">
        <w:rPr>
          <w:b/>
        </w:rPr>
        <w:t>Ефективно използване на ресурсите и опазване на околната среда, и борба срещу изменението на климата;</w:t>
      </w:r>
      <w:r w:rsidRPr="007C151B">
        <w:t xml:space="preserve"> 4. Културни ценности, многообразие и културно наследство; 5. Взаимно разбирателство, мир и сигурност. На Световната организация по туризъм е възложено да съдейства за организирането и провеждането на „Международната година“ в сътрудничество с правителствата, съответните организации в системата на ООН, международни и регионални организации и други заинтересовани страни. </w:t>
      </w:r>
    </w:p>
    <w:p w:rsidR="00AC327A" w:rsidRPr="007C151B" w:rsidRDefault="00AC327A" w:rsidP="00C66A49">
      <w:pPr>
        <w:pStyle w:val="Heading2"/>
      </w:pPr>
      <w:bookmarkStart w:id="353" w:name="_Toc501462655"/>
      <w:bookmarkStart w:id="354" w:name="_Toc501488263"/>
      <w:bookmarkStart w:id="355" w:name="_Toc505972158"/>
      <w:bookmarkStart w:id="356" w:name="_Toc505972472"/>
      <w:bookmarkStart w:id="357" w:name="_Toc505972924"/>
      <w:bookmarkStart w:id="358" w:name="_Toc521951555"/>
      <w:r w:rsidRPr="007C151B">
        <w:t>2.8.</w:t>
      </w:r>
      <w:r w:rsidRPr="007C151B">
        <w:tab/>
        <w:t>Специфични за секторите в България текущи или предвидени мерки, свързани с АИК</w:t>
      </w:r>
      <w:bookmarkEnd w:id="353"/>
      <w:bookmarkEnd w:id="354"/>
      <w:bookmarkEnd w:id="355"/>
      <w:bookmarkEnd w:id="356"/>
      <w:bookmarkEnd w:id="357"/>
      <w:bookmarkEnd w:id="358"/>
    </w:p>
    <w:p w:rsidR="00AC327A" w:rsidRPr="007C151B" w:rsidRDefault="00AC327A" w:rsidP="00384454">
      <w:pPr>
        <w:pStyle w:val="BodyText"/>
        <w:spacing w:after="160"/>
      </w:pPr>
      <w:r w:rsidRPr="007C151B">
        <w:t>От различни публикации и проучвания в интернет, интервюта на отделни лица от българските туристически институции и предприятия (</w:t>
      </w:r>
      <w:r w:rsidRPr="007C151B">
        <w:rPr>
          <w:b/>
          <w:i/>
        </w:rPr>
        <w:t xml:space="preserve">приложение </w:t>
      </w:r>
      <w:r>
        <w:rPr>
          <w:b/>
          <w:i/>
        </w:rPr>
        <w:t>6</w:t>
      </w:r>
      <w:r w:rsidRPr="007C151B">
        <w:t xml:space="preserve">), става ясно, че има само едно събитие, свързано с АИК, в което българска туристическа организация е взела участие. Става дума за конференция, проведена в Националния дворец на културата на 3 декември 2015 г. Конференцията е била организирана от </w:t>
      </w:r>
      <w:r w:rsidRPr="007C151B">
        <w:rPr>
          <w:b/>
        </w:rPr>
        <w:t>Коалицията за климата</w:t>
      </w:r>
      <w:r w:rsidRPr="007C151B">
        <w:t xml:space="preserve"> (2005)</w:t>
      </w:r>
      <w:r w:rsidRPr="007C151B">
        <w:rPr>
          <w:rStyle w:val="FootnoteReference"/>
        </w:rPr>
        <w:footnoteReference w:id="62"/>
      </w:r>
      <w:r w:rsidRPr="007C151B">
        <w:t xml:space="preserve"> (вж. също </w:t>
      </w:r>
      <w:r w:rsidRPr="007C151B">
        <w:rPr>
          <w:b/>
          <w:i/>
        </w:rPr>
        <w:t>каре 8</w:t>
      </w:r>
      <w:r w:rsidRPr="007C151B">
        <w:t xml:space="preserve">) в партньорство с WWF и Министерството на околната среда и водите. Туристическият сектор се е представлявал от Българската асоциация за алтернативен туризъм. Конференцията под надслов </w:t>
      </w:r>
      <w:r w:rsidRPr="007C151B">
        <w:rPr>
          <w:b/>
        </w:rPr>
        <w:t>„Измененията на климата – предизвикателствата пред българската природа и туризъм“</w:t>
      </w:r>
      <w:r w:rsidRPr="007C151B">
        <w:t xml:space="preserve"> е била проведена в рамките на 11-то издание на Дни на предизвикателствата в България</w:t>
      </w:r>
      <w:r w:rsidRPr="007C151B">
        <w:rPr>
          <w:rStyle w:val="FootnoteReference"/>
        </w:rPr>
        <w:footnoteReference w:id="63"/>
      </w:r>
      <w:r w:rsidRPr="007C151B">
        <w:t>. Основната й цел е била да запознае българското общество с важността на темата за изменението на климата преди Конференцията на ООН по изменението на климата в Париж на 30 ноември – 11 декември 2015 г.</w:t>
      </w:r>
      <w:r w:rsidRPr="007C151B">
        <w:rPr>
          <w:rStyle w:val="FootnoteReference"/>
        </w:rPr>
        <w:footnoteReference w:id="64"/>
      </w:r>
      <w:r w:rsidRPr="007C151B">
        <w:t>. Трите основни теми на конференцията са били: туризъм, спорт и защитени територии. Темата на панела, касаещ туризма, е била: „Изменението на климата – риск или възможности за развитието и управлението на туризма“. Не е имало последващи действия след конференцията, въпреки че по време на дискусиите са били изтъкнати климатичните промени в България и техните ефекти върху развитието на туризма в страната.</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C327A" w:rsidRPr="007C151B" w:rsidTr="00812F50">
        <w:tc>
          <w:tcPr>
            <w:tcW w:w="8545" w:type="dxa"/>
            <w:shd w:val="clear" w:color="auto" w:fill="B8CCE4"/>
          </w:tcPr>
          <w:p w:rsidR="00AC327A" w:rsidRPr="007C151B" w:rsidRDefault="00AC327A" w:rsidP="00812F50">
            <w:pPr>
              <w:spacing w:before="60" w:after="120" w:line="252" w:lineRule="auto"/>
              <w:jc w:val="center"/>
              <w:rPr>
                <w:rFonts w:ascii="Calibri" w:hAnsi="Calibri" w:cs="Calibri"/>
                <w:b/>
                <w:bCs/>
                <w:i/>
                <w:iCs/>
              </w:rPr>
            </w:pPr>
            <w:bookmarkStart w:id="359" w:name="_Toc521951370"/>
            <w:r w:rsidRPr="007C151B">
              <w:rPr>
                <w:rFonts w:ascii="Calibri" w:hAnsi="Calibri" w:cs="Calibri"/>
                <w:b/>
                <w:i/>
                <w:sz w:val="22"/>
              </w:rPr>
              <w:t xml:space="preserve">Каре </w:t>
            </w:r>
            <w:r w:rsidR="006E2547" w:rsidRPr="007C151B">
              <w:rPr>
                <w:rFonts w:ascii="Calibri" w:hAnsi="Calibri" w:cs="Calibri"/>
                <w:b/>
                <w:i/>
                <w:sz w:val="22"/>
              </w:rPr>
              <w:fldChar w:fldCharType="begin"/>
            </w:r>
            <w:r w:rsidRPr="007C151B">
              <w:rPr>
                <w:rFonts w:ascii="Calibri" w:hAnsi="Calibri" w:cs="Calibri"/>
                <w:b/>
                <w:i/>
                <w:sz w:val="22"/>
              </w:rPr>
              <w:instrText xml:space="preserve"> SEQ Box \* ARABIC </w:instrText>
            </w:r>
            <w:r w:rsidR="006E2547" w:rsidRPr="007C151B">
              <w:rPr>
                <w:rFonts w:ascii="Calibri" w:hAnsi="Calibri" w:cs="Calibri"/>
                <w:b/>
                <w:i/>
                <w:sz w:val="22"/>
              </w:rPr>
              <w:fldChar w:fldCharType="separate"/>
            </w:r>
            <w:r w:rsidRPr="007C151B">
              <w:rPr>
                <w:rFonts w:ascii="Calibri" w:hAnsi="Calibri" w:cs="Calibri"/>
                <w:b/>
                <w:i/>
                <w:sz w:val="22"/>
              </w:rPr>
              <w:t>8</w:t>
            </w:r>
            <w:r w:rsidR="006E2547" w:rsidRPr="007C151B">
              <w:rPr>
                <w:rFonts w:ascii="Calibri" w:hAnsi="Calibri" w:cs="Calibri"/>
                <w:b/>
                <w:i/>
                <w:sz w:val="22"/>
              </w:rPr>
              <w:fldChar w:fldCharType="end"/>
            </w:r>
            <w:r w:rsidRPr="007C151B">
              <w:rPr>
                <w:rFonts w:ascii="Calibri" w:hAnsi="Calibri" w:cs="Calibri"/>
                <w:b/>
                <w:i/>
                <w:sz w:val="22"/>
              </w:rPr>
              <w:t xml:space="preserve">. </w:t>
            </w:r>
            <w:r w:rsidRPr="007C151B">
              <w:rPr>
                <w:rFonts w:ascii="Calibri" w:hAnsi="Calibri" w:cs="Calibri"/>
                <w:b/>
                <w:bCs/>
                <w:i/>
                <w:iCs/>
                <w:sz w:val="22"/>
              </w:rPr>
              <w:t>Коалиция за климата</w:t>
            </w:r>
            <w:bookmarkEnd w:id="359"/>
          </w:p>
          <w:p w:rsidR="00AC327A" w:rsidRPr="007C151B" w:rsidRDefault="00AC327A" w:rsidP="00812F50">
            <w:pPr>
              <w:spacing w:before="60" w:line="252" w:lineRule="auto"/>
              <w:rPr>
                <w:rFonts w:ascii="Calibri" w:hAnsi="Calibri" w:cs="Calibri"/>
                <w:bCs/>
                <w:sz w:val="22"/>
              </w:rPr>
            </w:pPr>
            <w:r w:rsidRPr="007C151B">
              <w:rPr>
                <w:rFonts w:ascii="Calibri" w:hAnsi="Calibri" w:cs="Calibri"/>
                <w:bCs/>
                <w:sz w:val="22"/>
              </w:rPr>
              <w:t xml:space="preserve">Създадената през 2005 г. Коалиция за климата е неформална група от организации и граждани, работещи активно за намаляване на заплахите от изменението на климата, причинено от човешка дейност, чрез прилагане на политики и мерки за решаване на този проблем. Нейните членове включват НПО, групи за гражданска инициатива, академични институти, медии, представители на бизнеса и различни браншови организации. </w:t>
            </w:r>
          </w:p>
          <w:p w:rsidR="00AC327A" w:rsidRPr="007C151B" w:rsidRDefault="00AC327A" w:rsidP="00812F50">
            <w:pPr>
              <w:spacing w:before="60" w:line="252" w:lineRule="auto"/>
              <w:rPr>
                <w:rFonts w:ascii="Calibri" w:hAnsi="Calibri" w:cs="Calibri"/>
                <w:bCs/>
                <w:sz w:val="22"/>
              </w:rPr>
            </w:pPr>
            <w:r w:rsidRPr="007C151B">
              <w:rPr>
                <w:rFonts w:ascii="Calibri" w:hAnsi="Calibri" w:cs="Calibri"/>
                <w:bCs/>
                <w:sz w:val="22"/>
              </w:rPr>
              <w:t>Тя организира различни събития – кампании, прожекции, изложби, дискусии и семинари, насочени както към по-добро разбиране на проблемите, причинени от изменението на климата в страната, така и към предизвикване на по-сериозна гражданска активност и ангажираност по тези въпроси.</w:t>
            </w:r>
          </w:p>
          <w:p w:rsidR="00AC327A" w:rsidRPr="007C151B" w:rsidRDefault="00AC327A" w:rsidP="00812F50">
            <w:pPr>
              <w:spacing w:before="60" w:line="252" w:lineRule="auto"/>
              <w:rPr>
                <w:rFonts w:ascii="Calibri" w:hAnsi="Calibri" w:cs="Calibri"/>
                <w:bCs/>
                <w:sz w:val="22"/>
              </w:rPr>
            </w:pPr>
            <w:r w:rsidRPr="007C151B">
              <w:rPr>
                <w:rFonts w:ascii="Calibri" w:hAnsi="Calibri" w:cs="Calibri"/>
                <w:bCs/>
                <w:sz w:val="22"/>
              </w:rPr>
              <w:t>На политическо ниво Коалицията разработва предложения и позиции по отношение на стратегии, свързани с изменението на климата, закони и планове. Също така тя участва в международни събития, кампании и инициативи.</w:t>
            </w:r>
          </w:p>
        </w:tc>
      </w:tr>
    </w:tbl>
    <w:p w:rsidR="00AC327A" w:rsidRPr="007C151B" w:rsidRDefault="00AC327A" w:rsidP="00FC06E2">
      <w:pPr>
        <w:pStyle w:val="TablFighead"/>
        <w:spacing w:before="200" w:line="240" w:lineRule="auto"/>
        <w:rPr>
          <w:i/>
          <w:iCs/>
          <w:color w:val="44546A"/>
          <w:szCs w:val="18"/>
        </w:rPr>
      </w:pPr>
      <w:bookmarkStart w:id="360" w:name="_Toc501488099"/>
      <w:bookmarkStart w:id="361" w:name="_Toc521951338"/>
      <w:r w:rsidRPr="007C151B">
        <w:rPr>
          <w:i/>
          <w:iCs/>
          <w:color w:val="44546A"/>
          <w:szCs w:val="18"/>
        </w:rPr>
        <w:t xml:space="preserve">Фигура </w:t>
      </w:r>
      <w:r w:rsidR="006E2547" w:rsidRPr="007C151B">
        <w:rPr>
          <w:i/>
          <w:iCs/>
          <w:color w:val="44546A"/>
          <w:szCs w:val="18"/>
        </w:rPr>
        <w:fldChar w:fldCharType="begin"/>
      </w:r>
      <w:r w:rsidRPr="007C151B">
        <w:rPr>
          <w:i/>
          <w:iCs/>
          <w:color w:val="44546A"/>
          <w:szCs w:val="18"/>
        </w:rPr>
        <w:instrText xml:space="preserve"> SEQ Figure \* ARABIC </w:instrText>
      </w:r>
      <w:r w:rsidR="006E2547" w:rsidRPr="007C151B">
        <w:rPr>
          <w:i/>
          <w:iCs/>
          <w:color w:val="44546A"/>
          <w:szCs w:val="18"/>
        </w:rPr>
        <w:fldChar w:fldCharType="separate"/>
      </w:r>
      <w:r w:rsidRPr="007C151B">
        <w:rPr>
          <w:i/>
          <w:iCs/>
          <w:color w:val="44546A"/>
          <w:szCs w:val="18"/>
        </w:rPr>
        <w:t>20</w:t>
      </w:r>
      <w:r w:rsidR="006E2547" w:rsidRPr="007C151B">
        <w:rPr>
          <w:i/>
          <w:iCs/>
          <w:color w:val="44546A"/>
          <w:szCs w:val="18"/>
        </w:rPr>
        <w:fldChar w:fldCharType="end"/>
      </w:r>
      <w:r w:rsidRPr="007C151B">
        <w:rPr>
          <w:i/>
          <w:iCs/>
          <w:color w:val="44546A"/>
          <w:szCs w:val="18"/>
        </w:rPr>
        <w:t>. Официален плакат на конференцията</w:t>
      </w:r>
      <w:bookmarkEnd w:id="360"/>
      <w:bookmarkEnd w:id="361"/>
    </w:p>
    <w:p w:rsidR="00AC327A" w:rsidRPr="007C151B" w:rsidRDefault="00674C8F" w:rsidP="008D73A7">
      <w:pPr>
        <w:autoSpaceDE w:val="0"/>
        <w:autoSpaceDN w:val="0"/>
        <w:adjustRightInd w:val="0"/>
        <w:spacing w:after="0" w:line="240" w:lineRule="auto"/>
        <w:jc w:val="center"/>
        <w:rPr>
          <w:rFonts w:ascii="Arial" w:hAnsi="Arial"/>
          <w:b/>
          <w:sz w:val="20"/>
          <w:szCs w:val="20"/>
        </w:rPr>
      </w:pPr>
      <w:r w:rsidRPr="007A6A69">
        <w:rPr>
          <w:noProof/>
          <w:lang w:eastAsia="bg-BG"/>
        </w:rPr>
        <w:drawing>
          <wp:inline distT="0" distB="0" distL="0" distR="0">
            <wp:extent cx="4411980" cy="2103120"/>
            <wp:effectExtent l="19050" t="19050" r="7620" b="0"/>
            <wp:docPr id="22" name="Picture 4" descr="Beskrivning: http://predizvikatelstva.com/wp-content/uploads/2015/11/Banner_climate_conference_03.12.15_fin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krivning: http://predizvikatelstva.com/wp-content/uploads/2015/11/Banner_climate_conference_03.12.15_final-1.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11980" cy="2103120"/>
                    </a:xfrm>
                    <a:prstGeom prst="rect">
                      <a:avLst/>
                    </a:prstGeom>
                    <a:noFill/>
                    <a:ln w="9525" cmpd="sng">
                      <a:solidFill>
                        <a:srgbClr val="5B9BD5"/>
                      </a:solidFill>
                      <a:miter lim="800000"/>
                      <a:headEnd/>
                      <a:tailEnd/>
                    </a:ln>
                    <a:effectLst/>
                  </pic:spPr>
                </pic:pic>
              </a:graphicData>
            </a:graphic>
          </wp:inline>
        </w:drawing>
      </w:r>
    </w:p>
    <w:p w:rsidR="00AC327A" w:rsidRPr="007C151B" w:rsidRDefault="00AC327A" w:rsidP="007E6074">
      <w:pPr>
        <w:pStyle w:val="Source"/>
        <w:rPr>
          <w:lang w:val="bg-BG"/>
        </w:rPr>
      </w:pPr>
      <w:r w:rsidRPr="007C151B">
        <w:rPr>
          <w:lang w:val="bg-BG"/>
        </w:rPr>
        <w:t>Източник: Архив от Конференцията за изменение на климата.</w:t>
      </w:r>
    </w:p>
    <w:p w:rsidR="00AC327A" w:rsidRPr="007C151B" w:rsidRDefault="00AC327A" w:rsidP="00C65EAC">
      <w:pPr>
        <w:pStyle w:val="BodyText"/>
      </w:pPr>
      <w:r w:rsidRPr="007C151B">
        <w:t>Основните организации извън туристическия сектор, които участват активно в свързани с АИК действия в България и чужбина, са Министерството на околната среда и водите и Националният доверителен екофонд.</w:t>
      </w:r>
      <w:r w:rsidRPr="007C151B">
        <w:rPr>
          <w:rStyle w:val="FootnoteReference"/>
        </w:rPr>
        <w:footnoteReference w:id="65"/>
      </w:r>
      <w:r w:rsidRPr="007C151B">
        <w:t xml:space="preserve"> Представител на екофонда участва в организираната от правителството на Австрия и Kommunalkredit Public Consulting на 30-31 март 2017 г. във Виена конференция под надслов „Отвъд Париж: Финансиране и изпълнение на ангажиментите в областта на изменението на климата“.</w:t>
      </w:r>
      <w:r w:rsidRPr="007C151B">
        <w:rPr>
          <w:rStyle w:val="FootnoteReference"/>
        </w:rPr>
        <w:footnoteReference w:id="66"/>
      </w:r>
      <w:r w:rsidRPr="007C151B">
        <w:t xml:space="preserve"> </w:t>
      </w:r>
    </w:p>
    <w:p w:rsidR="00AC327A" w:rsidRPr="007C151B" w:rsidRDefault="00AC327A" w:rsidP="00C66A49">
      <w:pPr>
        <w:pStyle w:val="Heading2"/>
        <w:rPr>
          <w:sz w:val="20"/>
        </w:rPr>
      </w:pPr>
      <w:bookmarkStart w:id="362" w:name="_Toc501462656"/>
      <w:bookmarkStart w:id="363" w:name="_Toc501488264"/>
      <w:bookmarkStart w:id="364" w:name="_Toc505972159"/>
      <w:bookmarkStart w:id="365" w:name="_Toc505972473"/>
      <w:bookmarkStart w:id="366" w:name="_Toc505972925"/>
      <w:bookmarkStart w:id="367" w:name="_Toc521951556"/>
      <w:r w:rsidRPr="007C151B">
        <w:t>2.9.</w:t>
      </w:r>
      <w:r w:rsidRPr="007C151B">
        <w:tab/>
        <w:t>Пропуски и пречки за адекватен отговор на действията за АИК; взаимовръзка с ограничаването на изменението на климата</w:t>
      </w:r>
      <w:bookmarkEnd w:id="362"/>
      <w:bookmarkEnd w:id="363"/>
      <w:bookmarkEnd w:id="364"/>
      <w:bookmarkEnd w:id="365"/>
      <w:bookmarkEnd w:id="366"/>
      <w:bookmarkEnd w:id="367"/>
    </w:p>
    <w:p w:rsidR="00AC327A" w:rsidRPr="00E07DF3" w:rsidRDefault="00AC327A" w:rsidP="00E07DF3">
      <w:pPr>
        <w:pStyle w:val="Heading3"/>
        <w:spacing w:before="160"/>
        <w:rPr>
          <w:sz w:val="26"/>
          <w:szCs w:val="26"/>
        </w:rPr>
      </w:pPr>
      <w:bookmarkStart w:id="368" w:name="_Toc501462657"/>
      <w:bookmarkStart w:id="369" w:name="_Toc501488265"/>
      <w:bookmarkStart w:id="370" w:name="_Toc505972160"/>
      <w:bookmarkStart w:id="371" w:name="_Toc505972474"/>
      <w:bookmarkStart w:id="372" w:name="_Toc505972926"/>
      <w:bookmarkStart w:id="373" w:name="_Toc521951557"/>
      <w:r w:rsidRPr="00E07DF3">
        <w:rPr>
          <w:sz w:val="26"/>
          <w:szCs w:val="26"/>
        </w:rPr>
        <w:t>2.9.1.</w:t>
      </w:r>
      <w:r w:rsidRPr="00E07DF3">
        <w:rPr>
          <w:sz w:val="26"/>
          <w:szCs w:val="26"/>
        </w:rPr>
        <w:tab/>
        <w:t>Общи въпроси</w:t>
      </w:r>
      <w:bookmarkEnd w:id="368"/>
      <w:bookmarkEnd w:id="369"/>
      <w:bookmarkEnd w:id="370"/>
      <w:bookmarkEnd w:id="371"/>
      <w:bookmarkEnd w:id="372"/>
      <w:bookmarkEnd w:id="373"/>
    </w:p>
    <w:p w:rsidR="00AC327A" w:rsidRPr="007C151B" w:rsidRDefault="00AC327A" w:rsidP="00C65EAC">
      <w:pPr>
        <w:pStyle w:val="BodyText"/>
      </w:pPr>
      <w:r w:rsidRPr="007C151B">
        <w:t>Пречките пред адаптацията не са просто обратното на факторите на успеха. Според европейските страни липсата на ресурси (напр., време, пари и оборудване) и несигурността са най-значимите пречки.</w:t>
      </w:r>
      <w:r w:rsidRPr="007C151B">
        <w:rPr>
          <w:rStyle w:val="FootnoteReference"/>
        </w:rPr>
        <w:footnoteReference w:id="67"/>
      </w:r>
      <w:r w:rsidRPr="007C151B">
        <w:t xml:space="preserve"> Несигурността е характерен детайл за всички нива в хода на разработването на политиките. Може да е от полза в разработването на политиките да бъдат заложени процеси, насочени към изучаване на съществуващия опит, преглед на напредъка и целите на политиката, и насърчаване на иновативното експериментиране. За да се осигури допълнителна подкрепа за адаптацията в европейските страни, е необходима </w:t>
      </w:r>
      <w:r w:rsidRPr="007C151B">
        <w:rPr>
          <w:b/>
        </w:rPr>
        <w:t>повече информация</w:t>
      </w:r>
      <w:r w:rsidRPr="007C151B">
        <w:t xml:space="preserve"> за разходите и ползите от адаптацията и за цената на бездействието, както и за рисковете и неяснотите, уязвимостта на местно ниво, и наличието на данни за целите на мониторинга и оценката.</w:t>
      </w:r>
      <w:r w:rsidRPr="007C151B">
        <w:rPr>
          <w:rStyle w:val="FootnoteReference"/>
        </w:rPr>
        <w:footnoteReference w:id="68"/>
      </w:r>
      <w:r w:rsidRPr="007C151B">
        <w:rPr>
          <w:rFonts w:ascii="OpenSans" w:hAnsi="OpenSans" w:cs="OpenSans"/>
          <w:sz w:val="18"/>
          <w:szCs w:val="18"/>
        </w:rPr>
        <w:t xml:space="preserve"> </w:t>
      </w:r>
      <w:r w:rsidRPr="007C151B">
        <w:t>Планирането и прилагането на мерките за адаптация е динамичен процес, който трябва да дава възможност за гъвкаво пренастройване към нови условия (напр., по-нататъшни последици от изменението на климата, резултати от нови научни изследвания).</w:t>
      </w:r>
    </w:p>
    <w:p w:rsidR="00AC327A" w:rsidRPr="007C151B" w:rsidRDefault="00AC327A" w:rsidP="00C65EAC">
      <w:pPr>
        <w:pStyle w:val="BodyText"/>
      </w:pPr>
      <w:r w:rsidRPr="007C151B">
        <w:t>Адаптацията към изменението на климата е сложна задача, която се характеризира с наличието на широк кръг от предизвикателства. В този случай „принципът на предохранителните мерки“ може да бъде приложен изцяло – с други думи, „профилактиката е по-добра от лечението“.</w:t>
      </w:r>
      <w:r w:rsidRPr="007C151B">
        <w:rPr>
          <w:rStyle w:val="FootnoteReference"/>
        </w:rPr>
        <w:footnoteReference w:id="69"/>
      </w:r>
      <w:r w:rsidRPr="007C151B">
        <w:t xml:space="preserve"> Намирането на подходящ начин за справяне с </w:t>
      </w:r>
      <w:r w:rsidRPr="007C151B">
        <w:rPr>
          <w:b/>
        </w:rPr>
        <w:t>несигурността</w:t>
      </w:r>
      <w:r w:rsidRPr="007C151B">
        <w:t xml:space="preserve"> несъмнено е ключово предизвикателство при планирането и изпълнението на която и да е мярка за адаптация. Несигурността възниква преди всичко от глобалните и регионални сценарии за изменението на климата. Климатичните сценарии са винаги само приблизително отражение на действителността и в тях никога не могат да бъдат отчетени всички влияещи фактори. Въпреки това, климатичните сценарии представляват най-важната основа за разбирането на изменението на климата и потенциалните му ефекти. Освен неяснотите, свързани с климатичните модели, неясноти има и по отношение на бъдещото развитие при емисиите на парникови газове. Този въпрос зависи от много фактори, като нарастването на населението, икономическия растеж, тенденциите при цените на енергията, и промени в използването на земята, както и глобалните усилия за ограничаване на изменението на климата.</w:t>
      </w:r>
    </w:p>
    <w:p w:rsidR="00AC327A" w:rsidRPr="007C151B" w:rsidRDefault="00AC327A" w:rsidP="00C65EAC">
      <w:pPr>
        <w:pStyle w:val="BodyText"/>
      </w:pPr>
      <w:r w:rsidRPr="007C151B">
        <w:t xml:space="preserve">Друго предизвикателство за адаптацията произтича от факта, че адаптацията е </w:t>
      </w:r>
      <w:r w:rsidRPr="007C151B">
        <w:rPr>
          <w:b/>
        </w:rPr>
        <w:t>междусекторен въпрос</w:t>
      </w:r>
      <w:r w:rsidRPr="007C151B">
        <w:t>. Между различните нива и области за действие също възникват взаимозависимости, така че ползите в една област могат да доведат до нежелателни последици в друга. Липсата на сътрудничество и координация между различните области за действие, участници и нива на вземане на решения може да стане повод за конфликти, и потенциални съвместни действия (вкл. такива от финансово естество) вероятно не биха могли да бъдат използвани. Затова следва да се търси междусекторната перспектива и интеграция на адаптацията в различни области на политиката.</w:t>
      </w:r>
    </w:p>
    <w:p w:rsidR="00AC327A" w:rsidRPr="007C151B" w:rsidRDefault="00AC327A" w:rsidP="00C65EAC">
      <w:pPr>
        <w:pStyle w:val="BodyText"/>
      </w:pPr>
      <w:r w:rsidRPr="007C151B">
        <w:t xml:space="preserve">Третото предизвикателство произтича от неизбежно тясната връзка между </w:t>
      </w:r>
      <w:r w:rsidRPr="007C151B">
        <w:rPr>
          <w:b/>
        </w:rPr>
        <w:t>ограничаването на изменението на климата</w:t>
      </w:r>
      <w:r w:rsidRPr="007C151B">
        <w:t xml:space="preserve"> и </w:t>
      </w:r>
      <w:r w:rsidRPr="007C151B">
        <w:rPr>
          <w:b/>
        </w:rPr>
        <w:t>адаптацията</w:t>
      </w:r>
      <w:r w:rsidRPr="007C151B">
        <w:t xml:space="preserve">; от което следва, че двата въпроса трябва да бъдат разглеждани заедно. </w:t>
      </w:r>
      <w:r w:rsidRPr="007C151B">
        <w:rPr>
          <w:b/>
        </w:rPr>
        <w:t>Ограничаването на изменението на климата</w:t>
      </w:r>
      <w:r w:rsidRPr="007C151B">
        <w:t xml:space="preserve"> се отнася до усилията за намаляване или предотвратяване на емисиите на парникови газове. </w:t>
      </w:r>
      <w:r w:rsidRPr="007C151B">
        <w:rPr>
          <w:b/>
        </w:rPr>
        <w:t>Ограничаването</w:t>
      </w:r>
      <w:r w:rsidRPr="007C151B">
        <w:t xml:space="preserve"> може да изисква използването на нови технологии и възобновяеми енергийни източници, повишаване на енергийната ефективност на по-старо оборудване, или </w:t>
      </w:r>
      <w:r w:rsidRPr="007C151B">
        <w:rPr>
          <w:b/>
        </w:rPr>
        <w:t>промяна</w:t>
      </w:r>
      <w:r w:rsidRPr="007C151B">
        <w:t xml:space="preserve"> на управленските практики или поведението на потребителите.</w:t>
      </w:r>
      <w:r w:rsidRPr="007C151B">
        <w:rPr>
          <w:vertAlign w:val="superscript"/>
        </w:rPr>
        <w:footnoteReference w:id="70"/>
      </w:r>
      <w:r w:rsidRPr="007C151B">
        <w:t xml:space="preserve"> Адаптацията е основният начин за справяне с </w:t>
      </w:r>
      <w:r w:rsidRPr="007C151B">
        <w:rPr>
          <w:b/>
          <w:bCs/>
        </w:rPr>
        <w:t>въздействията</w:t>
      </w:r>
      <w:r w:rsidRPr="007C151B">
        <w:t xml:space="preserve"> на изменящия се климат. Тя включва предприемането на практически действия за справяне с рисковете от климатичните въздействия, защита на общностите и укрепване устойчивостта на икономиката.</w:t>
      </w:r>
      <w:r w:rsidRPr="007C151B">
        <w:rPr>
          <w:rStyle w:val="FootnoteReference"/>
        </w:rPr>
        <w:footnoteReference w:id="71"/>
      </w:r>
      <w:r w:rsidRPr="007C151B">
        <w:t xml:space="preserve"> Може да се каже, че </w:t>
      </w:r>
      <w:r w:rsidRPr="007C151B">
        <w:rPr>
          <w:b/>
        </w:rPr>
        <w:t>въпросите и действията за ограничаването предхождат мерките за адаптация</w:t>
      </w:r>
      <w:r w:rsidRPr="007C151B">
        <w:t>. Успехът в ограничаването на изменението на климата може да намали нуждата от и разходите за адаптация. Адаптацията не може да замести ограничаването на изменението на климата; обаче, постиженията в усилията за ограничаването могат да помогнат за намаляване на разходите за адаптация. При планирането на мерки за адаптация трябва да се дава приоритет на действия, които едновременно преследват и целите на ограничаването на изменението на климата. На свой ред, при планирането на мерки за ограничаване на изменението на климата, следва да бъдат предпочетени тези, които биха останали устойчиви в широк кръг от вероятни бъдещи развития. Посочва се, че всички тези предизвикателства не могат да бъдат използвани като аргумент в полза на бездействието. От съществено значение е всички лица, които участват в процеса на адаптация, да имат еднакво разбиране и еднакво ниво на знания, и да са готови активно да се справят с открити въпроси, касаещи планирането и изпълнението. Освен това, подходът на сътрудничество и тясно взаимодействие между наука, практика и лицата, вземащи решения, е предпоставка за успеха на адаптацията.</w:t>
      </w:r>
    </w:p>
    <w:p w:rsidR="00AC327A" w:rsidRPr="00E07DF3" w:rsidRDefault="00AC327A" w:rsidP="00812F50">
      <w:pPr>
        <w:pStyle w:val="Heading3"/>
        <w:spacing w:before="160"/>
        <w:rPr>
          <w:sz w:val="26"/>
          <w:szCs w:val="26"/>
        </w:rPr>
      </w:pPr>
      <w:bookmarkStart w:id="374" w:name="_Toc501462658"/>
      <w:bookmarkStart w:id="375" w:name="_Toc501488266"/>
      <w:bookmarkStart w:id="376" w:name="_Toc505972161"/>
      <w:bookmarkStart w:id="377" w:name="_Toc505972475"/>
      <w:bookmarkStart w:id="378" w:name="_Toc505972927"/>
      <w:bookmarkStart w:id="379" w:name="_Toc521951558"/>
      <w:r w:rsidRPr="00E07DF3">
        <w:rPr>
          <w:sz w:val="26"/>
          <w:szCs w:val="26"/>
        </w:rPr>
        <w:t>2.9.2.</w:t>
      </w:r>
      <w:r w:rsidRPr="00E07DF3">
        <w:rPr>
          <w:sz w:val="26"/>
          <w:szCs w:val="26"/>
        </w:rPr>
        <w:tab/>
        <w:t>Пропуски и пречки в България</w:t>
      </w:r>
      <w:bookmarkEnd w:id="374"/>
      <w:bookmarkEnd w:id="375"/>
      <w:bookmarkEnd w:id="376"/>
      <w:bookmarkEnd w:id="377"/>
      <w:bookmarkEnd w:id="378"/>
      <w:bookmarkEnd w:id="379"/>
    </w:p>
    <w:p w:rsidR="00AC327A" w:rsidRPr="007C151B" w:rsidRDefault="00AC327A" w:rsidP="00C65EAC">
      <w:pPr>
        <w:pStyle w:val="BodyText"/>
      </w:pPr>
      <w:r w:rsidRPr="007C151B">
        <w:t>България е изправена пред предизвикателства при изпълнението на действията за АИК, включително справянето с многобройни пропуски и спънки, които й пречат да реагира адекватно на ИК. Повечето от идентифицираните пропуски и пречки са общи за цялата икономическа и природна среда и касаят всички икономически сектори, не само туризма.</w:t>
      </w:r>
    </w:p>
    <w:p w:rsidR="00AC327A" w:rsidRPr="007C151B" w:rsidRDefault="00AC327A" w:rsidP="00E06B0C">
      <w:pPr>
        <w:pStyle w:val="ListParagraph1"/>
        <w:numPr>
          <w:ilvl w:val="0"/>
          <w:numId w:val="13"/>
        </w:numPr>
        <w:spacing w:line="276" w:lineRule="auto"/>
        <w:ind w:left="360" w:firstLine="0"/>
        <w:contextualSpacing w:val="0"/>
      </w:pPr>
      <w:r w:rsidRPr="007C151B">
        <w:rPr>
          <w:b/>
        </w:rPr>
        <w:t xml:space="preserve">Липса на информация относно изменението на климата и неговото въздействие върху туризма, както и относно приноса на туризма за глобалното затопляне </w:t>
      </w:r>
      <w:r w:rsidRPr="007C151B">
        <w:t>– това може да бъде разглеждано като най-големият пропуск. В България няма академичен интерес в тази сфери и няма публикации по темата. Показателите не са дефинирани, а измерванията са оскъдни и не са конкретни за сектора.</w:t>
      </w:r>
    </w:p>
    <w:p w:rsidR="00AC327A" w:rsidRPr="007C151B" w:rsidRDefault="00AC327A" w:rsidP="00E06B0C">
      <w:pPr>
        <w:pStyle w:val="ListParagraph1"/>
        <w:numPr>
          <w:ilvl w:val="0"/>
          <w:numId w:val="13"/>
        </w:numPr>
        <w:spacing w:line="276" w:lineRule="auto"/>
        <w:ind w:left="360" w:firstLine="0"/>
        <w:contextualSpacing w:val="0"/>
      </w:pPr>
      <w:r w:rsidRPr="007C151B">
        <w:rPr>
          <w:b/>
        </w:rPr>
        <w:t>Липса или много ниско ниво на информираност за отрицателните последици и възможностите за сектора в резултат от изменението на климата</w:t>
      </w:r>
      <w:r w:rsidRPr="007C151B">
        <w:t>. Това твърдение е вярно за почти всички заинтересовани страни в сектора – публичните органи на национално, регионално и местно равнище, НПО в туризма (с изключение на БААТ), частния сектор в туризма – настаняване, кетъринг, транспорт, туроператори, и т.н.; местната общност. Общините и техните граждани инвестират големи суми в изграждането на още инфраструктурни обекти за каране на ски през зимата в райони с ниска надморска височина, очевидно без да са наясно с прогнозите за бъдещите климатични условия.</w:t>
      </w:r>
    </w:p>
    <w:p w:rsidR="00AC327A" w:rsidRPr="007C151B" w:rsidRDefault="00AC327A" w:rsidP="00E06B0C">
      <w:pPr>
        <w:pStyle w:val="ListParagraph1"/>
        <w:numPr>
          <w:ilvl w:val="0"/>
          <w:numId w:val="13"/>
        </w:numPr>
        <w:spacing w:line="276" w:lineRule="auto"/>
        <w:ind w:left="360" w:firstLine="0"/>
        <w:contextualSpacing w:val="0"/>
      </w:pPr>
      <w:r w:rsidRPr="007C151B">
        <w:rPr>
          <w:b/>
        </w:rPr>
        <w:t>Ниско ниво на развитие на инфраструктурата</w:t>
      </w:r>
      <w:r w:rsidRPr="007C151B">
        <w:t xml:space="preserve"> – като цяло, и по-специално в туристическия сектор във вътрешността на страната, както и в някои обекти за спа и културен туризъм. От друга страна, мащабното строителство на хотели и други сгради, както и свръхразвитата инфраструктура в повечето морски и ски курорти се явява пречка за устойчивото развитие на туризма като цяло и по-специално за мерките за адаптация към изменението на климата.</w:t>
      </w:r>
    </w:p>
    <w:p w:rsidR="00AC327A" w:rsidRPr="007C151B" w:rsidRDefault="00AC327A" w:rsidP="00E06B0C">
      <w:pPr>
        <w:pStyle w:val="ListParagraph1"/>
        <w:numPr>
          <w:ilvl w:val="0"/>
          <w:numId w:val="13"/>
        </w:numPr>
        <w:spacing w:line="276" w:lineRule="auto"/>
        <w:ind w:left="360" w:firstLine="0"/>
        <w:contextualSpacing w:val="0"/>
      </w:pPr>
      <w:r w:rsidRPr="007C151B">
        <w:rPr>
          <w:b/>
        </w:rPr>
        <w:t>Силно фрагментираната туристическа индустрия</w:t>
      </w:r>
      <w:r w:rsidRPr="007C151B">
        <w:t xml:space="preserve"> също може да попречи за усвояването на нови технологии и приемането на мерки за адаптация към изменението на климата в туристическия сектор.</w:t>
      </w:r>
    </w:p>
    <w:p w:rsidR="00AC327A" w:rsidRPr="007C151B" w:rsidRDefault="00AC327A" w:rsidP="00E06B0C">
      <w:pPr>
        <w:pStyle w:val="ListParagraph1"/>
        <w:numPr>
          <w:ilvl w:val="0"/>
          <w:numId w:val="13"/>
        </w:numPr>
        <w:spacing w:line="276" w:lineRule="auto"/>
        <w:ind w:left="360" w:firstLine="0"/>
        <w:contextualSpacing w:val="0"/>
      </w:pPr>
      <w:r w:rsidRPr="007C151B">
        <w:rPr>
          <w:b/>
        </w:rPr>
        <w:t xml:space="preserve">Липса на персонал в туризма, </w:t>
      </w:r>
      <w:r w:rsidRPr="007C151B">
        <w:t>който да осъзнава проблема и да притежава необходимото обучение и образование за предприемане на съответните действия. Този пропуск може сравнително лесно да бъде отстранен чрез въвеждане на образователни и обяснителни програми и курсове в съществуващите учебни заведения по туризъм в страната. За вече заетите в сектора могат да бъдат разработени програми за повишаване на осведомеността и образователни материали, които да бъдат представени пред членовете на различни туристически сдружения и ОУТР.</w:t>
      </w:r>
    </w:p>
    <w:p w:rsidR="00AC327A" w:rsidRPr="007C151B" w:rsidRDefault="00AC327A" w:rsidP="00E06B0C">
      <w:pPr>
        <w:pStyle w:val="ListParagraph1"/>
        <w:numPr>
          <w:ilvl w:val="0"/>
          <w:numId w:val="13"/>
        </w:numPr>
        <w:spacing w:line="276" w:lineRule="auto"/>
        <w:ind w:left="360" w:firstLine="0"/>
        <w:contextualSpacing w:val="0"/>
      </w:pPr>
      <w:r w:rsidRPr="007C151B">
        <w:rPr>
          <w:b/>
        </w:rPr>
        <w:t>Нивото на несигурност</w:t>
      </w:r>
      <w:r w:rsidRPr="007C151B">
        <w:t xml:space="preserve"> относно бъдещото изменение на климата е също доста високо в България (като една от причините за това е липсата на информация по темата и на подходящи механизми за придобиването на такава).</w:t>
      </w:r>
    </w:p>
    <w:p w:rsidR="00AC327A" w:rsidRPr="007C151B" w:rsidRDefault="00AC327A" w:rsidP="00E06B0C">
      <w:pPr>
        <w:pStyle w:val="ListParagraph1"/>
        <w:numPr>
          <w:ilvl w:val="0"/>
          <w:numId w:val="13"/>
        </w:numPr>
        <w:spacing w:line="276" w:lineRule="auto"/>
        <w:ind w:left="360" w:firstLine="0"/>
        <w:contextualSpacing w:val="0"/>
      </w:pPr>
      <w:r w:rsidRPr="007C151B">
        <w:rPr>
          <w:b/>
        </w:rPr>
        <w:t xml:space="preserve">Липсата на достатъчно финансови средства </w:t>
      </w:r>
      <w:r w:rsidRPr="007C151B">
        <w:t>е важна пречка за преодоляване на горепосочените пропуски в страната. Както вече беше отбелязано в раздел 6, най-надеждните източници на финансиране в тази област могат да се очакват да дойдат от различни източници и фондове на ЕС.</w:t>
      </w:r>
    </w:p>
    <w:p w:rsidR="00AC327A" w:rsidRPr="007C151B" w:rsidRDefault="00AC327A" w:rsidP="00E06B0C">
      <w:pPr>
        <w:pStyle w:val="ListParagraph1"/>
        <w:numPr>
          <w:ilvl w:val="0"/>
          <w:numId w:val="13"/>
        </w:numPr>
        <w:spacing w:after="120" w:line="276" w:lineRule="auto"/>
        <w:ind w:left="360" w:firstLine="0"/>
        <w:contextualSpacing w:val="0"/>
      </w:pPr>
      <w:r w:rsidRPr="007C151B">
        <w:rPr>
          <w:b/>
        </w:rPr>
        <w:t>Липсата на правна рамка</w:t>
      </w:r>
      <w:r w:rsidRPr="007C151B">
        <w:t xml:space="preserve"> по отношение на изменението на климата и мерките за адаптация като цяло и за различни икономически сектори и социални сфери, въпреки съществуващия по-общ Закон за смекчаване на изменението на климата. Административните мерки и контрол могат да бъдат много ефективни в хода на адаптация към изменението на климата в туристическия сектор. Междусекторните проблеми са сходни с идентифицираните в международни публикации – много от тях засягат различни сектори и са свързани с различни нива на правомощия и политически действия.</w:t>
      </w:r>
    </w:p>
    <w:p w:rsidR="00AC327A" w:rsidRPr="007C151B" w:rsidRDefault="00AC327A" w:rsidP="00C65EAC">
      <w:pPr>
        <w:pStyle w:val="BodyText"/>
      </w:pPr>
      <w:r w:rsidRPr="007C151B">
        <w:t xml:space="preserve">Може би най-важната пречка за адекватна реакция по отношение на действията за АИК в областта на туризма в България е фактът, че </w:t>
      </w:r>
      <w:r w:rsidRPr="007C151B">
        <w:rPr>
          <w:b/>
          <w:bCs/>
        </w:rPr>
        <w:t>самият сектор има други приоритети</w:t>
      </w:r>
      <w:r w:rsidRPr="007C151B">
        <w:rPr>
          <w:bCs/>
        </w:rPr>
        <w:t>,</w:t>
      </w:r>
      <w:r w:rsidRPr="007C151B">
        <w:t xml:space="preserve"> различни от ограничаването и адаптацията към изменението на климата. Тези приоритети са предимно краткосрочни, за осигуряване на по-добри икономически резултати от туризма на национално и регионално равнище и на ниво частен сектор. Все пак трябва да се отбележи, че секторът е добре организиран и има добро публично-частно сътрудничество в него.</w:t>
      </w:r>
    </w:p>
    <w:p w:rsidR="00AC327A" w:rsidRPr="007C151B" w:rsidRDefault="00AC327A" w:rsidP="00A460C1">
      <w:pPr>
        <w:pStyle w:val="Heading2"/>
      </w:pPr>
      <w:bookmarkStart w:id="380" w:name="_Toc505972162"/>
      <w:bookmarkStart w:id="381" w:name="_Toc505972476"/>
      <w:bookmarkStart w:id="382" w:name="_Toc505972928"/>
      <w:bookmarkStart w:id="383" w:name="_Toc521951559"/>
      <w:r w:rsidRPr="007C151B">
        <w:t>2.10.</w:t>
      </w:r>
      <w:bookmarkEnd w:id="380"/>
      <w:bookmarkEnd w:id="381"/>
      <w:bookmarkEnd w:id="382"/>
      <w:r w:rsidR="0006769F">
        <w:tab/>
      </w:r>
      <w:r>
        <w:t>Заключения</w:t>
      </w:r>
      <w:bookmarkEnd w:id="383"/>
    </w:p>
    <w:p w:rsidR="00AC327A" w:rsidRPr="007C151B" w:rsidRDefault="00AC327A" w:rsidP="00C65EAC">
      <w:pPr>
        <w:pStyle w:val="BodyText"/>
      </w:pPr>
      <w:r w:rsidRPr="007C151B">
        <w:t>Навсякъде по света осведомеността за влиянията на климатичните промени сред туристическия сектор е сравнително високо. След първата Международна Конференция за климатичните промени и туризма, организирана през 2003 г. от Световната Туристическа Организация в Джерба, Тунис, е генериран нарастващ обем от знания, адресирани към сложната връзка между туристическия сектор и климатичните промени.</w:t>
      </w:r>
    </w:p>
    <w:p w:rsidR="00AC327A" w:rsidRPr="007C151B" w:rsidRDefault="00AC327A" w:rsidP="00C65EAC">
      <w:pPr>
        <w:pStyle w:val="BodyText"/>
      </w:pPr>
      <w:r w:rsidRPr="007C151B">
        <w:t>Независимо от многобройните създадени и публикувани документи, различните организирани форуми (конференции, кръгли маси и т.н.), доказващи високата степен на осведоменост и пълното ра</w:t>
      </w:r>
      <w:r w:rsidR="004D4116">
        <w:t>з</w:t>
      </w:r>
      <w:r w:rsidRPr="007C151B">
        <w:t>биране от страна на академици, политици и експерти на бъдещите последици от климатичните промени като цяло и за туристическия сектор, в частност, все още в сектора има значителни пропуски в знанието, които трябва да бъдат адресирани.</w:t>
      </w:r>
    </w:p>
    <w:p w:rsidR="00AC327A" w:rsidRPr="007C151B" w:rsidRDefault="00AC327A" w:rsidP="00C65EAC">
      <w:pPr>
        <w:pStyle w:val="BodyText"/>
      </w:pPr>
      <w:r w:rsidRPr="007C151B">
        <w:t>Европейските политики не се фокусират върху самия туристически сектор, но го включват в повечето от съответните документи. Независимо от това много европейски страни вече са предприели сериозни стъпки по отношение климатичните промени и адаптационните дейности в туристическия сектор. Сред тях са Хърватия, Кипър и Гърция (по отношение на летния крайморски туризъм) и Словения, Франция, Австрия и Италия (по отношение на зимния ски туризъм).</w:t>
      </w:r>
    </w:p>
    <w:p w:rsidR="00AC327A" w:rsidRPr="007C151B" w:rsidRDefault="00AC327A" w:rsidP="00C65EAC">
      <w:pPr>
        <w:pStyle w:val="BodyText"/>
      </w:pPr>
      <w:r w:rsidRPr="007C151B">
        <w:t>През последните пет години има стабилно увеличение на националните адаптационни стратегии и планове. До септември 2016 г. 23 страни членки на Европейската Агенция за околната среда (от които 20 са членове на ЕС) са приели национални стратегии за адаптация (НСА) и 12 (от които 9 са в ЕС) са разработили национални планове за адаптация (НПА). Повече от половината от европейските страни са направили прогрес в идентифицирането и оценката на адаптационни опции. Адаптацията най-често се изпълнява чрез прилагането на „меки” мерки (например, предоставяне на информация и/или обучение). Смята се, че водният, селскостопанският и горският сектори са най-напреднали в изпълняването на програми от адаптационни мерки на всички административни равнища. Няколко страни са разработили също национални здравни стратегии и планове за действие. Само няколко страни, членки на ЕИП (14) са започнали да извършват мониторинг и да докладват за прогреса си в адаптационните стратегии, политики и действия на национално равнище, а още по-малко на брой страни са започнали да правят оценка на тяхната ефективност</w:t>
      </w:r>
      <w:r w:rsidRPr="007C151B">
        <w:rPr>
          <w:rStyle w:val="FootnoteReference"/>
        </w:rPr>
        <w:footnoteReference w:id="72"/>
      </w:r>
      <w:r w:rsidRPr="007C151B">
        <w:t>. Транснационалното сътрудничество (например, за стратегиите и за споделяне на знанието) в адаптацията към климатичните промени се е разширило и важността на адаптацията като област на всеобща за всички сектори политика е призната.</w:t>
      </w:r>
    </w:p>
    <w:p w:rsidR="00AC327A" w:rsidRPr="007C151B" w:rsidRDefault="00AC327A" w:rsidP="00C65EAC">
      <w:pPr>
        <w:pStyle w:val="BodyText"/>
      </w:pPr>
      <w:r w:rsidRPr="007C151B">
        <w:t xml:space="preserve">В България няма изрична политика за климатичните промени или развита стратегия за туристическия сектор. Засега правната рамка се състои от Закона за туризма и Националната стратегия за устойчиво туристическо развитие </w:t>
      </w:r>
      <w:r w:rsidR="004D4116">
        <w:t xml:space="preserve">на Р България </w:t>
      </w:r>
      <w:r w:rsidRPr="007C151B">
        <w:t>2014–2030.</w:t>
      </w:r>
    </w:p>
    <w:p w:rsidR="001A0F27" w:rsidRDefault="00AC327A" w:rsidP="001A0F27">
      <w:pPr>
        <w:pStyle w:val="BodyText"/>
      </w:pPr>
      <w:r w:rsidRPr="007C151B">
        <w:t>Рамката за дейности по адаптация към климатичните промени в туристическия сектор в България включва държавни институции (МТ и НСТ) и общността от заинтересовани лица (професионални туристически асоциации, неправителствени организации – НПО, общини, други регионални структури, организациите за управление на туристиеските райони – ОУТР и т.н.). Може да се заключи, че туристическият сектор в България е добре организиран. Прилагането на различни политики и стратегии, обаче, е силно затруднено поради високата фрагментираност на индустрията и от доминирането на малки и средни п</w:t>
      </w:r>
      <w:r w:rsidR="001A0F27">
        <w:t>редприятия в нейната структура.</w:t>
      </w:r>
    </w:p>
    <w:p w:rsidR="00AC327A" w:rsidRPr="007C151B" w:rsidRDefault="00AC327A" w:rsidP="001A0F27">
      <w:pPr>
        <w:pStyle w:val="BodyText"/>
      </w:pPr>
      <w:r w:rsidRPr="007C151B">
        <w:t>Основно ограничение за прилагане на адаптационни дейности към промените в климата от страна на МТ е неговият недостатъчен бюджет. Други финансови възможности се предлагат от европейските структурни фондове. Няколко оперативни програми могат да финансират изследвания на климатичните промени и адаптацията към тях в туристическия сектор. Може да се заключи, че финансови ресурси за адаптация към климатичните промени в туристическия сектор на България могат да бъдат намерени главно от външни източници – финансираните от ЕС оперативни програми и други подобни проекти. От друга страна, човешките ресурси в туристическата индустрия не представляват никакво ограничение за адаптационни действия в сектора, независимо от факта, че понастоящем тяхната подготвеност за участие в и съдействие за такива дейности е доста силно ограничена поради липсата на формално образование и специализирано обучение по въпросите за изменение на климата и техните влияния върху туристическия сектор.</w:t>
      </w:r>
    </w:p>
    <w:p w:rsidR="00AC327A" w:rsidRPr="007C151B" w:rsidRDefault="00AC327A" w:rsidP="00C65EAC">
      <w:pPr>
        <w:pStyle w:val="BodyText"/>
      </w:pPr>
      <w:r w:rsidRPr="007C151B">
        <w:t>Засега липсва информация за участие на българския туристически сектор в международното сътрудничество или обмена на информация по отношение на климатичните промени и адаптацията към тях. Такива дейности са били провеждани изключително на национално (правителствено) равнище и не специално за туристическия сектор.</w:t>
      </w:r>
    </w:p>
    <w:p w:rsidR="00AC327A" w:rsidRPr="007C151B" w:rsidRDefault="00AC327A" w:rsidP="00C65EAC">
      <w:pPr>
        <w:pStyle w:val="BodyText"/>
      </w:pPr>
      <w:r w:rsidRPr="007C151B">
        <w:t>България е изправена пред предизвикателства в прилагането на адаптационни дейности за климатичните промени, включително множеството пропуски и бариери, препятстващи адекватния отговор на климатичните промени. Повечето от идентифицираните пропуски и бариери са общи за цялата икономическа и природна околна среда и касаят всички икономически сектори, а не само туризма. Сред по-важните от тях са несигурността в климатичните промени, липсата на разбиране на всички общи проблеми, ролята на смекчаващите мерки в адаптацията, и т.н. По-специфични пропуски и бариери в българския туристически сектор са: липса на информация, липса на правна регулация, липса на финансови ресурси, слаба осведоменост в сектора, ниско ниво на готовност (инфраструктура и персонал), високо фрагментирана туристическа индустрия и др.</w:t>
      </w:r>
    </w:p>
    <w:p w:rsidR="00AC327A" w:rsidRPr="007C151B" w:rsidRDefault="00AC327A" w:rsidP="00C65EAC">
      <w:pPr>
        <w:pStyle w:val="BodyText"/>
      </w:pPr>
      <w:r w:rsidRPr="007C151B">
        <w:t xml:space="preserve">Трябва да се посочи, обаче, че секторът е добре организиран и в него има добро публично-частно сътрудничество.       </w:t>
      </w:r>
    </w:p>
    <w:p w:rsidR="00AC327A" w:rsidRPr="007C151B" w:rsidRDefault="00AC327A" w:rsidP="00500BA1"/>
    <w:p w:rsidR="00AC327A" w:rsidRPr="007C151B" w:rsidRDefault="00AC327A" w:rsidP="007B5A2E">
      <w:pPr>
        <w:pStyle w:val="Heading1"/>
      </w:pPr>
      <w:bookmarkStart w:id="384" w:name="_Toc501462659"/>
      <w:r w:rsidRPr="007C151B">
        <w:br w:type="page"/>
      </w:r>
      <w:bookmarkStart w:id="385" w:name="_Toc501488267"/>
      <w:bookmarkStart w:id="386" w:name="_Toc505972163"/>
      <w:bookmarkStart w:id="387" w:name="_Toc505972477"/>
      <w:bookmarkStart w:id="388" w:name="_Toc505972929"/>
      <w:bookmarkStart w:id="389" w:name="_Toc521951560"/>
      <w:r w:rsidRPr="00E07DF3">
        <w:rPr>
          <w:sz w:val="32"/>
          <w:szCs w:val="32"/>
        </w:rPr>
        <w:t>Глава 3.</w:t>
      </w:r>
      <w:r w:rsidRPr="00E07DF3">
        <w:rPr>
          <w:sz w:val="32"/>
          <w:szCs w:val="32"/>
        </w:rPr>
        <w:tab/>
        <w:t>Варианти за адаптация</w:t>
      </w:r>
      <w:bookmarkEnd w:id="384"/>
      <w:bookmarkEnd w:id="385"/>
      <w:bookmarkEnd w:id="386"/>
      <w:bookmarkEnd w:id="387"/>
      <w:bookmarkEnd w:id="388"/>
      <w:bookmarkEnd w:id="389"/>
    </w:p>
    <w:p w:rsidR="00AC327A" w:rsidRPr="007C151B" w:rsidRDefault="00AC327A" w:rsidP="00C65EAC">
      <w:pPr>
        <w:pStyle w:val="BodyText"/>
      </w:pPr>
      <w:r w:rsidRPr="007C151B">
        <w:t>Тази глава набелязва серия от действия, които могат да бъдат изпълнени в краткосрочен, средносрочен и дългосрочен план в подкрепа на адаптацията към изменението на климата в България, вземайки под внимание също опита на някои други държави от ЕС. Оценяват се вариантите за адаптация, както и показателите за изпълнението. Главата завършва с предложения за определяне на приоритети и препоръки за адаптацията в българския туристически сектор. Трябва да се посочи, че адаптационните опции в главата нямат обвързващ, а по-скоро препоръчителен характер.</w:t>
      </w:r>
    </w:p>
    <w:p w:rsidR="00AC327A" w:rsidRPr="007C151B" w:rsidRDefault="00AC327A" w:rsidP="00C65EAC">
      <w:pPr>
        <w:pStyle w:val="BodyText"/>
      </w:pPr>
      <w:r w:rsidRPr="007C151B">
        <w:t>Рамковата конвенция на ООН по изменение на климата от 1992 г. препоръчва страните да „формулират, прилагат, разпространяват и редовно да актуализират националната си, и ако е необходимо, и регионалната политика и мерки за адекватна адаптация към изменението на климата“.</w:t>
      </w:r>
      <w:r w:rsidRPr="007C151B">
        <w:rPr>
          <w:rStyle w:val="FootnoteReference"/>
        </w:rPr>
        <w:footnoteReference w:id="73"/>
      </w:r>
      <w:r w:rsidRPr="007C151B">
        <w:t xml:space="preserve"> Парижкото споразумение от 2015 г.</w:t>
      </w:r>
      <w:r w:rsidRPr="007C151B">
        <w:rPr>
          <w:rStyle w:val="FootnoteReference"/>
        </w:rPr>
        <w:footnoteReference w:id="74"/>
      </w:r>
      <w:r w:rsidRPr="007C151B">
        <w:t xml:space="preserve"> също така подчертава значението на адаптацията към изменението на климата. Стратегията на ЕС за адаптация към изменението на климата</w:t>
      </w:r>
      <w:r w:rsidRPr="007C151B">
        <w:rPr>
          <w:rStyle w:val="FootnoteReference"/>
        </w:rPr>
        <w:footnoteReference w:id="75"/>
      </w:r>
      <w:r w:rsidRPr="007C151B">
        <w:t xml:space="preserve"> съветва държавите-членки да обмислят мерки за адаптация на всички нива: местно, регионално, национално, и да подготвят стратегии за адаптация в национален мащаб (вж. също </w:t>
      </w:r>
      <w:r w:rsidRPr="007C151B">
        <w:rPr>
          <w:b/>
          <w:i/>
        </w:rPr>
        <w:t xml:space="preserve">приложение </w:t>
      </w:r>
      <w:r>
        <w:rPr>
          <w:b/>
          <w:i/>
        </w:rPr>
        <w:t>7</w:t>
      </w:r>
      <w:r w:rsidRPr="007C151B">
        <w:rPr>
          <w:b/>
          <w:i/>
        </w:rPr>
        <w:t xml:space="preserve"> </w:t>
      </w:r>
      <w:r w:rsidRPr="007C151B">
        <w:t>[Необходими стъпки]). За текущия програмен период от 2014 г. до 2020 г. Европейската комисия е отпуснала над 20% от бюджета си за действия в областта на изменението на климата, включително за мерки за адаптация. Това свидетелства за значението, което международната общност отдава на адаптацията към изменението на климата като средство за ограничаване на въздействията на климатичните промени и евентуално за възползване от възможностите за осигуряване на устойчивост на националните икономики. Ограничаването на въздействията и адаптацията са напълно взаимосвързани. Колкото по-малко бъде постигнато от международната общност по отношение на ограничаването, толкова по-голяма ще е необходимостта от адаптация. При сценарий на глобално затопляне, надхвърлящо 2</w:t>
      </w:r>
      <w:r w:rsidRPr="007C151B">
        <w:sym w:font="Symbol" w:char="F0B0"/>
      </w:r>
      <w:r w:rsidRPr="007C151B">
        <w:t>С – международната политическа цел – много от възможностите за адаптация ще станат неосъществими.</w:t>
      </w:r>
    </w:p>
    <w:p w:rsidR="00AC327A" w:rsidRPr="007C151B" w:rsidRDefault="00AC327A" w:rsidP="00C66A49">
      <w:pPr>
        <w:pStyle w:val="Heading2"/>
      </w:pPr>
      <w:bookmarkStart w:id="390" w:name="_Toc501462660"/>
      <w:bookmarkStart w:id="391" w:name="_Toc501488268"/>
      <w:bookmarkStart w:id="392" w:name="_Toc505972164"/>
      <w:bookmarkStart w:id="393" w:name="_Toc505972478"/>
      <w:bookmarkStart w:id="394" w:name="_Toc505972930"/>
      <w:bookmarkStart w:id="395" w:name="_Toc521951561"/>
      <w:r w:rsidRPr="007C151B">
        <w:t xml:space="preserve">3.1. </w:t>
      </w:r>
      <w:r w:rsidRPr="007C151B">
        <w:tab/>
        <w:t>Идентифицирани варианти за адаптация</w:t>
      </w:r>
      <w:bookmarkEnd w:id="390"/>
      <w:bookmarkEnd w:id="391"/>
      <w:bookmarkEnd w:id="392"/>
      <w:bookmarkEnd w:id="393"/>
      <w:bookmarkEnd w:id="394"/>
      <w:bookmarkEnd w:id="395"/>
    </w:p>
    <w:p w:rsidR="00AC327A" w:rsidRPr="007C151B" w:rsidRDefault="00AC327A" w:rsidP="00C65EAC">
      <w:pPr>
        <w:pStyle w:val="BodyText"/>
      </w:pPr>
      <w:r w:rsidRPr="007C151B">
        <w:t>Повечето европейски страни призоваха за включването на адаптацията в секторните и междусекторни политики, фокусирайки се по-специално върху меките политически мерки за адаптация, като повишаване на информираността (EEA, 2014 г.). Настоящият доклад за адаптацията към изменението на климата на туристическия сектор в България препоръчва процесът на адаптация да започне с такива меки мерки. След приемането на Национална стратегия и план за действие за адаптация ще бъде по-лесно националните мерки да бъдат преработени в секторни политики за адаптация. Въз основа на анализа в предходните глави 1 и 2 бяха определени следните варианти за адаптация за туристическия сектор в България.</w:t>
      </w:r>
    </w:p>
    <w:p w:rsidR="00AC327A" w:rsidRPr="007C151B" w:rsidRDefault="00AC327A" w:rsidP="0083686D">
      <w:pPr>
        <w:pStyle w:val="numberednormal"/>
        <w:numPr>
          <w:ilvl w:val="0"/>
          <w:numId w:val="0"/>
        </w:numPr>
        <w:tabs>
          <w:tab w:val="left" w:pos="2489"/>
        </w:tabs>
        <w:ind w:left="360"/>
        <w:rPr>
          <w:b/>
        </w:rPr>
      </w:pPr>
      <w:r w:rsidRPr="007C151B">
        <w:rPr>
          <w:b/>
        </w:rPr>
        <w:tab/>
      </w:r>
    </w:p>
    <w:p w:rsidR="00AC327A" w:rsidRPr="00E07DF3" w:rsidRDefault="00AC327A" w:rsidP="00E07DF3">
      <w:pPr>
        <w:pStyle w:val="Heading3"/>
        <w:spacing w:before="160"/>
        <w:rPr>
          <w:sz w:val="26"/>
          <w:szCs w:val="26"/>
        </w:rPr>
      </w:pPr>
      <w:bookmarkStart w:id="396" w:name="_Toc501488269"/>
      <w:bookmarkStart w:id="397" w:name="_Toc505972165"/>
      <w:bookmarkStart w:id="398" w:name="_Toc505972479"/>
      <w:bookmarkStart w:id="399" w:name="_Toc505972931"/>
      <w:bookmarkStart w:id="400" w:name="_Toc521951562"/>
      <w:r w:rsidRPr="00E07DF3">
        <w:rPr>
          <w:sz w:val="26"/>
          <w:szCs w:val="26"/>
        </w:rPr>
        <w:t>3.1.1. Разработване на Секторна политика за изменение на климата</w:t>
      </w:r>
      <w:bookmarkEnd w:id="396"/>
      <w:bookmarkEnd w:id="397"/>
      <w:bookmarkEnd w:id="398"/>
      <w:bookmarkEnd w:id="399"/>
      <w:bookmarkEnd w:id="400"/>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62"/>
      </w:tblGrid>
      <w:tr w:rsidR="00AC327A" w:rsidRPr="007C151B" w:rsidTr="00F35CF9">
        <w:trPr>
          <w:trHeight w:val="70"/>
          <w:jc w:val="center"/>
        </w:trPr>
        <w:tc>
          <w:tcPr>
            <w:tcW w:w="9062" w:type="dxa"/>
            <w:shd w:val="clear" w:color="auto" w:fill="1F4E79"/>
          </w:tcPr>
          <w:p w:rsidR="00AC327A" w:rsidRPr="007C151B" w:rsidRDefault="00AC327A" w:rsidP="00F35CF9">
            <w:pPr>
              <w:spacing w:before="40" w:after="40" w:line="240" w:lineRule="auto"/>
              <w:jc w:val="center"/>
              <w:rPr>
                <w:rFonts w:ascii="Calibri" w:hAnsi="Calibri" w:cs="Calibri"/>
                <w:b/>
                <w:bCs/>
                <w:color w:val="FFFFFF"/>
                <w:sz w:val="26"/>
                <w:szCs w:val="26"/>
              </w:rPr>
            </w:pPr>
            <w:r w:rsidRPr="007C151B">
              <w:rPr>
                <w:rFonts w:ascii="Calibri" w:hAnsi="Calibri" w:cs="Calibri"/>
                <w:b/>
                <w:bCs/>
                <w:color w:val="FFFFFF"/>
                <w:sz w:val="26"/>
                <w:szCs w:val="26"/>
              </w:rPr>
              <w:t>ОПЦИИ ЗА АДАПТАЦИЯ КЪМ ИЗМЕНЕНИЕТО НА КЛИМАТА</w:t>
            </w:r>
          </w:p>
        </w:tc>
      </w:tr>
      <w:tr w:rsidR="00AC327A" w:rsidRPr="007C151B" w:rsidTr="00F35CF9">
        <w:trPr>
          <w:trHeight w:val="83"/>
          <w:jc w:val="center"/>
        </w:trPr>
        <w:tc>
          <w:tcPr>
            <w:tcW w:w="9062" w:type="dxa"/>
            <w:shd w:val="clear" w:color="auto" w:fill="A8D08D"/>
          </w:tcPr>
          <w:p w:rsidR="00AC327A" w:rsidRPr="007C151B" w:rsidRDefault="00AC327A" w:rsidP="00F35CF9">
            <w:pPr>
              <w:spacing w:before="20" w:after="20"/>
              <w:rPr>
                <w:rFonts w:ascii="Calibri" w:hAnsi="Calibri" w:cs="Calibri"/>
                <w:b/>
                <w:bCs/>
                <w:color w:val="000000"/>
                <w:szCs w:val="24"/>
              </w:rPr>
            </w:pPr>
            <w:r w:rsidRPr="007C151B">
              <w:rPr>
                <w:rFonts w:ascii="Calibri" w:hAnsi="Calibri" w:cs="Calibri"/>
                <w:b/>
                <w:bCs/>
                <w:color w:val="000000"/>
                <w:szCs w:val="24"/>
              </w:rPr>
              <w:t>I. Разработване на секторна политика по изменение на климата</w:t>
            </w:r>
          </w:p>
        </w:tc>
      </w:tr>
      <w:tr w:rsidR="00AC327A" w:rsidRPr="007C151B" w:rsidTr="00F35CF9">
        <w:trPr>
          <w:trHeight w:val="83"/>
          <w:jc w:val="center"/>
        </w:trPr>
        <w:tc>
          <w:tcPr>
            <w:tcW w:w="9062" w:type="dxa"/>
            <w:vAlign w:val="center"/>
          </w:tcPr>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Приемане на Националната стратегия и План за действие за устойчиво развитие на туризма в България 2017–2030</w:t>
            </w:r>
          </w:p>
          <w:p w:rsidR="00AC327A" w:rsidRPr="00983241" w:rsidRDefault="00AC327A" w:rsidP="00E06B0C">
            <w:pPr>
              <w:pStyle w:val="ListParagraph1"/>
              <w:numPr>
                <w:ilvl w:val="0"/>
                <w:numId w:val="31"/>
              </w:numPr>
              <w:spacing w:before="60" w:line="240" w:lineRule="auto"/>
              <w:ind w:left="360"/>
              <w:contextualSpacing w:val="0"/>
              <w:rPr>
                <w:rFonts w:ascii="Calibri" w:eastAsia="Times New Roman" w:hAnsi="Calibri" w:cs="Calibri"/>
                <w:color w:val="000000"/>
                <w:szCs w:val="22"/>
              </w:rPr>
            </w:pPr>
            <w:r w:rsidRPr="00983241">
              <w:rPr>
                <w:rFonts w:ascii="Calibri" w:eastAsia="Times New Roman" w:hAnsi="Calibri" w:cs="Calibri"/>
                <w:color w:val="000000"/>
                <w:sz w:val="22"/>
                <w:szCs w:val="22"/>
              </w:rPr>
              <w:t>Разработване на Национална стратегия за адаптация и план за действие за адаптиране към изменението на климата в туристическия сектор, определящ кой е отговорен за включените в него действия и определяне на приложими срокове за тяхното изпълнение.</w:t>
            </w:r>
          </w:p>
        </w:tc>
      </w:tr>
    </w:tbl>
    <w:p w:rsidR="00AC327A" w:rsidRPr="00E07DF3" w:rsidRDefault="00AC327A" w:rsidP="00E07DF3">
      <w:pPr>
        <w:pStyle w:val="Heading3"/>
        <w:spacing w:before="240"/>
        <w:rPr>
          <w:sz w:val="26"/>
          <w:szCs w:val="26"/>
        </w:rPr>
      </w:pPr>
      <w:bookmarkStart w:id="401" w:name="_Toc501488270"/>
      <w:bookmarkStart w:id="402" w:name="_Toc505972166"/>
      <w:bookmarkStart w:id="403" w:name="_Toc505972480"/>
      <w:bookmarkStart w:id="404" w:name="_Toc505972932"/>
      <w:bookmarkStart w:id="405" w:name="_Toc521951563"/>
      <w:r w:rsidRPr="00E07DF3">
        <w:rPr>
          <w:sz w:val="26"/>
          <w:szCs w:val="26"/>
        </w:rPr>
        <w:t>3.1.2. Предоставяне на всеобхватна правна рамка</w:t>
      </w:r>
      <w:bookmarkEnd w:id="401"/>
      <w:bookmarkEnd w:id="402"/>
      <w:bookmarkEnd w:id="403"/>
      <w:bookmarkEnd w:id="404"/>
      <w:bookmarkEnd w:id="405"/>
    </w:p>
    <w:p w:rsidR="00AC327A" w:rsidRPr="007C151B" w:rsidRDefault="00AC327A" w:rsidP="00C65EAC">
      <w:pPr>
        <w:pStyle w:val="BodyText"/>
        <w:rPr>
          <w:b/>
        </w:rPr>
      </w:pPr>
      <w:r w:rsidRPr="007C151B">
        <w:t>Изменението на климата е не просто предизвикателство за правителствата; то е също и сериозен риск за туристическата индустрия и участието й в процесите на адаптацията и ограничаването на въздействията е от съществено значение, тъй като дейностите й са, и ще бъдат предимно засегнати. Министерството на туризма, съвместно с всички други съответни министерства и правителствени организации, носи отговорността за провеждането на консултации с и предоставяне на насоки на частния сектор, както и за координирането на действията по АИК. Това може да включва нормативни документи, в които изпълняваните от частния сектор мерки са задължителни, или може да има различни данъчни облекчения за фирмите, прилагащи препоръчаните мерки за адаптация. Това ще помогне на всички заинтересовани групи при разработването, прилагането, оценяването и актуализирането на всички планове за адаптация в туризма и/или инициативи, в които те участват.</w:t>
      </w:r>
    </w:p>
    <w:p w:rsidR="00AC327A" w:rsidRPr="007C151B" w:rsidRDefault="00AC327A" w:rsidP="00C65EAC">
      <w:pPr>
        <w:pStyle w:val="BodyText"/>
      </w:pPr>
      <w:r w:rsidRPr="007C151B">
        <w:t>ЕАОС очертава следните ключови области при определяне на процеса на национална политика за адаптация – обществено и политическо осъзнаване на необходимостта от адаптация; генериране и използване на знания; планиране на адаптацията; съгласуване на адаптацията; участието на заинтересованите страни; осъществяване на адаптацията; транснационално сътрудничество; мониторинг, отчитане и оценка. Различните страни прилагат различни подходи при разработването на политиките си, така че най-добрият начин е да се вземат най-добрите международни практики и да се инкорпорират в процеса на разработване на политиката за адаптация в туризма и нейното изпълнение.</w:t>
      </w:r>
    </w:p>
    <w:p w:rsidR="00AC327A" w:rsidRPr="007C151B" w:rsidRDefault="00AC327A" w:rsidP="00C65EAC">
      <w:pPr>
        <w:pStyle w:val="BodyText"/>
      </w:pPr>
      <w:r w:rsidRPr="007C151B">
        <w:rPr>
          <w:b/>
        </w:rPr>
        <w:t>Министерството на туризма</w:t>
      </w:r>
      <w:r w:rsidRPr="007C151B">
        <w:t xml:space="preserve"> е главната изпълнителна агенция по отношение на Стратегията за адаптация към изменението на климата по отношение на сектора на туризма. Препоръчително е разработването на стратегията и координацията на формалните процеси, свързани с разработването на политиката по изменението на климата и правната рамка за всички действия и мерки за адаптация в рамките на сектора да се осъществява под надзора на МТ.</w:t>
      </w:r>
    </w:p>
    <w:p w:rsidR="00AC327A" w:rsidRPr="007C151B" w:rsidRDefault="00AC327A" w:rsidP="00C65EAC">
      <w:pPr>
        <w:pStyle w:val="BodyText"/>
      </w:pPr>
      <w:r w:rsidRPr="007C151B">
        <w:t xml:space="preserve">Към тези дейности допълнително могат да бъдат добавени информационни семинари за </w:t>
      </w:r>
      <w:r w:rsidRPr="007C151B">
        <w:rPr>
          <w:b/>
        </w:rPr>
        <w:t>националните професионални организации</w:t>
      </w:r>
      <w:r w:rsidRPr="007C151B">
        <w:t xml:space="preserve"> в сектора на туризма: сдружения на туроператори и туристически агенти (АБТТА и БАТА), сдружения на хотелиери и ресторантьори (БХРА), асоциацията на екскурзоводите, асоциации за алтернативен и специализиран по интереси туризъм (БААТ) и т.н. </w:t>
      </w:r>
      <w:r w:rsidRPr="007C151B">
        <w:rPr>
          <w:b/>
          <w:bCs/>
        </w:rPr>
        <w:t xml:space="preserve">Организациите за управление на туристическите райони (ОУТР) </w:t>
      </w:r>
      <w:r w:rsidRPr="007C151B">
        <w:t>ще играят ключова роля в наблюдаването на последствията от ИК върху туризма на местно ниво (в дестинациите), така че те ще се нуждаят от специален вид обучение по мониторинг, докладване и тълкуване на установените показатели. Предлага се докато министерството отговаря за общите политически и правни въпроси, конкретната работа по изпълнението и мониторинга на мерките за адаптация да се извършва на местно ниво от ОУТР и съществуващите регионални туристически сдружения (като се имат предвид различните климатични условия, видове туризъм и показатели, които трябва да бъдат наблюдавани).</w:t>
      </w:r>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62"/>
      </w:tblGrid>
      <w:tr w:rsidR="00AC327A" w:rsidRPr="007C151B" w:rsidTr="00F35CF9">
        <w:trPr>
          <w:trHeight w:val="70"/>
          <w:jc w:val="center"/>
        </w:trPr>
        <w:tc>
          <w:tcPr>
            <w:tcW w:w="9062" w:type="dxa"/>
            <w:shd w:val="clear" w:color="auto" w:fill="1F4E79"/>
          </w:tcPr>
          <w:p w:rsidR="00AC327A" w:rsidRPr="007C151B" w:rsidRDefault="00AC327A" w:rsidP="00F35CF9">
            <w:pPr>
              <w:spacing w:before="40" w:after="40" w:line="240" w:lineRule="auto"/>
              <w:jc w:val="center"/>
              <w:rPr>
                <w:rFonts w:ascii="Calibri" w:hAnsi="Calibri" w:cs="Calibri"/>
                <w:b/>
                <w:bCs/>
                <w:color w:val="FFFFFF"/>
                <w:sz w:val="26"/>
                <w:szCs w:val="26"/>
              </w:rPr>
            </w:pPr>
            <w:r w:rsidRPr="007C151B">
              <w:rPr>
                <w:rFonts w:ascii="Calibri" w:hAnsi="Calibri" w:cs="Calibri"/>
                <w:b/>
                <w:bCs/>
                <w:color w:val="FFFFFF"/>
                <w:sz w:val="26"/>
                <w:szCs w:val="26"/>
              </w:rPr>
              <w:t>ОПЦИИ ЗА АДАПТАЦИЯ КЪМ ИЗМЕНЕНИЕТО НА КЛИМАТА</w:t>
            </w:r>
          </w:p>
        </w:tc>
      </w:tr>
      <w:tr w:rsidR="00AC327A" w:rsidRPr="007C151B" w:rsidTr="00F35CF9">
        <w:trPr>
          <w:trHeight w:val="83"/>
          <w:jc w:val="center"/>
        </w:trPr>
        <w:tc>
          <w:tcPr>
            <w:tcW w:w="9062" w:type="dxa"/>
            <w:shd w:val="clear" w:color="auto" w:fill="A8D08D"/>
          </w:tcPr>
          <w:p w:rsidR="00AC327A" w:rsidRPr="007C151B" w:rsidRDefault="00AC327A" w:rsidP="00D35BFF">
            <w:pPr>
              <w:spacing w:before="20" w:after="20"/>
              <w:rPr>
                <w:rFonts w:ascii="Calibri" w:hAnsi="Calibri" w:cs="Calibri"/>
                <w:b/>
                <w:bCs/>
                <w:color w:val="000000"/>
                <w:szCs w:val="24"/>
              </w:rPr>
            </w:pPr>
            <w:r w:rsidRPr="007C151B">
              <w:rPr>
                <w:rFonts w:ascii="Calibri" w:hAnsi="Calibri" w:cs="Calibri"/>
                <w:b/>
                <w:bCs/>
                <w:color w:val="000000"/>
                <w:szCs w:val="24"/>
              </w:rPr>
              <w:t>II. Предоставяне на всеобща правна рамка</w:t>
            </w:r>
          </w:p>
        </w:tc>
      </w:tr>
      <w:tr w:rsidR="00AC327A" w:rsidRPr="007C151B" w:rsidTr="00F35CF9">
        <w:trPr>
          <w:trHeight w:val="83"/>
          <w:jc w:val="center"/>
        </w:trPr>
        <w:tc>
          <w:tcPr>
            <w:tcW w:w="9062" w:type="dxa"/>
            <w:vAlign w:val="center"/>
          </w:tcPr>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Подобряване на правната рамка за АИК;</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Разработване на програми за застраховане и управление на риска;</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Създаване на междусекторни политически рамки;</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Cs w:val="22"/>
              </w:rPr>
            </w:pPr>
            <w:r w:rsidRPr="00983241">
              <w:rPr>
                <w:rFonts w:ascii="Calibri" w:eastAsia="Times New Roman" w:hAnsi="Calibri" w:cs="Calibri"/>
                <w:color w:val="000000"/>
                <w:sz w:val="22"/>
                <w:szCs w:val="22"/>
              </w:rPr>
              <w:t>Създаване на механизми за икономически стимули за прилагането на различни възможности за адаптиране.</w:t>
            </w:r>
          </w:p>
        </w:tc>
      </w:tr>
    </w:tbl>
    <w:p w:rsidR="00AC327A" w:rsidRPr="00E07DF3" w:rsidRDefault="00AC327A" w:rsidP="0021438D">
      <w:pPr>
        <w:pStyle w:val="Heading3"/>
        <w:spacing w:before="240"/>
        <w:rPr>
          <w:sz w:val="26"/>
          <w:szCs w:val="26"/>
        </w:rPr>
      </w:pPr>
      <w:bookmarkStart w:id="406" w:name="_Toc501488271"/>
      <w:bookmarkStart w:id="407" w:name="_Toc505972167"/>
      <w:bookmarkStart w:id="408" w:name="_Toc505972481"/>
      <w:bookmarkStart w:id="409" w:name="_Toc505972933"/>
      <w:bookmarkStart w:id="410" w:name="_Toc521951564"/>
      <w:r w:rsidRPr="00E07DF3">
        <w:rPr>
          <w:sz w:val="26"/>
          <w:szCs w:val="26"/>
        </w:rPr>
        <w:t>3.1.3. Повишаване на осведомеността относно изменението на климата и въздействията му върху туристическия сектор.</w:t>
      </w:r>
      <w:bookmarkEnd w:id="406"/>
      <w:bookmarkEnd w:id="407"/>
      <w:bookmarkEnd w:id="408"/>
      <w:bookmarkEnd w:id="409"/>
      <w:bookmarkEnd w:id="410"/>
    </w:p>
    <w:p w:rsidR="00AC327A" w:rsidRPr="007C151B" w:rsidRDefault="00AC327A" w:rsidP="00C65EAC">
      <w:pPr>
        <w:pStyle w:val="BodyText"/>
        <w:rPr>
          <w:b/>
        </w:rPr>
      </w:pPr>
      <w:r w:rsidRPr="007C151B">
        <w:t>Тази дейност следва да обхване всички заинтересовани страни в туризма (на този етап главно от страната на предлагането) – правителствени и неправителствени организации, частния сектор в туризма, туристически сдружения и организации, общини, организации за управление на туристически райони, местното население, и т.н. За всяка група заинтересовани страни трябва да бъдат разработени и приложени Комуникационни иструменти за процеса на повишаване на осведоменостт</w:t>
      </w:r>
      <w:r>
        <w:rPr>
          <w:lang w:val="en-US"/>
        </w:rPr>
        <w:t>a</w:t>
      </w:r>
      <w:r w:rsidRPr="00825B37">
        <w:t>.</w:t>
      </w:r>
    </w:p>
    <w:p w:rsidR="00AC327A" w:rsidRPr="007C151B" w:rsidRDefault="00AC327A" w:rsidP="00C65EAC">
      <w:pPr>
        <w:pStyle w:val="BodyText"/>
        <w:rPr>
          <w:rFonts w:cs="HelveticaNeue-Bold"/>
          <w:bCs/>
          <w:sz w:val="18"/>
          <w:szCs w:val="18"/>
        </w:rPr>
      </w:pPr>
      <w:r w:rsidRPr="007C151B">
        <w:t xml:space="preserve">Проведените сред политици и работещи в туризма лица проучвания относно оценката им за рисковете от изменението на климата неизменно свидетелстват за слаба осведоменост за изменението на климата и за наличието на малко доказателства за някакво дългосрочно стратегическо планиране в очакване на бъдещите промени в климата. В изготвени от правителството оценки за изменението на климата туристическият сектор също не фигурира толкова видимо, колкото други икономически сектори и в много рамки за адаптация не е изрично споменат. Същото положение е установено и от едно проучване, проведено в България през 2015 г. (Kerezieva, 2016 г.) </w:t>
      </w:r>
      <w:r w:rsidR="00606E4D">
        <w:t>(</w:t>
      </w:r>
      <w:r w:rsidRPr="007C151B">
        <w:t xml:space="preserve">вж. </w:t>
      </w:r>
      <w:r w:rsidRPr="007C151B">
        <w:rPr>
          <w:b/>
          <w:i/>
        </w:rPr>
        <w:t xml:space="preserve">приложение </w:t>
      </w:r>
      <w:r>
        <w:rPr>
          <w:b/>
          <w:i/>
        </w:rPr>
        <w:t>7</w:t>
      </w:r>
      <w:r w:rsidRPr="007C151B">
        <w:rPr>
          <w:b/>
          <w:i/>
        </w:rPr>
        <w:t xml:space="preserve"> </w:t>
      </w:r>
      <w:r w:rsidRPr="007C151B">
        <w:t>[Готовност за адаптация в България]</w:t>
      </w:r>
      <w:r w:rsidR="00606E4D">
        <w:t>)</w:t>
      </w:r>
      <w:r w:rsidRPr="007C151B">
        <w:t>.</w:t>
      </w:r>
    </w:p>
    <w:p w:rsidR="00AC327A" w:rsidRPr="008F7812" w:rsidRDefault="00AC327A" w:rsidP="00C65EAC">
      <w:pPr>
        <w:pStyle w:val="BodyText"/>
      </w:pPr>
      <w:r w:rsidRPr="007C151B">
        <w:t xml:space="preserve">Сред местните туристически оператори като цяло има сравнително ниско ниво на информираност за адаптацията към изменението на климата. Следователно, налице е реална необходимост хората да бъдат ефективно запознати с науката за изменението на климата. Учените трябва да работят по-добре с неправителствените организации и правителството за разработване на инструменти, които могат да бъдат използвани от частния сектор за ограничаване на въздействията и адаптация, както на ниво предприятие, така и в регионален и местен мащаб. </w:t>
      </w:r>
      <w:r w:rsidRPr="00B84122">
        <w:t xml:space="preserve">През 2007 г. в Англия, дружеството The South West Climate Change Impacts Partnership изготвило информационна брошура, обясняваща на собствениците на туристически обекти как изменението на климата засяга техния бизнес и предлагаща контролен списък за планиране на мерки срещу въздействията на изменението на климата. Подобни специфични за отделните региони инициативи, може би в комбинация със семинари относно адаптацията към изменението на климата, могат да бъдат изключително полезни в много други туристически дестинации </w:t>
      </w:r>
      <w:r w:rsidRPr="008F7812">
        <w:t>(Simpson и колектив, 2008 г.).</w:t>
      </w:r>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62"/>
      </w:tblGrid>
      <w:tr w:rsidR="00AC327A" w:rsidRPr="007C151B" w:rsidTr="00F35CF9">
        <w:trPr>
          <w:trHeight w:val="70"/>
          <w:jc w:val="center"/>
        </w:trPr>
        <w:tc>
          <w:tcPr>
            <w:tcW w:w="9062" w:type="dxa"/>
            <w:shd w:val="clear" w:color="auto" w:fill="1F4E79"/>
          </w:tcPr>
          <w:p w:rsidR="00AC327A" w:rsidRPr="007C151B" w:rsidRDefault="00AC327A" w:rsidP="00F35CF9">
            <w:pPr>
              <w:spacing w:before="40" w:after="40" w:line="240" w:lineRule="auto"/>
              <w:jc w:val="center"/>
              <w:rPr>
                <w:rFonts w:ascii="Calibri" w:hAnsi="Calibri" w:cs="Calibri"/>
                <w:b/>
                <w:bCs/>
                <w:color w:val="FFFFFF"/>
                <w:sz w:val="26"/>
                <w:szCs w:val="26"/>
              </w:rPr>
            </w:pPr>
            <w:r w:rsidRPr="007C151B">
              <w:rPr>
                <w:rFonts w:ascii="Calibri" w:hAnsi="Calibri" w:cs="Calibri"/>
                <w:b/>
                <w:bCs/>
                <w:color w:val="FFFFFF"/>
                <w:sz w:val="26"/>
                <w:szCs w:val="26"/>
              </w:rPr>
              <w:t>ОПЦИИ ЗА АДАПТАЦИЯ КЪМ ИЗМЕНЕНИЕТО НА КЛИМАТА</w:t>
            </w:r>
          </w:p>
        </w:tc>
      </w:tr>
      <w:tr w:rsidR="00AC327A" w:rsidRPr="007C151B" w:rsidTr="00F35CF9">
        <w:trPr>
          <w:trHeight w:val="83"/>
          <w:jc w:val="center"/>
        </w:trPr>
        <w:tc>
          <w:tcPr>
            <w:tcW w:w="9062" w:type="dxa"/>
            <w:shd w:val="clear" w:color="auto" w:fill="A8D08D"/>
          </w:tcPr>
          <w:p w:rsidR="00AC327A" w:rsidRPr="007C151B" w:rsidRDefault="00AC327A" w:rsidP="00F35CF9">
            <w:pPr>
              <w:spacing w:before="20" w:after="20"/>
              <w:rPr>
                <w:rFonts w:ascii="Calibri" w:hAnsi="Calibri" w:cs="Calibri"/>
                <w:b/>
                <w:bCs/>
                <w:color w:val="000000"/>
                <w:szCs w:val="24"/>
              </w:rPr>
            </w:pPr>
            <w:r w:rsidRPr="007C151B">
              <w:rPr>
                <w:rFonts w:ascii="Calibri" w:hAnsi="Calibri" w:cs="Calibri"/>
                <w:b/>
                <w:bCs/>
                <w:color w:val="000000"/>
                <w:szCs w:val="24"/>
              </w:rPr>
              <w:t>III. Повишаване на осведомеността относно изменението на климата и неговото въздействие върху сектора</w:t>
            </w:r>
          </w:p>
        </w:tc>
      </w:tr>
      <w:tr w:rsidR="00AC327A" w:rsidRPr="007C151B" w:rsidTr="00F35CF9">
        <w:trPr>
          <w:trHeight w:val="83"/>
          <w:jc w:val="center"/>
        </w:trPr>
        <w:tc>
          <w:tcPr>
            <w:tcW w:w="9062" w:type="dxa"/>
            <w:vAlign w:val="center"/>
          </w:tcPr>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Разработване на национална база данни (онлайн портал), съдържаща конкретна информация за АИК;</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Ангажиране с по-широко разпространение на знанията за АИК, за да достигнат те до местните предприемачи в областта на туризма;</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Въвеждане на образование за промяната на климата в учебните програми на училищата и университетите;</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Разработване на брошура и други материали (включително интернет и други медии), обясняващи на собствениците на туристическия бизнес как промените в климата засягат бизнеса им и предоставянето на контролен списък за планиране на въздействията вследствие на изменението на климата;</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Разработване на филмови и/или видео материали, илюстриращи ефектите от климатичните промени върху туризма в други страни, както и някои мерки за адаптиране;</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Подготвяне на семинар за повишаване на осведомеността за туристическия бизнес (предлагането) и провеждане на 9 семинара в 9-те туристически района;</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Cs w:val="22"/>
              </w:rPr>
            </w:pPr>
            <w:r w:rsidRPr="00983241">
              <w:rPr>
                <w:rFonts w:ascii="Calibri" w:eastAsia="Times New Roman" w:hAnsi="Calibri" w:cs="Calibri"/>
                <w:color w:val="000000"/>
                <w:sz w:val="22"/>
                <w:szCs w:val="22"/>
              </w:rPr>
              <w:t>Подготвяне на семинар за повишаване на осведомеността за туристическия бизнес (за посредници) и провеждането му в ключови градове с висока концентрация на туристически агенции.</w:t>
            </w:r>
          </w:p>
        </w:tc>
      </w:tr>
    </w:tbl>
    <w:p w:rsidR="00AC327A" w:rsidRPr="00E07DF3" w:rsidRDefault="00AC327A" w:rsidP="0021438D">
      <w:pPr>
        <w:pStyle w:val="Heading3"/>
        <w:spacing w:before="240"/>
        <w:rPr>
          <w:sz w:val="26"/>
          <w:szCs w:val="26"/>
        </w:rPr>
      </w:pPr>
      <w:bookmarkStart w:id="411" w:name="_Toc501488272"/>
      <w:bookmarkStart w:id="412" w:name="_Toc505972168"/>
      <w:bookmarkStart w:id="413" w:name="_Toc505972482"/>
      <w:bookmarkStart w:id="414" w:name="_Toc505972934"/>
      <w:bookmarkStart w:id="415" w:name="_Toc521951565"/>
      <w:r w:rsidRPr="00E07DF3">
        <w:rPr>
          <w:sz w:val="26"/>
          <w:szCs w:val="26"/>
        </w:rPr>
        <w:t>3.1.4. Разработване на показатели за мониторинг</w:t>
      </w:r>
      <w:bookmarkEnd w:id="411"/>
      <w:bookmarkEnd w:id="412"/>
      <w:bookmarkEnd w:id="413"/>
      <w:bookmarkEnd w:id="414"/>
      <w:bookmarkEnd w:id="415"/>
    </w:p>
    <w:p w:rsidR="00AC327A" w:rsidRPr="007C151B" w:rsidRDefault="00AC327A" w:rsidP="00C65EAC">
      <w:pPr>
        <w:pStyle w:val="BodyText"/>
      </w:pPr>
      <w:r w:rsidRPr="007C151B">
        <w:rPr>
          <w:bCs/>
        </w:rPr>
        <w:t>Системите и инструментите за мониторинг</w:t>
      </w:r>
      <w:r w:rsidRPr="007C151B">
        <w:rPr>
          <w:b/>
        </w:rPr>
        <w:t xml:space="preserve"> </w:t>
      </w:r>
      <w:r w:rsidRPr="007C151B">
        <w:t xml:space="preserve">ще помогнат на заинтересованите страни да бъдат редовно информирани за ИК, въздействието му върху туризма и ефекта на дейностите по адаптацията. Въз основа на тази информация заинтересованите страни ще могат да преразглеждат своите планове за действие и да ги адаптират към наблюдаваните промени. Могат да бъдат разграничени две групи показатели: (вж. таблицата по-долу). </w:t>
      </w:r>
    </w:p>
    <w:p w:rsidR="00AC327A" w:rsidRPr="007C151B" w:rsidRDefault="00AC327A" w:rsidP="00C65EAC">
      <w:pPr>
        <w:pStyle w:val="BodyText"/>
      </w:pPr>
      <w:r w:rsidRPr="007C151B">
        <w:t>Всички нови показатели трябва да бъдат измерими и лесно достъпни, и трябва да бъдат създадени необходимата организация и процедура за тяхното събиране, обработка и мониторинг. Трябва да бъдат определени отговорните органи и/или организации за изпълнение на задачата, и трябва да бъдат изготвени и надлежно приети правни документи, обвързващи ги със съответните дейности. Показателите трябва да бъдат определени на централно ниво (от Министерството на туризма), за да се гарантира съвместимостта и сравнимостта на резултатите. Получените резултати трябва да служат за мониторинг на последиците от ИК в туристическите райони и за коригиране на осъществените дейности за АИК. Също така, те ще бъдат използвани от ОУТР в процеса на вземане на решения за разработване на нови туристически продукти в рамките на регионите.</w:t>
      </w:r>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62"/>
      </w:tblGrid>
      <w:tr w:rsidR="00AC327A" w:rsidRPr="007C151B" w:rsidTr="00F35CF9">
        <w:trPr>
          <w:trHeight w:val="70"/>
          <w:jc w:val="center"/>
        </w:trPr>
        <w:tc>
          <w:tcPr>
            <w:tcW w:w="9062" w:type="dxa"/>
            <w:shd w:val="clear" w:color="auto" w:fill="1F4E79"/>
          </w:tcPr>
          <w:p w:rsidR="00AC327A" w:rsidRPr="007C151B" w:rsidRDefault="00AC327A" w:rsidP="00F35CF9">
            <w:pPr>
              <w:spacing w:before="40" w:after="40" w:line="240" w:lineRule="auto"/>
              <w:jc w:val="center"/>
              <w:rPr>
                <w:rFonts w:ascii="Calibri" w:hAnsi="Calibri" w:cs="Calibri"/>
                <w:b/>
                <w:bCs/>
                <w:color w:val="FFFFFF"/>
                <w:sz w:val="26"/>
                <w:szCs w:val="26"/>
              </w:rPr>
            </w:pPr>
            <w:r w:rsidRPr="007C151B">
              <w:rPr>
                <w:rFonts w:ascii="Calibri" w:hAnsi="Calibri" w:cs="Calibri"/>
                <w:b/>
                <w:bCs/>
                <w:color w:val="FFFFFF"/>
                <w:sz w:val="26"/>
                <w:szCs w:val="26"/>
              </w:rPr>
              <w:t>ОПЦИИ ЗА АДАПТАЦИЯ КЪМ ИЗМЕНЕНИЕТО НА КЛИМАТА</w:t>
            </w:r>
          </w:p>
        </w:tc>
      </w:tr>
      <w:tr w:rsidR="00AC327A" w:rsidRPr="007C151B" w:rsidTr="00F35CF9">
        <w:trPr>
          <w:trHeight w:val="83"/>
          <w:jc w:val="center"/>
        </w:trPr>
        <w:tc>
          <w:tcPr>
            <w:tcW w:w="9062" w:type="dxa"/>
            <w:shd w:val="clear" w:color="auto" w:fill="A8D08D"/>
          </w:tcPr>
          <w:p w:rsidR="00AC327A" w:rsidRPr="007C151B" w:rsidRDefault="00AC327A" w:rsidP="00F35CF9">
            <w:pPr>
              <w:spacing w:before="20" w:after="20"/>
              <w:rPr>
                <w:rFonts w:ascii="Calibri" w:hAnsi="Calibri" w:cs="Calibri"/>
                <w:b/>
                <w:bCs/>
                <w:color w:val="000000"/>
                <w:szCs w:val="24"/>
              </w:rPr>
            </w:pPr>
            <w:r w:rsidRPr="007C151B">
              <w:rPr>
                <w:rFonts w:ascii="Calibri" w:hAnsi="Calibri" w:cs="Calibri"/>
                <w:b/>
                <w:bCs/>
                <w:color w:val="000000"/>
                <w:szCs w:val="24"/>
              </w:rPr>
              <w:t>IV. Разработване на показатели за мониторинг</w:t>
            </w:r>
          </w:p>
        </w:tc>
      </w:tr>
      <w:tr w:rsidR="00AC327A" w:rsidRPr="007C151B" w:rsidTr="00F35CF9">
        <w:trPr>
          <w:trHeight w:val="83"/>
          <w:jc w:val="center"/>
        </w:trPr>
        <w:tc>
          <w:tcPr>
            <w:tcW w:w="9062" w:type="dxa"/>
            <w:vAlign w:val="center"/>
          </w:tcPr>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Туристически показатели, чувствителни към изменението на климата</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Cs w:val="22"/>
              </w:rPr>
            </w:pPr>
            <w:r w:rsidRPr="00983241">
              <w:rPr>
                <w:rFonts w:ascii="Calibri" w:eastAsia="Times New Roman" w:hAnsi="Calibri" w:cs="Calibri"/>
                <w:color w:val="000000"/>
                <w:sz w:val="22"/>
                <w:szCs w:val="22"/>
              </w:rPr>
              <w:t>Показатели за изменението на климата, свързани с туристическия сектор</w:t>
            </w:r>
          </w:p>
        </w:tc>
      </w:tr>
    </w:tbl>
    <w:p w:rsidR="00AC327A" w:rsidRPr="00E07DF3" w:rsidRDefault="00AC327A" w:rsidP="0021438D">
      <w:pPr>
        <w:pStyle w:val="Heading3"/>
        <w:spacing w:before="240"/>
        <w:rPr>
          <w:sz w:val="26"/>
          <w:szCs w:val="26"/>
        </w:rPr>
      </w:pPr>
      <w:bookmarkStart w:id="416" w:name="_Toc501488273"/>
      <w:bookmarkStart w:id="417" w:name="_Toc505972169"/>
      <w:bookmarkStart w:id="418" w:name="_Toc505972483"/>
      <w:bookmarkStart w:id="419" w:name="_Toc505972935"/>
      <w:bookmarkStart w:id="420" w:name="_Toc521951566"/>
      <w:r w:rsidRPr="00E07DF3">
        <w:rPr>
          <w:sz w:val="26"/>
          <w:szCs w:val="26"/>
        </w:rPr>
        <w:t>3.1.5. Укрепване на секторната база знания</w:t>
      </w:r>
      <w:bookmarkEnd w:id="416"/>
      <w:bookmarkEnd w:id="417"/>
      <w:bookmarkEnd w:id="418"/>
      <w:bookmarkEnd w:id="419"/>
      <w:bookmarkEnd w:id="420"/>
      <w:r w:rsidRPr="00E07DF3">
        <w:rPr>
          <w:sz w:val="26"/>
          <w:szCs w:val="26"/>
        </w:rPr>
        <w:t xml:space="preserve"> </w:t>
      </w:r>
    </w:p>
    <w:p w:rsidR="00AC327A" w:rsidRPr="007C151B" w:rsidRDefault="00AC327A" w:rsidP="00C65EAC">
      <w:pPr>
        <w:pStyle w:val="BodyText"/>
      </w:pPr>
      <w:r w:rsidRPr="007C151B">
        <w:t>Тази опция за адаптация ще доведе на първо място до по-добра информираност при вземане на решения и разработване на политики, и по-добро познаване на ефективната адаптация. Тя може да включва:</w:t>
      </w:r>
    </w:p>
    <w:p w:rsidR="00AC327A" w:rsidRPr="007C151B" w:rsidRDefault="00AC327A" w:rsidP="00C65EAC">
      <w:pPr>
        <w:pStyle w:val="BodyText"/>
      </w:pPr>
      <w:r w:rsidRPr="007C151B">
        <w:t>Подкрепящи процеса на вземане на решения</w:t>
      </w:r>
      <w:r w:rsidRPr="007C151B">
        <w:rPr>
          <w:iCs/>
        </w:rPr>
        <w:t xml:space="preserve"> и разработването на политики инструменти и оценки, включително на разходите и ползите от въздействията и адаптацията. </w:t>
      </w:r>
      <w:r w:rsidRPr="007C151B">
        <w:t>Налице е необходимост от разработване на инструменти и рамки за вземане на решения, които могат ефективно да информират и да подкрепят политики и стратегии за адаптация, особено в съответните мащаби и на агрегирани нива (общински, национални). Тези инструменти могат да включват ИКТ и други инструменти, заедно с икономически анализи.</w:t>
      </w:r>
    </w:p>
    <w:p w:rsidR="00AC327A" w:rsidRPr="007C151B" w:rsidRDefault="00AC327A" w:rsidP="00C65EAC">
      <w:pPr>
        <w:pStyle w:val="BodyText"/>
      </w:pPr>
      <w:r w:rsidRPr="007C151B">
        <w:rPr>
          <w:b/>
          <w:i/>
          <w:iCs/>
        </w:rPr>
        <w:t>Знания за ефективна адаптация</w:t>
      </w:r>
      <w:r w:rsidRPr="007C151B">
        <w:rPr>
          <w:b/>
        </w:rPr>
        <w:t>.</w:t>
      </w:r>
      <w:r w:rsidRPr="007C151B">
        <w:t xml:space="preserve"> Необходим е по-голям набор от изследвани примери (казуси) за адаптация и ограничаване на въздействията с оглед трансфер на знания по теми, като например определяне на вариантите за адаптация и критериите за техния подбор, рамки за вземане на решения и интегриране на адаптацията в рамките на рутинното планиране, икономически ефективни комбинации от мерки, както и по-общи въпроси, свързани с управлението и графика (вж. </w:t>
      </w:r>
      <w:r w:rsidRPr="007C151B">
        <w:rPr>
          <w:b/>
          <w:i/>
        </w:rPr>
        <w:t xml:space="preserve">приложение </w:t>
      </w:r>
      <w:r>
        <w:rPr>
          <w:b/>
          <w:i/>
        </w:rPr>
        <w:t>7</w:t>
      </w:r>
      <w:r w:rsidR="002C60F6">
        <w:rPr>
          <w:b/>
          <w:i/>
        </w:rPr>
        <w:t xml:space="preserve"> </w:t>
      </w:r>
      <w:r w:rsidRPr="007C151B">
        <w:t>[Необходими стъпки]).</w:t>
      </w:r>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62"/>
      </w:tblGrid>
      <w:tr w:rsidR="00AC327A" w:rsidRPr="007C151B" w:rsidTr="00F35CF9">
        <w:trPr>
          <w:trHeight w:val="70"/>
          <w:jc w:val="center"/>
        </w:trPr>
        <w:tc>
          <w:tcPr>
            <w:tcW w:w="9062" w:type="dxa"/>
            <w:shd w:val="clear" w:color="auto" w:fill="1F4E79"/>
          </w:tcPr>
          <w:p w:rsidR="00AC327A" w:rsidRPr="007C151B" w:rsidRDefault="00AC327A" w:rsidP="00F35CF9">
            <w:pPr>
              <w:spacing w:before="40" w:after="40" w:line="240" w:lineRule="auto"/>
              <w:jc w:val="center"/>
              <w:rPr>
                <w:rFonts w:ascii="Calibri" w:hAnsi="Calibri" w:cs="Calibri"/>
                <w:b/>
                <w:bCs/>
                <w:color w:val="FFFFFF"/>
                <w:sz w:val="26"/>
                <w:szCs w:val="26"/>
              </w:rPr>
            </w:pPr>
            <w:r w:rsidRPr="007C151B">
              <w:rPr>
                <w:rFonts w:ascii="Calibri" w:hAnsi="Calibri" w:cs="Calibri"/>
                <w:b/>
                <w:bCs/>
                <w:color w:val="FFFFFF"/>
                <w:sz w:val="26"/>
                <w:szCs w:val="26"/>
              </w:rPr>
              <w:t>ОПЦИИ ЗА АДАПТАЦИЯ КЪМ ИЗМЕНЕНИЕТО НА КЛИМАТА</w:t>
            </w:r>
          </w:p>
        </w:tc>
      </w:tr>
      <w:tr w:rsidR="00AC327A" w:rsidRPr="007C151B" w:rsidTr="00F35CF9">
        <w:trPr>
          <w:trHeight w:val="83"/>
          <w:jc w:val="center"/>
        </w:trPr>
        <w:tc>
          <w:tcPr>
            <w:tcW w:w="9062" w:type="dxa"/>
            <w:shd w:val="clear" w:color="auto" w:fill="A8D08D"/>
          </w:tcPr>
          <w:p w:rsidR="00AC327A" w:rsidRPr="007C151B" w:rsidRDefault="00AC327A" w:rsidP="00F35CF9">
            <w:pPr>
              <w:spacing w:before="20" w:after="20"/>
              <w:rPr>
                <w:rFonts w:ascii="Calibri" w:hAnsi="Calibri" w:cs="Calibri"/>
                <w:b/>
                <w:bCs/>
                <w:color w:val="000000"/>
                <w:szCs w:val="24"/>
              </w:rPr>
            </w:pPr>
            <w:r w:rsidRPr="007C151B">
              <w:rPr>
                <w:rFonts w:ascii="Calibri" w:hAnsi="Calibri" w:cs="Calibri"/>
                <w:b/>
                <w:bCs/>
                <w:color w:val="000000"/>
                <w:szCs w:val="24"/>
              </w:rPr>
              <w:t>V. Укрепване на секторната база знания</w:t>
            </w:r>
          </w:p>
        </w:tc>
      </w:tr>
      <w:tr w:rsidR="00AC327A" w:rsidRPr="007C151B" w:rsidTr="00F35CF9">
        <w:trPr>
          <w:trHeight w:val="83"/>
          <w:jc w:val="center"/>
        </w:trPr>
        <w:tc>
          <w:tcPr>
            <w:tcW w:w="9062" w:type="dxa"/>
            <w:vAlign w:val="center"/>
          </w:tcPr>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Разработване, финансиране и прилагане на научноизследователски проекти и програми, за изменението на климата, свързани с туризма и тяхното въздействие върху развитието му (доставчици и посреднически сектор, туристи);</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Инициирането на събирането на данни, свързани с туризма, по отношение изменението на климата в страната (два комплекта показатели за мониторинг).</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Иницииране на различни видове публикации с констатации и резултати от горепосочените дейности и разпространяването им сред професионалните организации;</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Разработване и подобряване на система за мониторинг и оценка;</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Cs w:val="22"/>
              </w:rPr>
            </w:pPr>
            <w:r w:rsidRPr="00983241">
              <w:rPr>
                <w:rFonts w:ascii="Calibri" w:eastAsia="Times New Roman" w:hAnsi="Calibri" w:cs="Calibri"/>
                <w:color w:val="000000"/>
                <w:sz w:val="22"/>
                <w:szCs w:val="22"/>
              </w:rPr>
              <w:t>Разпространяване на конкретни мерки за адаптация към съответните заинтересовани страни (вж. VIII Специфични мерки).</w:t>
            </w:r>
          </w:p>
        </w:tc>
      </w:tr>
    </w:tbl>
    <w:p w:rsidR="00AC327A" w:rsidRPr="00E07DF3" w:rsidRDefault="00AC327A" w:rsidP="0021438D">
      <w:pPr>
        <w:pStyle w:val="Heading3"/>
        <w:spacing w:before="240"/>
        <w:rPr>
          <w:sz w:val="26"/>
          <w:szCs w:val="26"/>
        </w:rPr>
      </w:pPr>
      <w:bookmarkStart w:id="421" w:name="_Toc501488274"/>
      <w:bookmarkStart w:id="422" w:name="_Toc505972170"/>
      <w:bookmarkStart w:id="423" w:name="_Toc505972484"/>
      <w:bookmarkStart w:id="424" w:name="_Toc505972936"/>
      <w:bookmarkStart w:id="425" w:name="_Toc521951567"/>
      <w:r w:rsidRPr="00E07DF3">
        <w:rPr>
          <w:sz w:val="26"/>
          <w:szCs w:val="26"/>
        </w:rPr>
        <w:t>3.1.6. Регионална и подсекторна оценка на адаптивния капацитет</w:t>
      </w:r>
      <w:bookmarkEnd w:id="421"/>
      <w:bookmarkEnd w:id="422"/>
      <w:bookmarkEnd w:id="423"/>
      <w:bookmarkEnd w:id="424"/>
      <w:bookmarkEnd w:id="425"/>
    </w:p>
    <w:p w:rsidR="00AC327A" w:rsidRPr="007C151B" w:rsidRDefault="00AC327A" w:rsidP="00C65EAC">
      <w:pPr>
        <w:pStyle w:val="BodyText"/>
      </w:pPr>
      <w:r w:rsidRPr="007C151B">
        <w:t xml:space="preserve">Докато потенциалният обхват на въздействието на климатичните промени в туристическия сектор е широко разбираемо понятие, то това за адаптивния капацитет на </w:t>
      </w:r>
      <w:r w:rsidRPr="007C151B">
        <w:rPr>
          <w:b/>
        </w:rPr>
        <w:t xml:space="preserve">общности в дестинациите </w:t>
      </w:r>
      <w:r w:rsidRPr="007C151B">
        <w:t xml:space="preserve">е разбираемо в по-ограничен кръг. Затова адаптивният капацитет на </w:t>
      </w:r>
      <w:r w:rsidRPr="007C151B">
        <w:rPr>
          <w:b/>
        </w:rPr>
        <w:t>туристическата индустрия</w:t>
      </w:r>
      <w:r w:rsidRPr="007C151B">
        <w:t xml:space="preserve"> в България </w:t>
      </w:r>
      <w:r w:rsidRPr="007C151B">
        <w:rPr>
          <w:b/>
        </w:rPr>
        <w:t>и нейните подсектори</w:t>
      </w:r>
      <w:r w:rsidRPr="007C151B">
        <w:t xml:space="preserve"> следва да бъде оценен. UNWTO е определила подотрасловия адаптивен капацитет като висок по отношение на туристите, като среден за посредническия подсектор (туроператори, туристически агенти, превозвачи – въздушни, железопътни), и като нисък за дестинациите като цяло, т.е., хотели, курорти, оператори на атракции, местните общности (UNWTO, UNEP and WMO, 2008 г.). Що се отнася до България, едно предварително проучване за адаптивния капацитет на българския туристически сектор е показало, че нивото му на готовност е значително ниско (вж.</w:t>
      </w:r>
      <w:r w:rsidRPr="007C151B">
        <w:rPr>
          <w:b/>
          <w:i/>
        </w:rPr>
        <w:t xml:space="preserve"> приложение </w:t>
      </w:r>
      <w:r w:rsidR="00BD7A80">
        <w:rPr>
          <w:b/>
          <w:i/>
        </w:rPr>
        <w:t>7</w:t>
      </w:r>
      <w:r w:rsidRPr="007C151B">
        <w:rPr>
          <w:b/>
          <w:i/>
        </w:rPr>
        <w:t xml:space="preserve"> </w:t>
      </w:r>
      <w:r w:rsidRPr="007C151B">
        <w:t>[Готовност за адаптация в България]).</w:t>
      </w:r>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62"/>
      </w:tblGrid>
      <w:tr w:rsidR="00AC327A" w:rsidRPr="007C151B" w:rsidTr="00F35CF9">
        <w:trPr>
          <w:trHeight w:val="70"/>
          <w:jc w:val="center"/>
        </w:trPr>
        <w:tc>
          <w:tcPr>
            <w:tcW w:w="9062" w:type="dxa"/>
            <w:shd w:val="clear" w:color="auto" w:fill="1F4E79"/>
          </w:tcPr>
          <w:p w:rsidR="00AC327A" w:rsidRPr="007C151B" w:rsidRDefault="00AC327A" w:rsidP="00F35CF9">
            <w:pPr>
              <w:spacing w:before="40" w:after="40" w:line="240" w:lineRule="auto"/>
              <w:jc w:val="center"/>
              <w:rPr>
                <w:rFonts w:ascii="Calibri" w:hAnsi="Calibri" w:cs="Calibri"/>
                <w:b/>
                <w:bCs/>
                <w:color w:val="FFFFFF"/>
                <w:sz w:val="26"/>
                <w:szCs w:val="26"/>
              </w:rPr>
            </w:pPr>
            <w:r w:rsidRPr="007C151B">
              <w:rPr>
                <w:rFonts w:ascii="Calibri" w:hAnsi="Calibri" w:cs="Calibri"/>
                <w:b/>
                <w:bCs/>
                <w:color w:val="FFFFFF"/>
                <w:sz w:val="26"/>
                <w:szCs w:val="26"/>
              </w:rPr>
              <w:t>ОПЦИИ ЗА АДАПТАЦИЯ КЪМ ИЗМЕНЕНИЕТО НА КЛИМАТА</w:t>
            </w:r>
          </w:p>
        </w:tc>
      </w:tr>
      <w:tr w:rsidR="00AC327A" w:rsidRPr="007C151B" w:rsidTr="00F35CF9">
        <w:trPr>
          <w:trHeight w:val="83"/>
          <w:jc w:val="center"/>
        </w:trPr>
        <w:tc>
          <w:tcPr>
            <w:tcW w:w="9062" w:type="dxa"/>
            <w:shd w:val="clear" w:color="auto" w:fill="A8D08D"/>
          </w:tcPr>
          <w:p w:rsidR="00AC327A" w:rsidRPr="007C151B" w:rsidRDefault="00AC327A" w:rsidP="00F35CF9">
            <w:pPr>
              <w:spacing w:before="20" w:after="20"/>
              <w:rPr>
                <w:rFonts w:ascii="Calibri" w:hAnsi="Calibri" w:cs="Calibri"/>
                <w:b/>
                <w:bCs/>
                <w:color w:val="000000"/>
                <w:szCs w:val="24"/>
              </w:rPr>
            </w:pPr>
            <w:r w:rsidRPr="007C151B">
              <w:rPr>
                <w:rFonts w:ascii="Calibri" w:hAnsi="Calibri" w:cs="Calibri"/>
                <w:b/>
                <w:bCs/>
                <w:color w:val="000000"/>
                <w:szCs w:val="24"/>
              </w:rPr>
              <w:t>VI. Регионална и подсекторна оценка на адаптивния капацитет</w:t>
            </w:r>
          </w:p>
        </w:tc>
      </w:tr>
      <w:tr w:rsidR="00AC327A" w:rsidRPr="007C151B" w:rsidTr="00F35CF9">
        <w:trPr>
          <w:trHeight w:val="83"/>
          <w:jc w:val="center"/>
        </w:trPr>
        <w:tc>
          <w:tcPr>
            <w:tcW w:w="9062" w:type="dxa"/>
            <w:vAlign w:val="center"/>
          </w:tcPr>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Разработване на инструменти за оценка на адаптивния капацитет;</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Провеждане на адаптивни оценки на капацитета в 9-те туристически района;</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Cs w:val="22"/>
              </w:rPr>
            </w:pPr>
            <w:r w:rsidRPr="00983241">
              <w:rPr>
                <w:rFonts w:ascii="Calibri" w:eastAsia="Times New Roman" w:hAnsi="Calibri" w:cs="Calibri"/>
                <w:color w:val="000000"/>
                <w:sz w:val="22"/>
                <w:szCs w:val="22"/>
              </w:rPr>
              <w:t>Провеждане на адаптивни оценки на капацитета на туристическите подсектори - сектор на доставчиците (хотелиери, ресторантьори, транспортни фирми) и посреднически сектор (туристически агенции, туроператори и туристически агенти).</w:t>
            </w:r>
          </w:p>
        </w:tc>
      </w:tr>
    </w:tbl>
    <w:p w:rsidR="00AC327A" w:rsidRPr="00E07DF3" w:rsidRDefault="00AC327A" w:rsidP="0021438D">
      <w:pPr>
        <w:pStyle w:val="Heading3"/>
        <w:spacing w:before="240"/>
        <w:rPr>
          <w:sz w:val="26"/>
          <w:szCs w:val="26"/>
        </w:rPr>
      </w:pPr>
      <w:bookmarkStart w:id="426" w:name="_Toc501488275"/>
      <w:bookmarkStart w:id="427" w:name="_Toc505972171"/>
      <w:bookmarkStart w:id="428" w:name="_Toc505972485"/>
      <w:bookmarkStart w:id="429" w:name="_Toc505972937"/>
      <w:bookmarkStart w:id="430" w:name="_Toc521951568"/>
      <w:r w:rsidRPr="00E07DF3">
        <w:rPr>
          <w:sz w:val="26"/>
          <w:szCs w:val="26"/>
        </w:rPr>
        <w:t>3.1.7. Изграждане на капацитет</w:t>
      </w:r>
      <w:bookmarkEnd w:id="426"/>
      <w:bookmarkEnd w:id="427"/>
      <w:bookmarkEnd w:id="428"/>
      <w:bookmarkEnd w:id="429"/>
      <w:bookmarkEnd w:id="430"/>
    </w:p>
    <w:p w:rsidR="00AC327A" w:rsidRPr="007C151B" w:rsidRDefault="00AC327A" w:rsidP="00C65EAC">
      <w:pPr>
        <w:pStyle w:val="BodyText"/>
      </w:pPr>
      <w:r w:rsidRPr="007C151B">
        <w:t xml:space="preserve">Научната общност (в тясно сътрудничество с правителството и НПО) трябва да разработи </w:t>
      </w:r>
      <w:r w:rsidRPr="007C151B">
        <w:rPr>
          <w:b/>
        </w:rPr>
        <w:t>подходящи инструменти</w:t>
      </w:r>
      <w:r w:rsidRPr="007C151B">
        <w:t xml:space="preserve"> за въвеждане на частния сектор (туроператори, хотелиерски и ресторантьорски предприятия и т.н.) в проблемите на ИК и неговото въздействие върху българския туризъм, както и по отношение възможните действия за ограничаване и адаптация. Трябва да бъдат разработени и въведени допълнителни </w:t>
      </w:r>
      <w:r w:rsidRPr="007C151B">
        <w:rPr>
          <w:b/>
        </w:rPr>
        <w:t>образователни и квалификационни</w:t>
      </w:r>
      <w:r w:rsidRPr="007C151B">
        <w:t xml:space="preserve"> </w:t>
      </w:r>
      <w:r w:rsidRPr="007C151B">
        <w:rPr>
          <w:b/>
          <w:bCs/>
        </w:rPr>
        <w:t xml:space="preserve">курсове </w:t>
      </w:r>
      <w:r w:rsidRPr="007C151B">
        <w:t>и програми за правилното изпълнение на тези действия на ниво бизнес, както и в регионален и местен мащаб.</w:t>
      </w:r>
    </w:p>
    <w:p w:rsidR="00AC327A" w:rsidRPr="007C151B" w:rsidRDefault="00AC327A" w:rsidP="00C65EAC">
      <w:pPr>
        <w:pStyle w:val="BodyText"/>
      </w:pPr>
      <w:r w:rsidRPr="007C151B">
        <w:t xml:space="preserve">Трябва да се предприемат мерки за въвеждане в </w:t>
      </w:r>
      <w:r w:rsidRPr="007C151B">
        <w:rPr>
          <w:b/>
        </w:rPr>
        <w:t xml:space="preserve">университетите и колежите </w:t>
      </w:r>
      <w:r w:rsidRPr="007C151B">
        <w:t xml:space="preserve">на специални програми, фокусирани върху въздействията на климатичните промени върху туризма, действията за адаптация и управлението им на различни нива. Това трябва да стане с участието на Министерството на образованието и науката, което може да препоръча тази мярка на образователните институции, както и чрез пряк диалог между Министерството на туризма и факултетите по туризъм във водещи университети. Най-подходящи за тази цел са магистърските програми, тъй като те могат да съберат на едно място специалисти от различни области. Също така, в тази връзка могат да бъдат въведени специални курсове и предмети в бакалавърските програми по туризъм на всички учебни заведения. </w:t>
      </w:r>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62"/>
      </w:tblGrid>
      <w:tr w:rsidR="00AC327A" w:rsidRPr="007C151B" w:rsidTr="00F35CF9">
        <w:trPr>
          <w:trHeight w:val="70"/>
          <w:jc w:val="center"/>
        </w:trPr>
        <w:tc>
          <w:tcPr>
            <w:tcW w:w="9062" w:type="dxa"/>
            <w:shd w:val="clear" w:color="auto" w:fill="1F4E79"/>
          </w:tcPr>
          <w:p w:rsidR="00AC327A" w:rsidRPr="007C151B" w:rsidRDefault="00AC327A" w:rsidP="00F35CF9">
            <w:pPr>
              <w:spacing w:before="40" w:after="40" w:line="240" w:lineRule="auto"/>
              <w:jc w:val="center"/>
              <w:rPr>
                <w:rFonts w:ascii="Calibri" w:hAnsi="Calibri" w:cs="Calibri"/>
                <w:b/>
                <w:bCs/>
                <w:color w:val="FFFFFF"/>
                <w:sz w:val="26"/>
                <w:szCs w:val="26"/>
              </w:rPr>
            </w:pPr>
            <w:r w:rsidRPr="007C151B">
              <w:rPr>
                <w:rFonts w:ascii="Calibri" w:hAnsi="Calibri" w:cs="Calibri"/>
                <w:b/>
                <w:bCs/>
                <w:color w:val="FFFFFF"/>
                <w:sz w:val="26"/>
                <w:szCs w:val="26"/>
              </w:rPr>
              <w:t>ОПЦИИ ЗА АДАПТАЦИЯ КЪМ ИЗМЕНЕНИЕТО НА КЛИМАТА</w:t>
            </w:r>
          </w:p>
        </w:tc>
      </w:tr>
      <w:tr w:rsidR="00AC327A" w:rsidRPr="007C151B" w:rsidTr="00F35CF9">
        <w:trPr>
          <w:trHeight w:val="83"/>
          <w:jc w:val="center"/>
        </w:trPr>
        <w:tc>
          <w:tcPr>
            <w:tcW w:w="9062" w:type="dxa"/>
            <w:shd w:val="clear" w:color="auto" w:fill="A8D08D"/>
          </w:tcPr>
          <w:p w:rsidR="00AC327A" w:rsidRPr="007C151B" w:rsidRDefault="00AC327A" w:rsidP="00F35CF9">
            <w:pPr>
              <w:spacing w:before="20" w:after="20"/>
              <w:rPr>
                <w:rFonts w:ascii="Calibri" w:hAnsi="Calibri" w:cs="Calibri"/>
                <w:b/>
                <w:bCs/>
                <w:color w:val="000000"/>
                <w:szCs w:val="24"/>
              </w:rPr>
            </w:pPr>
            <w:r w:rsidRPr="007C151B">
              <w:rPr>
                <w:rFonts w:ascii="Calibri" w:hAnsi="Calibri" w:cs="Calibri"/>
                <w:b/>
                <w:bCs/>
                <w:color w:val="000000"/>
                <w:szCs w:val="24"/>
              </w:rPr>
              <w:t>VII. Изграждане на капацитет</w:t>
            </w:r>
          </w:p>
        </w:tc>
      </w:tr>
      <w:tr w:rsidR="00AC327A" w:rsidRPr="007C151B" w:rsidTr="00F35CF9">
        <w:trPr>
          <w:trHeight w:val="83"/>
          <w:jc w:val="center"/>
        </w:trPr>
        <w:tc>
          <w:tcPr>
            <w:tcW w:w="9062" w:type="dxa"/>
            <w:vAlign w:val="center"/>
          </w:tcPr>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Подготовка на обучение по изменение на климата;</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Разработване на действия за разпространение на знания;</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Въвеждане на субсидии, безвъзмездни средства и други финансови програми за съответното изграждане на капацитет на всички заинтересовани страни;</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Въвеждане на специални програми и курсове в колежи и университети;</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Cs w:val="22"/>
              </w:rPr>
            </w:pPr>
            <w:r w:rsidRPr="00983241">
              <w:rPr>
                <w:rFonts w:ascii="Calibri" w:eastAsia="Times New Roman" w:hAnsi="Calibri" w:cs="Calibri"/>
                <w:color w:val="000000"/>
                <w:sz w:val="22"/>
                <w:szCs w:val="22"/>
              </w:rPr>
              <w:t>Подобряване на координацията, информацията и комуникацията между отговорните правителствени и публични институции.</w:t>
            </w:r>
          </w:p>
        </w:tc>
      </w:tr>
    </w:tbl>
    <w:p w:rsidR="00AC327A" w:rsidRPr="00E07DF3" w:rsidRDefault="00AC327A" w:rsidP="00E07DF3">
      <w:pPr>
        <w:pStyle w:val="Heading3"/>
        <w:spacing w:before="240"/>
        <w:rPr>
          <w:sz w:val="26"/>
          <w:szCs w:val="26"/>
        </w:rPr>
      </w:pPr>
      <w:bookmarkStart w:id="431" w:name="_Toc501488276"/>
      <w:bookmarkStart w:id="432" w:name="_Toc505972172"/>
      <w:bookmarkStart w:id="433" w:name="_Toc505972486"/>
      <w:bookmarkStart w:id="434" w:name="_Toc505972938"/>
      <w:bookmarkStart w:id="435" w:name="_Toc521951569"/>
      <w:r w:rsidRPr="00E07DF3">
        <w:rPr>
          <w:sz w:val="26"/>
          <w:szCs w:val="26"/>
        </w:rPr>
        <w:t>3.1.8. Специфични мерки за адаптация</w:t>
      </w:r>
      <w:bookmarkEnd w:id="431"/>
      <w:bookmarkEnd w:id="432"/>
      <w:bookmarkEnd w:id="433"/>
      <w:bookmarkEnd w:id="434"/>
      <w:bookmarkEnd w:id="435"/>
    </w:p>
    <w:tbl>
      <w:tblPr>
        <w:tblW w:w="9062"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0A0" w:firstRow="1" w:lastRow="0" w:firstColumn="1" w:lastColumn="0" w:noHBand="0" w:noVBand="0"/>
      </w:tblPr>
      <w:tblGrid>
        <w:gridCol w:w="9062"/>
      </w:tblGrid>
      <w:tr w:rsidR="00AC327A" w:rsidRPr="007C151B" w:rsidTr="00F35CF9">
        <w:trPr>
          <w:trHeight w:val="70"/>
          <w:jc w:val="center"/>
        </w:trPr>
        <w:tc>
          <w:tcPr>
            <w:tcW w:w="9062" w:type="dxa"/>
            <w:shd w:val="clear" w:color="auto" w:fill="1F4E79"/>
          </w:tcPr>
          <w:p w:rsidR="00AC327A" w:rsidRPr="007C151B" w:rsidRDefault="00AC327A" w:rsidP="00F35CF9">
            <w:pPr>
              <w:spacing w:before="40" w:after="40" w:line="240" w:lineRule="auto"/>
              <w:jc w:val="center"/>
              <w:rPr>
                <w:rFonts w:ascii="Calibri" w:hAnsi="Calibri" w:cs="Calibri"/>
                <w:b/>
                <w:bCs/>
                <w:color w:val="FFFFFF"/>
                <w:sz w:val="26"/>
                <w:szCs w:val="26"/>
              </w:rPr>
            </w:pPr>
            <w:r w:rsidRPr="007C151B">
              <w:rPr>
                <w:rFonts w:ascii="Calibri" w:hAnsi="Calibri" w:cs="Calibri"/>
                <w:b/>
                <w:bCs/>
                <w:color w:val="FFFFFF"/>
                <w:sz w:val="26"/>
                <w:szCs w:val="26"/>
              </w:rPr>
              <w:t>ОПЦИИ ЗА АДАПТАЦИЯ КЪМ ИЗМЕНЕНИЕТО НА КЛИМАТА</w:t>
            </w:r>
          </w:p>
        </w:tc>
      </w:tr>
      <w:tr w:rsidR="00AC327A" w:rsidRPr="007C151B" w:rsidTr="00F35CF9">
        <w:trPr>
          <w:trHeight w:val="83"/>
          <w:jc w:val="center"/>
        </w:trPr>
        <w:tc>
          <w:tcPr>
            <w:tcW w:w="9062" w:type="dxa"/>
            <w:shd w:val="clear" w:color="auto" w:fill="A8D08D"/>
          </w:tcPr>
          <w:p w:rsidR="00AC327A" w:rsidRPr="007C151B" w:rsidRDefault="00AC327A" w:rsidP="00F35CF9">
            <w:pPr>
              <w:spacing w:before="20" w:after="20"/>
              <w:rPr>
                <w:rFonts w:ascii="Calibri" w:hAnsi="Calibri" w:cs="Calibri"/>
                <w:b/>
                <w:bCs/>
                <w:color w:val="000000"/>
                <w:szCs w:val="24"/>
              </w:rPr>
            </w:pPr>
            <w:r w:rsidRPr="007C151B">
              <w:rPr>
                <w:rFonts w:ascii="Calibri" w:hAnsi="Calibri" w:cs="Calibri"/>
                <w:b/>
                <w:bCs/>
                <w:color w:val="000000"/>
                <w:szCs w:val="24"/>
              </w:rPr>
              <w:t>VIII. Специфични мерки за адаптация</w:t>
            </w:r>
          </w:p>
        </w:tc>
      </w:tr>
      <w:tr w:rsidR="00AC327A" w:rsidRPr="007C151B" w:rsidTr="00F35CF9">
        <w:trPr>
          <w:trHeight w:val="83"/>
          <w:jc w:val="center"/>
        </w:trPr>
        <w:tc>
          <w:tcPr>
            <w:tcW w:w="9062" w:type="dxa"/>
            <w:vAlign w:val="center"/>
          </w:tcPr>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Разработване на мерки за адаптиране на летния туризъм;</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Разработване на мерки за адаптиране на зимния туризъм;</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Развитие на нови видове туризъм (продукти, дестинации);</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Идентифициране на нови туристически сектори (сегментиране);</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 w:val="22"/>
                <w:szCs w:val="22"/>
              </w:rPr>
            </w:pPr>
            <w:r w:rsidRPr="00983241">
              <w:rPr>
                <w:rFonts w:ascii="Calibri" w:eastAsia="Times New Roman" w:hAnsi="Calibri" w:cs="Calibri"/>
                <w:color w:val="000000"/>
                <w:sz w:val="22"/>
                <w:szCs w:val="22"/>
              </w:rPr>
              <w:t>Разработване и внедряване на нови маркетингови стратегии и подходи;</w:t>
            </w:r>
          </w:p>
          <w:p w:rsidR="00AC327A" w:rsidRPr="00983241" w:rsidRDefault="00AC327A" w:rsidP="007E6074">
            <w:pPr>
              <w:pStyle w:val="ListParagraph1"/>
              <w:numPr>
                <w:ilvl w:val="0"/>
                <w:numId w:val="31"/>
              </w:numPr>
              <w:spacing w:before="60" w:line="240" w:lineRule="auto"/>
              <w:ind w:left="360"/>
              <w:contextualSpacing w:val="0"/>
              <w:rPr>
                <w:rFonts w:ascii="Calibri" w:eastAsia="Times New Roman" w:hAnsi="Calibri" w:cs="Calibri"/>
                <w:color w:val="000000"/>
                <w:szCs w:val="22"/>
              </w:rPr>
            </w:pPr>
            <w:r w:rsidRPr="00983241">
              <w:rPr>
                <w:rFonts w:ascii="Calibri" w:eastAsia="Times New Roman" w:hAnsi="Calibri" w:cs="Calibri"/>
                <w:color w:val="000000"/>
                <w:sz w:val="22"/>
                <w:szCs w:val="22"/>
              </w:rPr>
              <w:t>Разработване на иновации за управление на ресурсите на ниво подсектор (предприятие).</w:t>
            </w:r>
          </w:p>
        </w:tc>
      </w:tr>
    </w:tbl>
    <w:p w:rsidR="00AC327A" w:rsidRPr="007C151B" w:rsidRDefault="00AC327A" w:rsidP="00E07DF3">
      <w:pPr>
        <w:pStyle w:val="BodyText"/>
        <w:spacing w:before="200"/>
        <w:rPr>
          <w:b/>
        </w:rPr>
      </w:pPr>
      <w:r w:rsidRPr="007C151B">
        <w:t xml:space="preserve">След (или паралелно с) горните 6 стъпки трябва да бъдат разработени и приложени незабавно някои специфични мерки за адаптация, включително разработване на </w:t>
      </w:r>
      <w:r w:rsidRPr="007C151B">
        <w:rPr>
          <w:b/>
        </w:rPr>
        <w:t>нови продукти, нови дестинации, нови пакети с по-високо качество, нова сегментация на пазара и нови маркетингови политики.</w:t>
      </w:r>
    </w:p>
    <w:p w:rsidR="00AC327A" w:rsidRPr="007C151B" w:rsidRDefault="00AC327A" w:rsidP="00746B12">
      <w:pPr>
        <w:pStyle w:val="Heading4"/>
      </w:pPr>
      <w:r w:rsidRPr="007C151B">
        <w:t>Летен туризъм</w:t>
      </w:r>
    </w:p>
    <w:p w:rsidR="00AC327A" w:rsidRPr="007C151B" w:rsidRDefault="00AC327A" w:rsidP="00C65EAC">
      <w:pPr>
        <w:pStyle w:val="BodyText"/>
      </w:pPr>
      <w:r w:rsidRPr="007C151B">
        <w:t>В крайбрежния район на Източна България, например, вероятното намаляване на туризма по време на по-горещите летни месеци може да бъде компенсирано чрез насърчаване на промени във времевия модел на морския туризъм, например, чрез привличане на посетители в периода на по-хладните месеци. Това може да бъде направено от Министерството на туризма чрез неговите маркетингови кампании и от българските туроператори, които след като са били запознати с породените от изменението на климата рискове за туризма в средата на лятото и улавяйки възможността за по-дълги преходни сезони и по-големи приходи през пролетта и есента, ще създадат и предложат нови атрактивни туристически пакети със значителни отстъпки. Ако туристическият период се удължи така, че да обхване май и септември, негативните последици от жегите през юли и август могат до голяма степен да бъдат неутрализирани, което ще доведе до незначителни общи промени в броя на пристигащите до 2030 г. За отбелязване е, че това също изисква преосмисляне на сценариите за растеж и свързаните с тях планове за развитие на инфраструктурата, които често се моделират въз основа на върховото търсене. За допълнителните хотели, например, може да има по-голям риск от ниски коефициенти на заетост, докато при вече съществуващата настанителна база средният коефициент на заетост може да се увеличи при сценарий на нарастващ брой посетители през преходния сезон.</w:t>
      </w:r>
    </w:p>
    <w:p w:rsidR="00AC327A" w:rsidRPr="007C151B" w:rsidRDefault="00AC327A" w:rsidP="00C65EAC">
      <w:pPr>
        <w:pStyle w:val="BodyText"/>
      </w:pPr>
      <w:r w:rsidRPr="007C151B">
        <w:t xml:space="preserve">В цяла Европа климатичните условия през настоящите преходни сезони (пролет и есен) ще се подобрят, което ще удължи плажния сезон. В същото време, конкуренцията между туристическите морски региони по време на преходните сезони ще се увеличи. </w:t>
      </w:r>
      <w:r w:rsidRPr="007C151B">
        <w:rPr>
          <w:shd w:val="clear" w:color="auto" w:fill="FFFFFF"/>
        </w:rPr>
        <w:t>Една от стратегиите, които могат да бъдат приложени от частни оператори в туризма, е да се предлагат по-качествени услуги и диверсифицирани туристически пакети (с развитието на повече допълнителни услуги и продукти) с по-голяма гъвкавост. Друга възможна мярка за адаптация е да се открият нови сегменти на съществуващите пазари.</w:t>
      </w:r>
    </w:p>
    <w:p w:rsidR="00AC327A" w:rsidRPr="007C151B" w:rsidRDefault="00AC327A" w:rsidP="00C65EAC">
      <w:pPr>
        <w:pStyle w:val="BodyText"/>
      </w:pPr>
      <w:r w:rsidRPr="007C151B">
        <w:t>Една мярка, свързана с ограничаването на въздействията, която може да бъде успешно въведена в летните курорти, е използването на транспорт, неотделящ емисии – велосипеди, електрически колички и т.н.</w:t>
      </w:r>
    </w:p>
    <w:p w:rsidR="00AC327A" w:rsidRPr="007C151B" w:rsidRDefault="00AC327A" w:rsidP="00C65EAC">
      <w:pPr>
        <w:pStyle w:val="BodyText"/>
        <w:rPr>
          <w:shd w:val="clear" w:color="auto" w:fill="FFFFFF"/>
        </w:rPr>
      </w:pPr>
      <w:r w:rsidRPr="007C151B">
        <w:rPr>
          <w:shd w:val="clear" w:color="auto" w:fill="FFFFFF"/>
        </w:rPr>
        <w:t>Специфичните действия за вертикално адаптиране могат да включват: подобрено управление на водите и по-ефективно използване на водата; защита на качеството на повърхността и подземните води; прилагане на подходящо ценообразуване на водата, за да се отразят недостига и разходите за околната среда; система за ранно предупреждение (на първо място в националните курорти) за екстремни климатични събития; преход от широкомащабен / крайбрежен туризъм към туризъм със специален интерес; инвестиции в инфраструктура / технологии за подобряване на съоръженията, за да се справят с повишената температура и недостиг на вода / енергия; разнообразяване на дейностите и атракциите в морските курорти, предлагани за междинните сезони; промени в устройственото планиране и в правната рамка, регулираща строителството, с оглед намаляване на риска от наводнения</w:t>
      </w:r>
    </w:p>
    <w:p w:rsidR="00AC327A" w:rsidRPr="007C151B" w:rsidRDefault="00AC327A" w:rsidP="00C65EAC">
      <w:pPr>
        <w:pStyle w:val="BodyText"/>
        <w:rPr>
          <w:shd w:val="clear" w:color="auto" w:fill="FFFFFF"/>
        </w:rPr>
      </w:pPr>
      <w:r w:rsidRPr="007C151B">
        <w:rPr>
          <w:shd w:val="clear" w:color="auto" w:fill="FFFFFF"/>
        </w:rPr>
        <w:t>Други дългосрочни възможности за адаптиране са: (1) развитие на предприемачеството, (2) развитие и подобряване на общата и специфична инфраструктура, (3) подобряване на знанията и уменията на човешките ресурси, (4) намаляване на сезонността на морския туризъм, (5) разширяване на възможностите за развитие на туризма за всички региони на България въз основа на спецификата и потенциала на всеки регион и (6) предприемане на конкретни действия за дадена дестинация, насочени към максимално оползотворяване на "местния опит"</w:t>
      </w:r>
    </w:p>
    <w:p w:rsidR="00AC327A" w:rsidRPr="007C151B" w:rsidRDefault="00AC327A" w:rsidP="00746B12">
      <w:pPr>
        <w:pStyle w:val="Heading4"/>
        <w:rPr>
          <w:shd w:val="clear" w:color="auto" w:fill="FFFFFF"/>
        </w:rPr>
      </w:pPr>
      <w:r w:rsidRPr="007C151B">
        <w:rPr>
          <w:shd w:val="clear" w:color="auto" w:fill="FFFFFF"/>
        </w:rPr>
        <w:t>Зимен ски туризъм</w:t>
      </w:r>
    </w:p>
    <w:p w:rsidR="00AC327A" w:rsidRPr="007C151B" w:rsidRDefault="00AC327A" w:rsidP="00C65EAC">
      <w:pPr>
        <w:pStyle w:val="BodyText"/>
        <w:rPr>
          <w:shd w:val="clear" w:color="auto" w:fill="FFFFFF"/>
        </w:rPr>
      </w:pPr>
      <w:r w:rsidRPr="007C151B">
        <w:rPr>
          <w:shd w:val="clear" w:color="auto" w:fill="FFFFFF"/>
        </w:rPr>
        <w:t>Туристите могат да се адаптират към променените климатични условия като променят графика на почивките си, дестинацията (сигурна снежна покривка), или като изобщо се откажат от ските</w:t>
      </w:r>
      <w:r w:rsidRPr="007C151B">
        <w:rPr>
          <w:rStyle w:val="FootnoteReference"/>
          <w:shd w:val="clear" w:color="auto" w:fill="FFFFFF"/>
        </w:rPr>
        <w:footnoteReference w:id="76"/>
      </w:r>
      <w:r w:rsidRPr="007C151B">
        <w:rPr>
          <w:shd w:val="clear" w:color="auto" w:fill="FFFFFF"/>
        </w:rPr>
        <w:t xml:space="preserve">. </w:t>
      </w:r>
    </w:p>
    <w:p w:rsidR="00AC327A" w:rsidRPr="007C151B" w:rsidRDefault="00AC327A" w:rsidP="00C65EAC">
      <w:pPr>
        <w:pStyle w:val="BodyText"/>
        <w:rPr>
          <w:shd w:val="clear" w:color="auto" w:fill="FFFFFF"/>
        </w:rPr>
      </w:pPr>
      <w:r w:rsidRPr="007C151B">
        <w:t>Освен</w:t>
      </w:r>
      <w:r w:rsidRPr="007C151B">
        <w:rPr>
          <w:shd w:val="clear" w:color="auto" w:fill="FFFFFF"/>
        </w:rPr>
        <w:t xml:space="preserve"> стратегиите за </w:t>
      </w:r>
      <w:r w:rsidRPr="007C151B">
        <w:rPr>
          <w:b/>
          <w:shd w:val="clear" w:color="auto" w:fill="FFFFFF"/>
        </w:rPr>
        <w:t>техническа адаптация</w:t>
      </w:r>
      <w:r w:rsidRPr="007C151B">
        <w:rPr>
          <w:shd w:val="clear" w:color="auto" w:fill="FFFFFF"/>
        </w:rPr>
        <w:t xml:space="preserve"> с цел увеличаване надеждността за наличието на сняг (напр., чрез </w:t>
      </w:r>
      <w:r w:rsidRPr="007C151B">
        <w:rPr>
          <w:b/>
          <w:shd w:val="clear" w:color="auto" w:fill="FFFFFF"/>
        </w:rPr>
        <w:t>производство на изкуствен сняг</w:t>
      </w:r>
      <w:r w:rsidRPr="007C151B">
        <w:rPr>
          <w:shd w:val="clear" w:color="auto" w:fill="FFFFFF"/>
        </w:rPr>
        <w:t xml:space="preserve"> или </w:t>
      </w:r>
      <w:r w:rsidRPr="007C151B">
        <w:rPr>
          <w:b/>
          <w:shd w:val="clear" w:color="auto" w:fill="FFFFFF"/>
        </w:rPr>
        <w:t>развитие на ски писти</w:t>
      </w:r>
      <w:r w:rsidRPr="007C151B">
        <w:rPr>
          <w:shd w:val="clear" w:color="auto" w:fill="FFFFFF"/>
        </w:rPr>
        <w:t xml:space="preserve">), друга възможна стратегия за адаптация е да се разработи </w:t>
      </w:r>
      <w:r w:rsidRPr="007C151B">
        <w:rPr>
          <w:b/>
          <w:shd w:val="clear" w:color="auto" w:fill="FFFFFF"/>
        </w:rPr>
        <w:t>продукт за целогодишен туризъм</w:t>
      </w:r>
      <w:r w:rsidRPr="007C151B">
        <w:rPr>
          <w:shd w:val="clear" w:color="auto" w:fill="FFFFFF"/>
        </w:rPr>
        <w:t xml:space="preserve">. При такъв сценарий, броят на летните нощувки в повечето ски зони ще се покачи поради подобрените климатични условия там. Дори ако една такава стратегия е успешна, има вероятност обаче, загубите през зимата да превишават реализирания през летния сезон ръст. Необходими са по-нататъшни подобрения в сравнителната привлекателност на тези региони, в противен случай те са изправени пред опасността от спад в нощувките и приходите от туризъм. Заинтересованите страни трябва да </w:t>
      </w:r>
      <w:r w:rsidRPr="007C151B">
        <w:t>диференцират своите туристически оферти и да подсилят сезонната диверсификация.</w:t>
      </w:r>
    </w:p>
    <w:p w:rsidR="00AC327A" w:rsidRPr="007C151B" w:rsidRDefault="00AC327A" w:rsidP="00C65EAC">
      <w:pPr>
        <w:pStyle w:val="BodyText"/>
        <w:rPr>
          <w:shd w:val="clear" w:color="auto" w:fill="FFFFFF"/>
        </w:rPr>
      </w:pPr>
      <w:r w:rsidRPr="007C151B">
        <w:rPr>
          <w:shd w:val="clear" w:color="auto" w:fill="FFFFFF"/>
        </w:rPr>
        <w:t xml:space="preserve">За българския зимен ски туризъм производството на изкуствен сняг не е приложима стратегия за адаптация, тъй като България е изправена пред нарастващ недостиг на вода и много високи цени на енергията. Производството на сняг означава високо потребление на енергия и вода. </w:t>
      </w:r>
      <w:r w:rsidRPr="007C151B">
        <w:t xml:space="preserve">Използването на изкопаеми горива за генериране на този вид енергия ще ускори глобалното затопляне, което допълнително ще влоши условията за зимните спортове. </w:t>
      </w:r>
      <w:r w:rsidRPr="007C151B">
        <w:rPr>
          <w:shd w:val="clear" w:color="auto" w:fill="FFFFFF"/>
        </w:rPr>
        <w:t>Производството на сняг може да се прилага в ограничени райони и несъмнено ще доведе до по-високи цени и по-ниска конкурентоспособност. Алтернативата би била да се работи с операторите за въвеждане на нови продукти и услуги (спа и уелнес туризъм, катерене, специални програми за повишаване на общото благосъстояние, и т.н.), което ще доведе до увеличение на нощувките и формиране на приходи извън зимния сезон и така ще  компенсира неизбежния спад през зимните ски ваканции. Проведено през 2008 г. изследване в ски курорта Боровец</w:t>
      </w:r>
      <w:r>
        <w:rPr>
          <w:shd w:val="clear" w:color="auto" w:fill="FFFFFF"/>
        </w:rPr>
        <w:t xml:space="preserve"> (Mochurova, Kaloyanov и</w:t>
      </w:r>
      <w:r w:rsidRPr="007C151B">
        <w:rPr>
          <w:shd w:val="clear" w:color="auto" w:fill="FFFFFF"/>
        </w:rPr>
        <w:t xml:space="preserve"> Mishev, 2012 г.) показва, че има различни видове преференции за алтернативни забавления в ситуации на липса на сняг (</w:t>
      </w:r>
      <w:r w:rsidRPr="007C151B">
        <w:rPr>
          <w:b/>
          <w:i/>
          <w:shd w:val="clear" w:color="auto" w:fill="FFFFFF"/>
        </w:rPr>
        <w:t>таблица 4).</w:t>
      </w:r>
    </w:p>
    <w:p w:rsidR="00AC327A" w:rsidRPr="00792830" w:rsidRDefault="00AC327A" w:rsidP="00792830">
      <w:pPr>
        <w:pStyle w:val="TablFighead"/>
        <w:spacing w:before="200" w:line="240" w:lineRule="auto"/>
        <w:rPr>
          <w:i/>
          <w:color w:val="44546A"/>
          <w:szCs w:val="18"/>
        </w:rPr>
      </w:pPr>
      <w:bookmarkStart w:id="436" w:name="_Toc487092796"/>
      <w:bookmarkStart w:id="437" w:name="_Toc521951345"/>
      <w:r w:rsidRPr="00792830">
        <w:rPr>
          <w:i/>
          <w:color w:val="44546A"/>
          <w:szCs w:val="18"/>
        </w:rPr>
        <w:t xml:space="preserve">Таблица </w:t>
      </w:r>
      <w:r w:rsidR="006E2547" w:rsidRPr="00792830">
        <w:rPr>
          <w:i/>
          <w:color w:val="44546A"/>
          <w:szCs w:val="18"/>
        </w:rPr>
        <w:fldChar w:fldCharType="begin"/>
      </w:r>
      <w:r w:rsidRPr="00792830">
        <w:rPr>
          <w:i/>
          <w:color w:val="44546A"/>
          <w:szCs w:val="18"/>
        </w:rPr>
        <w:instrText xml:space="preserve"> SEQ Table \* ARABIC </w:instrText>
      </w:r>
      <w:r w:rsidR="006E2547" w:rsidRPr="00792830">
        <w:rPr>
          <w:i/>
          <w:color w:val="44546A"/>
          <w:szCs w:val="18"/>
        </w:rPr>
        <w:fldChar w:fldCharType="separate"/>
      </w:r>
      <w:r w:rsidRPr="00792830">
        <w:rPr>
          <w:i/>
          <w:color w:val="44546A"/>
          <w:szCs w:val="18"/>
        </w:rPr>
        <w:t>4</w:t>
      </w:r>
      <w:r w:rsidR="006E2547" w:rsidRPr="00792830">
        <w:rPr>
          <w:i/>
          <w:color w:val="44546A"/>
          <w:szCs w:val="18"/>
        </w:rPr>
        <w:fldChar w:fldCharType="end"/>
      </w:r>
      <w:r w:rsidRPr="00792830">
        <w:rPr>
          <w:i/>
          <w:color w:val="44546A"/>
          <w:szCs w:val="18"/>
        </w:rPr>
        <w:t>. Видове предпочитани алтернативни развлечения (%)</w:t>
      </w:r>
      <w:bookmarkEnd w:id="436"/>
      <w:bookmarkEnd w:id="437"/>
    </w:p>
    <w:tbl>
      <w:tblPr>
        <w:tblpPr w:bottomFromText="113" w:vertAnchor="text" w:tblpXSpec="center" w:tblpY="1"/>
        <w:tblOverlap w:val="never"/>
        <w:tblW w:w="0" w:type="auto"/>
        <w:tblBorders>
          <w:top w:val="single" w:sz="2" w:space="0" w:color="5B9BD5"/>
          <w:left w:val="single" w:sz="2" w:space="0" w:color="5B9BD5"/>
          <w:bottom w:val="single" w:sz="2" w:space="0" w:color="5B9BD5"/>
          <w:right w:val="single" w:sz="2" w:space="0" w:color="5B9BD5"/>
          <w:insideH w:val="single" w:sz="2" w:space="0" w:color="5B9BD5"/>
          <w:insideV w:val="single" w:sz="2" w:space="0" w:color="5B9BD5"/>
        </w:tblBorders>
        <w:tblLook w:val="00A0" w:firstRow="1" w:lastRow="0" w:firstColumn="1" w:lastColumn="0" w:noHBand="0" w:noVBand="0"/>
      </w:tblPr>
      <w:tblGrid>
        <w:gridCol w:w="1471"/>
        <w:gridCol w:w="1307"/>
        <w:gridCol w:w="755"/>
        <w:gridCol w:w="901"/>
        <w:gridCol w:w="946"/>
        <w:gridCol w:w="900"/>
        <w:gridCol w:w="1012"/>
        <w:gridCol w:w="1252"/>
        <w:gridCol w:w="756"/>
      </w:tblGrid>
      <w:tr w:rsidR="00AC327A" w:rsidRPr="007C151B" w:rsidTr="00746B12">
        <w:tc>
          <w:tcPr>
            <w:tcW w:w="1169" w:type="dxa"/>
            <w:shd w:val="clear" w:color="auto" w:fill="365F91"/>
            <w:vAlign w:val="center"/>
          </w:tcPr>
          <w:p w:rsidR="00AC327A" w:rsidRPr="00983241" w:rsidRDefault="00AC327A" w:rsidP="00746B12">
            <w:pPr>
              <w:pStyle w:val="NormalIndent"/>
              <w:spacing w:before="40" w:after="40"/>
              <w:ind w:firstLine="0"/>
              <w:jc w:val="center"/>
              <w:rPr>
                <w:rFonts w:ascii="Calibri" w:eastAsia="Times New Roman" w:hAnsi="Calibri"/>
                <w:b/>
                <w:color w:val="FFFFFF"/>
                <w:sz w:val="17"/>
                <w:szCs w:val="17"/>
              </w:rPr>
            </w:pPr>
          </w:p>
          <w:p w:rsidR="00AC327A" w:rsidRPr="007C151B" w:rsidRDefault="00AC327A" w:rsidP="00746B12">
            <w:pPr>
              <w:spacing w:before="40" w:after="40"/>
              <w:jc w:val="center"/>
              <w:rPr>
                <w:b/>
                <w:sz w:val="17"/>
                <w:szCs w:val="17"/>
                <w:lang w:eastAsia="bg-BG"/>
              </w:rPr>
            </w:pPr>
          </w:p>
        </w:tc>
        <w:tc>
          <w:tcPr>
            <w:tcW w:w="1378" w:type="dxa"/>
            <w:shd w:val="clear" w:color="auto" w:fill="365F91"/>
            <w:vAlign w:val="center"/>
          </w:tcPr>
          <w:p w:rsidR="00AC327A" w:rsidRPr="00983241" w:rsidRDefault="00AC327A" w:rsidP="007E6074">
            <w:pPr>
              <w:pStyle w:val="NormalIndent"/>
              <w:spacing w:before="40" w:after="40"/>
              <w:ind w:firstLine="0"/>
              <w:jc w:val="center"/>
              <w:rPr>
                <w:rFonts w:ascii="Calibri" w:eastAsia="Times New Roman" w:hAnsi="Calibri"/>
                <w:b/>
                <w:color w:val="FFFFFF"/>
                <w:sz w:val="17"/>
                <w:szCs w:val="17"/>
              </w:rPr>
            </w:pPr>
            <w:r w:rsidRPr="00983241">
              <w:rPr>
                <w:rFonts w:ascii="Calibri" w:eastAsia="Times New Roman" w:hAnsi="Calibri"/>
                <w:b/>
                <w:color w:val="FFFFFF"/>
                <w:sz w:val="17"/>
                <w:szCs w:val="17"/>
              </w:rPr>
              <w:t>Забавление в курорта</w:t>
            </w:r>
          </w:p>
        </w:tc>
        <w:tc>
          <w:tcPr>
            <w:tcW w:w="733" w:type="dxa"/>
            <w:shd w:val="clear" w:color="auto" w:fill="365F91"/>
            <w:vAlign w:val="center"/>
          </w:tcPr>
          <w:p w:rsidR="00AC327A" w:rsidRPr="00983241" w:rsidRDefault="00AC327A" w:rsidP="00746B12">
            <w:pPr>
              <w:pStyle w:val="NormalIndent"/>
              <w:spacing w:before="40" w:after="40"/>
              <w:ind w:firstLine="0"/>
              <w:jc w:val="center"/>
              <w:rPr>
                <w:rFonts w:ascii="Calibri" w:eastAsia="Times New Roman" w:hAnsi="Calibri"/>
                <w:b/>
                <w:color w:val="FFFFFF"/>
                <w:sz w:val="17"/>
                <w:szCs w:val="17"/>
              </w:rPr>
            </w:pPr>
            <w:r w:rsidRPr="00983241">
              <w:rPr>
                <w:rFonts w:ascii="Calibri" w:eastAsia="Times New Roman" w:hAnsi="Calibri"/>
                <w:b/>
                <w:color w:val="FFFFFF"/>
                <w:sz w:val="17"/>
                <w:szCs w:val="17"/>
              </w:rPr>
              <w:t>Други видове спорт</w:t>
            </w:r>
          </w:p>
        </w:tc>
        <w:tc>
          <w:tcPr>
            <w:tcW w:w="935" w:type="dxa"/>
            <w:shd w:val="clear" w:color="auto" w:fill="365F91"/>
            <w:vAlign w:val="center"/>
          </w:tcPr>
          <w:p w:rsidR="00AC327A" w:rsidRPr="00983241" w:rsidRDefault="00AC327A" w:rsidP="00746B12">
            <w:pPr>
              <w:pStyle w:val="NormalIndent"/>
              <w:spacing w:before="40" w:after="40"/>
              <w:ind w:firstLine="0"/>
              <w:jc w:val="center"/>
              <w:rPr>
                <w:rFonts w:ascii="Calibri" w:eastAsia="Times New Roman" w:hAnsi="Calibri"/>
                <w:b/>
                <w:color w:val="FFFFFF"/>
                <w:sz w:val="17"/>
                <w:szCs w:val="17"/>
              </w:rPr>
            </w:pPr>
            <w:r w:rsidRPr="00983241">
              <w:rPr>
                <w:rFonts w:ascii="Calibri" w:eastAsia="Times New Roman" w:hAnsi="Calibri"/>
                <w:b/>
                <w:color w:val="FFFFFF"/>
                <w:sz w:val="17"/>
                <w:szCs w:val="17"/>
              </w:rPr>
              <w:t>Шопинг</w:t>
            </w:r>
          </w:p>
        </w:tc>
        <w:tc>
          <w:tcPr>
            <w:tcW w:w="948" w:type="dxa"/>
            <w:shd w:val="clear" w:color="auto" w:fill="365F91"/>
            <w:vAlign w:val="center"/>
          </w:tcPr>
          <w:p w:rsidR="00AC327A" w:rsidRPr="00983241" w:rsidRDefault="00AC327A" w:rsidP="00746B12">
            <w:pPr>
              <w:pStyle w:val="NormalIndent"/>
              <w:spacing w:before="40" w:after="40"/>
              <w:ind w:firstLine="0"/>
              <w:jc w:val="center"/>
              <w:rPr>
                <w:rFonts w:ascii="Calibri" w:eastAsia="Times New Roman" w:hAnsi="Calibri"/>
                <w:b/>
                <w:color w:val="FFFFFF"/>
                <w:sz w:val="17"/>
                <w:szCs w:val="17"/>
              </w:rPr>
            </w:pPr>
            <w:r w:rsidRPr="00983241">
              <w:rPr>
                <w:rFonts w:ascii="Calibri" w:eastAsia="Times New Roman" w:hAnsi="Calibri"/>
                <w:b/>
                <w:color w:val="FFFFFF"/>
                <w:sz w:val="17"/>
                <w:szCs w:val="17"/>
              </w:rPr>
              <w:t>Уелнес програми</w:t>
            </w:r>
          </w:p>
        </w:tc>
        <w:tc>
          <w:tcPr>
            <w:tcW w:w="781" w:type="dxa"/>
            <w:shd w:val="clear" w:color="auto" w:fill="365F91"/>
            <w:vAlign w:val="center"/>
          </w:tcPr>
          <w:p w:rsidR="00AC327A" w:rsidRPr="00983241" w:rsidRDefault="00AC327A" w:rsidP="00746B12">
            <w:pPr>
              <w:pStyle w:val="NormalIndent"/>
              <w:spacing w:before="40" w:after="40"/>
              <w:ind w:firstLine="0"/>
              <w:jc w:val="center"/>
              <w:rPr>
                <w:rFonts w:ascii="Calibri" w:eastAsia="Times New Roman" w:hAnsi="Calibri"/>
                <w:b/>
                <w:color w:val="FFFFFF"/>
                <w:sz w:val="17"/>
                <w:szCs w:val="17"/>
              </w:rPr>
            </w:pPr>
            <w:r w:rsidRPr="00983241">
              <w:rPr>
                <w:rFonts w:ascii="Calibri" w:eastAsia="Times New Roman" w:hAnsi="Calibri"/>
                <w:b/>
                <w:color w:val="FFFFFF"/>
                <w:sz w:val="17"/>
                <w:szCs w:val="17"/>
              </w:rPr>
              <w:t>Разходка до града</w:t>
            </w:r>
          </w:p>
        </w:tc>
        <w:tc>
          <w:tcPr>
            <w:tcW w:w="1025" w:type="dxa"/>
            <w:shd w:val="clear" w:color="auto" w:fill="365F91"/>
            <w:vAlign w:val="center"/>
          </w:tcPr>
          <w:p w:rsidR="00AC327A" w:rsidRPr="00983241" w:rsidRDefault="00AC327A" w:rsidP="00746B12">
            <w:pPr>
              <w:pStyle w:val="NormalIndent"/>
              <w:spacing w:before="40" w:after="40"/>
              <w:ind w:firstLine="0"/>
              <w:jc w:val="center"/>
              <w:rPr>
                <w:rFonts w:ascii="Calibri" w:eastAsia="Times New Roman" w:hAnsi="Calibri"/>
                <w:b/>
                <w:color w:val="FFFFFF"/>
                <w:sz w:val="17"/>
                <w:szCs w:val="17"/>
              </w:rPr>
            </w:pPr>
            <w:r w:rsidRPr="00983241">
              <w:rPr>
                <w:rFonts w:ascii="Calibri" w:eastAsia="Times New Roman" w:hAnsi="Calibri"/>
                <w:b/>
                <w:color w:val="FFFFFF"/>
                <w:sz w:val="17"/>
                <w:szCs w:val="17"/>
              </w:rPr>
              <w:t>Екскурзии до други места</w:t>
            </w:r>
          </w:p>
        </w:tc>
        <w:tc>
          <w:tcPr>
            <w:tcW w:w="1309" w:type="dxa"/>
            <w:shd w:val="clear" w:color="auto" w:fill="365F91"/>
            <w:vAlign w:val="center"/>
          </w:tcPr>
          <w:p w:rsidR="00AC327A" w:rsidRPr="00983241" w:rsidRDefault="00AC327A" w:rsidP="00746B12">
            <w:pPr>
              <w:pStyle w:val="NormalIndent"/>
              <w:spacing w:before="40" w:after="40"/>
              <w:ind w:firstLine="0"/>
              <w:jc w:val="center"/>
              <w:rPr>
                <w:rFonts w:ascii="Calibri" w:eastAsia="Times New Roman" w:hAnsi="Calibri"/>
                <w:b/>
                <w:color w:val="FFFFFF"/>
                <w:sz w:val="17"/>
                <w:szCs w:val="17"/>
              </w:rPr>
            </w:pPr>
            <w:r w:rsidRPr="00983241">
              <w:rPr>
                <w:rFonts w:ascii="Calibri" w:eastAsia="Times New Roman" w:hAnsi="Calibri"/>
                <w:b/>
                <w:color w:val="FFFFFF"/>
                <w:sz w:val="17"/>
                <w:szCs w:val="17"/>
              </w:rPr>
              <w:t>Специални програми за забавление</w:t>
            </w:r>
          </w:p>
        </w:tc>
        <w:tc>
          <w:tcPr>
            <w:tcW w:w="788" w:type="dxa"/>
            <w:shd w:val="clear" w:color="auto" w:fill="365F91"/>
            <w:vAlign w:val="center"/>
          </w:tcPr>
          <w:p w:rsidR="00AC327A" w:rsidRPr="00983241" w:rsidRDefault="00AC327A" w:rsidP="00746B12">
            <w:pPr>
              <w:pStyle w:val="NormalIndent"/>
              <w:spacing w:before="40" w:after="40"/>
              <w:ind w:firstLine="0"/>
              <w:jc w:val="center"/>
              <w:rPr>
                <w:rFonts w:ascii="Calibri" w:eastAsia="Times New Roman" w:hAnsi="Calibri"/>
                <w:b/>
                <w:color w:val="FFFFFF"/>
                <w:sz w:val="17"/>
                <w:szCs w:val="17"/>
              </w:rPr>
            </w:pPr>
            <w:r w:rsidRPr="00983241">
              <w:rPr>
                <w:rFonts w:ascii="Calibri" w:eastAsia="Times New Roman" w:hAnsi="Calibri"/>
                <w:b/>
                <w:color w:val="FFFFFF"/>
                <w:sz w:val="17"/>
                <w:szCs w:val="17"/>
              </w:rPr>
              <w:t>Други</w:t>
            </w:r>
          </w:p>
        </w:tc>
      </w:tr>
      <w:tr w:rsidR="00AC327A" w:rsidRPr="007C151B" w:rsidTr="00746B12">
        <w:tc>
          <w:tcPr>
            <w:tcW w:w="1169" w:type="dxa"/>
            <w:shd w:val="clear" w:color="auto" w:fill="B8CCE4"/>
            <w:vAlign w:val="center"/>
          </w:tcPr>
          <w:p w:rsidR="00AC327A" w:rsidRPr="00983241" w:rsidRDefault="00AC327A" w:rsidP="00746B12">
            <w:pPr>
              <w:pStyle w:val="NormalIndent"/>
              <w:ind w:firstLine="0"/>
              <w:jc w:val="left"/>
              <w:rPr>
                <w:rFonts w:ascii="Calibri" w:eastAsia="Times New Roman" w:hAnsi="Calibri"/>
                <w:b/>
                <w:sz w:val="18"/>
                <w:szCs w:val="18"/>
              </w:rPr>
            </w:pPr>
            <w:r w:rsidRPr="00983241">
              <w:rPr>
                <w:rFonts w:ascii="Calibri" w:eastAsia="Times New Roman" w:hAnsi="Calibri"/>
                <w:b/>
                <w:sz w:val="18"/>
                <w:szCs w:val="18"/>
              </w:rPr>
              <w:t>Международни туристи</w:t>
            </w:r>
          </w:p>
        </w:tc>
        <w:tc>
          <w:tcPr>
            <w:tcW w:w="1378" w:type="dxa"/>
            <w:vAlign w:val="center"/>
          </w:tcPr>
          <w:p w:rsidR="00AC327A" w:rsidRPr="00983241" w:rsidRDefault="00AC327A" w:rsidP="00746B12">
            <w:pPr>
              <w:pStyle w:val="NormalIndent"/>
              <w:ind w:firstLine="0"/>
              <w:jc w:val="center"/>
              <w:rPr>
                <w:rFonts w:ascii="Calibri" w:eastAsia="Times New Roman" w:hAnsi="Calibri"/>
                <w:sz w:val="18"/>
                <w:szCs w:val="18"/>
              </w:rPr>
            </w:pPr>
            <w:r w:rsidRPr="00983241">
              <w:rPr>
                <w:rFonts w:ascii="Calibri" w:eastAsia="Times New Roman" w:hAnsi="Calibri"/>
                <w:sz w:val="18"/>
                <w:szCs w:val="18"/>
              </w:rPr>
              <w:t>52,4</w:t>
            </w:r>
          </w:p>
        </w:tc>
        <w:tc>
          <w:tcPr>
            <w:tcW w:w="733" w:type="dxa"/>
            <w:vAlign w:val="center"/>
          </w:tcPr>
          <w:p w:rsidR="00AC327A" w:rsidRPr="00983241" w:rsidRDefault="00AC327A" w:rsidP="00746B12">
            <w:pPr>
              <w:pStyle w:val="NormalIndent"/>
              <w:ind w:firstLine="0"/>
              <w:jc w:val="center"/>
              <w:rPr>
                <w:rFonts w:ascii="Calibri" w:eastAsia="Times New Roman" w:hAnsi="Calibri"/>
                <w:sz w:val="18"/>
                <w:szCs w:val="18"/>
              </w:rPr>
            </w:pPr>
            <w:r w:rsidRPr="00983241">
              <w:rPr>
                <w:rFonts w:ascii="Calibri" w:eastAsia="Times New Roman" w:hAnsi="Calibri"/>
                <w:sz w:val="18"/>
                <w:szCs w:val="18"/>
              </w:rPr>
              <w:t>41,5</w:t>
            </w:r>
          </w:p>
        </w:tc>
        <w:tc>
          <w:tcPr>
            <w:tcW w:w="935" w:type="dxa"/>
            <w:vAlign w:val="center"/>
          </w:tcPr>
          <w:p w:rsidR="00AC327A" w:rsidRPr="00983241" w:rsidRDefault="00AC327A" w:rsidP="00746B12">
            <w:pPr>
              <w:pStyle w:val="NormalIndent"/>
              <w:ind w:firstLine="0"/>
              <w:jc w:val="center"/>
              <w:rPr>
                <w:rFonts w:ascii="Calibri" w:eastAsia="Times New Roman" w:hAnsi="Calibri"/>
                <w:sz w:val="18"/>
                <w:szCs w:val="18"/>
              </w:rPr>
            </w:pPr>
            <w:r w:rsidRPr="00983241">
              <w:rPr>
                <w:rFonts w:ascii="Calibri" w:eastAsia="Times New Roman" w:hAnsi="Calibri"/>
                <w:sz w:val="18"/>
                <w:szCs w:val="18"/>
              </w:rPr>
              <w:t>23,6</w:t>
            </w:r>
          </w:p>
        </w:tc>
        <w:tc>
          <w:tcPr>
            <w:tcW w:w="948" w:type="dxa"/>
            <w:vAlign w:val="center"/>
          </w:tcPr>
          <w:p w:rsidR="00AC327A" w:rsidRPr="007C151B" w:rsidRDefault="00AC327A" w:rsidP="00746B12">
            <w:pPr>
              <w:spacing w:after="0"/>
              <w:jc w:val="center"/>
              <w:rPr>
                <w:rFonts w:ascii="Calibri" w:hAnsi="Calibri"/>
                <w:sz w:val="18"/>
                <w:szCs w:val="18"/>
                <w:shd w:val="clear" w:color="auto" w:fill="FFFFFF"/>
              </w:rPr>
            </w:pPr>
            <w:r w:rsidRPr="007C151B">
              <w:rPr>
                <w:rFonts w:ascii="Calibri" w:hAnsi="Calibri"/>
                <w:sz w:val="18"/>
                <w:szCs w:val="18"/>
                <w:shd w:val="clear" w:color="auto" w:fill="FFFFFF"/>
              </w:rPr>
              <w:t>17,4</w:t>
            </w:r>
          </w:p>
        </w:tc>
        <w:tc>
          <w:tcPr>
            <w:tcW w:w="781" w:type="dxa"/>
            <w:vAlign w:val="center"/>
          </w:tcPr>
          <w:p w:rsidR="00AC327A" w:rsidRPr="007C151B" w:rsidRDefault="00AC327A" w:rsidP="00746B12">
            <w:pPr>
              <w:spacing w:after="0"/>
              <w:jc w:val="center"/>
              <w:rPr>
                <w:rFonts w:ascii="Calibri" w:hAnsi="Calibri"/>
                <w:sz w:val="18"/>
                <w:szCs w:val="18"/>
                <w:shd w:val="clear" w:color="auto" w:fill="FFFFFF"/>
              </w:rPr>
            </w:pPr>
            <w:r w:rsidRPr="007C151B">
              <w:rPr>
                <w:rFonts w:ascii="Calibri" w:hAnsi="Calibri"/>
                <w:sz w:val="18"/>
                <w:szCs w:val="18"/>
                <w:shd w:val="clear" w:color="auto" w:fill="FFFFFF"/>
              </w:rPr>
              <w:t>12,6</w:t>
            </w:r>
          </w:p>
        </w:tc>
        <w:tc>
          <w:tcPr>
            <w:tcW w:w="1025" w:type="dxa"/>
            <w:vAlign w:val="center"/>
          </w:tcPr>
          <w:p w:rsidR="00AC327A" w:rsidRPr="007C151B" w:rsidRDefault="00AC327A" w:rsidP="00746B12">
            <w:pPr>
              <w:spacing w:after="0"/>
              <w:jc w:val="center"/>
              <w:rPr>
                <w:rFonts w:ascii="Calibri" w:hAnsi="Calibri"/>
                <w:sz w:val="18"/>
                <w:szCs w:val="18"/>
                <w:shd w:val="clear" w:color="auto" w:fill="FFFFFF"/>
              </w:rPr>
            </w:pPr>
            <w:r w:rsidRPr="007C151B">
              <w:rPr>
                <w:rFonts w:ascii="Calibri" w:hAnsi="Calibri"/>
                <w:sz w:val="18"/>
                <w:szCs w:val="18"/>
                <w:shd w:val="clear" w:color="auto" w:fill="FFFFFF"/>
              </w:rPr>
              <w:t>7,1</w:t>
            </w:r>
          </w:p>
        </w:tc>
        <w:tc>
          <w:tcPr>
            <w:tcW w:w="1309" w:type="dxa"/>
            <w:vAlign w:val="center"/>
          </w:tcPr>
          <w:p w:rsidR="00AC327A" w:rsidRPr="007C151B" w:rsidRDefault="00AC327A" w:rsidP="00746B12">
            <w:pPr>
              <w:spacing w:after="0"/>
              <w:jc w:val="center"/>
              <w:rPr>
                <w:rFonts w:ascii="Calibri" w:hAnsi="Calibri"/>
                <w:sz w:val="18"/>
                <w:szCs w:val="18"/>
                <w:shd w:val="clear" w:color="auto" w:fill="FFFFFF"/>
              </w:rPr>
            </w:pPr>
            <w:r w:rsidRPr="007C151B">
              <w:rPr>
                <w:rFonts w:ascii="Calibri" w:hAnsi="Calibri"/>
                <w:sz w:val="18"/>
                <w:szCs w:val="18"/>
                <w:shd w:val="clear" w:color="auto" w:fill="FFFFFF"/>
              </w:rPr>
              <w:t>3,4</w:t>
            </w:r>
          </w:p>
        </w:tc>
        <w:tc>
          <w:tcPr>
            <w:tcW w:w="788" w:type="dxa"/>
            <w:vAlign w:val="center"/>
          </w:tcPr>
          <w:p w:rsidR="00AC327A" w:rsidRPr="007C151B" w:rsidRDefault="00AC327A" w:rsidP="00746B12">
            <w:pPr>
              <w:spacing w:after="0"/>
              <w:jc w:val="center"/>
              <w:rPr>
                <w:rFonts w:ascii="Calibri" w:hAnsi="Calibri"/>
                <w:sz w:val="18"/>
                <w:szCs w:val="18"/>
                <w:shd w:val="clear" w:color="auto" w:fill="FFFFFF"/>
              </w:rPr>
            </w:pPr>
            <w:r w:rsidRPr="007C151B">
              <w:rPr>
                <w:rFonts w:ascii="Calibri" w:hAnsi="Calibri"/>
                <w:sz w:val="18"/>
                <w:szCs w:val="18"/>
                <w:shd w:val="clear" w:color="auto" w:fill="FFFFFF"/>
              </w:rPr>
              <w:t>4,5</w:t>
            </w:r>
          </w:p>
        </w:tc>
      </w:tr>
      <w:tr w:rsidR="00AC327A" w:rsidRPr="007C151B" w:rsidTr="00746B12">
        <w:trPr>
          <w:trHeight w:val="260"/>
        </w:trPr>
        <w:tc>
          <w:tcPr>
            <w:tcW w:w="1169" w:type="dxa"/>
            <w:shd w:val="clear" w:color="auto" w:fill="B8CCE4"/>
            <w:vAlign w:val="center"/>
          </w:tcPr>
          <w:p w:rsidR="00AC327A" w:rsidRPr="007C151B" w:rsidRDefault="00AC327A" w:rsidP="00746B12">
            <w:pPr>
              <w:spacing w:after="0" w:line="240" w:lineRule="auto"/>
              <w:jc w:val="left"/>
              <w:rPr>
                <w:rFonts w:ascii="Calibri" w:hAnsi="Calibri"/>
                <w:b/>
                <w:sz w:val="18"/>
                <w:szCs w:val="18"/>
                <w:shd w:val="clear" w:color="auto" w:fill="FFFFFF"/>
              </w:rPr>
            </w:pPr>
            <w:r w:rsidRPr="007C151B">
              <w:rPr>
                <w:rFonts w:ascii="Calibri" w:hAnsi="Calibri"/>
                <w:b/>
                <w:sz w:val="18"/>
                <w:szCs w:val="18"/>
                <w:shd w:val="clear" w:color="auto" w:fill="B8CCE4"/>
              </w:rPr>
              <w:t>Български туристи</w:t>
            </w:r>
          </w:p>
        </w:tc>
        <w:tc>
          <w:tcPr>
            <w:tcW w:w="1378" w:type="dxa"/>
            <w:vAlign w:val="center"/>
          </w:tcPr>
          <w:p w:rsidR="00AC327A" w:rsidRPr="007C151B" w:rsidRDefault="00AC327A" w:rsidP="00746B12">
            <w:pPr>
              <w:spacing w:after="0"/>
              <w:jc w:val="center"/>
              <w:rPr>
                <w:rFonts w:ascii="Calibri" w:hAnsi="Calibri"/>
                <w:sz w:val="18"/>
                <w:szCs w:val="18"/>
                <w:shd w:val="clear" w:color="auto" w:fill="FFFFFF"/>
              </w:rPr>
            </w:pPr>
            <w:r w:rsidRPr="007C151B">
              <w:rPr>
                <w:rFonts w:ascii="Calibri" w:hAnsi="Calibri"/>
                <w:sz w:val="18"/>
                <w:szCs w:val="18"/>
                <w:shd w:val="clear" w:color="auto" w:fill="FFFFFF"/>
              </w:rPr>
              <w:t>54,0</w:t>
            </w:r>
          </w:p>
        </w:tc>
        <w:tc>
          <w:tcPr>
            <w:tcW w:w="733" w:type="dxa"/>
            <w:vAlign w:val="center"/>
          </w:tcPr>
          <w:p w:rsidR="00AC327A" w:rsidRPr="007C151B" w:rsidRDefault="00AC327A" w:rsidP="00746B12">
            <w:pPr>
              <w:spacing w:after="0"/>
              <w:jc w:val="center"/>
              <w:rPr>
                <w:rFonts w:ascii="Calibri" w:hAnsi="Calibri"/>
                <w:sz w:val="18"/>
                <w:szCs w:val="18"/>
                <w:shd w:val="clear" w:color="auto" w:fill="FFFFFF"/>
              </w:rPr>
            </w:pPr>
            <w:r w:rsidRPr="007C151B">
              <w:rPr>
                <w:rFonts w:ascii="Calibri" w:hAnsi="Calibri"/>
                <w:sz w:val="18"/>
                <w:szCs w:val="18"/>
                <w:shd w:val="clear" w:color="auto" w:fill="FFFFFF"/>
              </w:rPr>
              <w:t>16,9</w:t>
            </w:r>
          </w:p>
        </w:tc>
        <w:tc>
          <w:tcPr>
            <w:tcW w:w="935" w:type="dxa"/>
            <w:vAlign w:val="center"/>
          </w:tcPr>
          <w:p w:rsidR="00AC327A" w:rsidRPr="007C151B" w:rsidRDefault="00AC327A" w:rsidP="00746B12">
            <w:pPr>
              <w:spacing w:after="0"/>
              <w:jc w:val="center"/>
              <w:rPr>
                <w:rFonts w:ascii="Calibri" w:hAnsi="Calibri"/>
                <w:sz w:val="18"/>
                <w:szCs w:val="18"/>
                <w:shd w:val="clear" w:color="auto" w:fill="FFFFFF"/>
              </w:rPr>
            </w:pPr>
            <w:r w:rsidRPr="007C151B">
              <w:rPr>
                <w:rFonts w:ascii="Calibri" w:hAnsi="Calibri"/>
                <w:sz w:val="18"/>
                <w:szCs w:val="18"/>
                <w:shd w:val="clear" w:color="auto" w:fill="FFFFFF"/>
              </w:rPr>
              <w:t>26,8</w:t>
            </w:r>
          </w:p>
        </w:tc>
        <w:tc>
          <w:tcPr>
            <w:tcW w:w="948" w:type="dxa"/>
            <w:vAlign w:val="center"/>
          </w:tcPr>
          <w:p w:rsidR="00AC327A" w:rsidRPr="007C151B" w:rsidRDefault="00AC327A" w:rsidP="00746B12">
            <w:pPr>
              <w:spacing w:after="0"/>
              <w:jc w:val="center"/>
              <w:rPr>
                <w:rFonts w:ascii="Calibri" w:hAnsi="Calibri"/>
                <w:sz w:val="18"/>
                <w:szCs w:val="18"/>
                <w:shd w:val="clear" w:color="auto" w:fill="FFFFFF"/>
              </w:rPr>
            </w:pPr>
            <w:r w:rsidRPr="007C151B">
              <w:rPr>
                <w:rFonts w:ascii="Calibri" w:hAnsi="Calibri"/>
                <w:sz w:val="18"/>
                <w:szCs w:val="18"/>
                <w:shd w:val="clear" w:color="auto" w:fill="FFFFFF"/>
              </w:rPr>
              <w:t>5,2</w:t>
            </w:r>
          </w:p>
        </w:tc>
        <w:tc>
          <w:tcPr>
            <w:tcW w:w="781" w:type="dxa"/>
            <w:vAlign w:val="center"/>
          </w:tcPr>
          <w:p w:rsidR="00AC327A" w:rsidRPr="007C151B" w:rsidRDefault="00AC327A" w:rsidP="00746B12">
            <w:pPr>
              <w:spacing w:after="0"/>
              <w:jc w:val="center"/>
              <w:rPr>
                <w:rFonts w:ascii="Calibri" w:hAnsi="Calibri"/>
                <w:sz w:val="18"/>
                <w:szCs w:val="18"/>
                <w:shd w:val="clear" w:color="auto" w:fill="FFFFFF"/>
              </w:rPr>
            </w:pPr>
            <w:r w:rsidRPr="007C151B">
              <w:rPr>
                <w:rFonts w:ascii="Calibri" w:hAnsi="Calibri"/>
                <w:sz w:val="18"/>
                <w:szCs w:val="18"/>
                <w:shd w:val="clear" w:color="auto" w:fill="FFFFFF"/>
              </w:rPr>
              <w:t>0,9</w:t>
            </w:r>
          </w:p>
        </w:tc>
        <w:tc>
          <w:tcPr>
            <w:tcW w:w="1025" w:type="dxa"/>
            <w:vAlign w:val="center"/>
          </w:tcPr>
          <w:p w:rsidR="00AC327A" w:rsidRPr="007C151B" w:rsidRDefault="00AC327A" w:rsidP="00746B12">
            <w:pPr>
              <w:spacing w:after="0"/>
              <w:jc w:val="center"/>
              <w:rPr>
                <w:rFonts w:ascii="Calibri" w:hAnsi="Calibri"/>
                <w:sz w:val="18"/>
                <w:szCs w:val="18"/>
                <w:shd w:val="clear" w:color="auto" w:fill="FFFFFF"/>
              </w:rPr>
            </w:pPr>
            <w:r w:rsidRPr="007C151B">
              <w:rPr>
                <w:rFonts w:ascii="Calibri" w:hAnsi="Calibri"/>
                <w:sz w:val="18"/>
                <w:szCs w:val="18"/>
                <w:shd w:val="clear" w:color="auto" w:fill="FFFFFF"/>
              </w:rPr>
              <w:t>22,5</w:t>
            </w:r>
          </w:p>
        </w:tc>
        <w:tc>
          <w:tcPr>
            <w:tcW w:w="1309" w:type="dxa"/>
            <w:vAlign w:val="center"/>
          </w:tcPr>
          <w:p w:rsidR="00AC327A" w:rsidRPr="007C151B" w:rsidRDefault="00AC327A" w:rsidP="00746B12">
            <w:pPr>
              <w:spacing w:after="0"/>
              <w:jc w:val="center"/>
              <w:rPr>
                <w:rFonts w:ascii="Calibri" w:hAnsi="Calibri"/>
                <w:sz w:val="18"/>
                <w:szCs w:val="18"/>
                <w:shd w:val="clear" w:color="auto" w:fill="FFFFFF"/>
              </w:rPr>
            </w:pPr>
            <w:r w:rsidRPr="007C151B">
              <w:rPr>
                <w:rFonts w:ascii="Calibri" w:hAnsi="Calibri"/>
                <w:sz w:val="18"/>
                <w:szCs w:val="18"/>
                <w:shd w:val="clear" w:color="auto" w:fill="FFFFFF"/>
              </w:rPr>
              <w:t>1,9</w:t>
            </w:r>
          </w:p>
        </w:tc>
        <w:tc>
          <w:tcPr>
            <w:tcW w:w="788" w:type="dxa"/>
            <w:vAlign w:val="center"/>
          </w:tcPr>
          <w:p w:rsidR="00AC327A" w:rsidRPr="007C151B" w:rsidRDefault="00AC327A" w:rsidP="00746B12">
            <w:pPr>
              <w:spacing w:after="0"/>
              <w:jc w:val="center"/>
              <w:rPr>
                <w:rFonts w:ascii="Calibri" w:hAnsi="Calibri"/>
                <w:sz w:val="18"/>
                <w:szCs w:val="18"/>
                <w:shd w:val="clear" w:color="auto" w:fill="FFFFFF"/>
              </w:rPr>
            </w:pPr>
            <w:r w:rsidRPr="007C151B">
              <w:rPr>
                <w:rFonts w:ascii="Calibri" w:hAnsi="Calibri"/>
                <w:sz w:val="18"/>
                <w:szCs w:val="18"/>
                <w:shd w:val="clear" w:color="auto" w:fill="FFFFFF"/>
              </w:rPr>
              <w:t>4,7</w:t>
            </w:r>
          </w:p>
        </w:tc>
      </w:tr>
    </w:tbl>
    <w:p w:rsidR="00AC327A" w:rsidRPr="007C151B" w:rsidRDefault="00AC327A" w:rsidP="00C65EAC">
      <w:pPr>
        <w:pStyle w:val="BodyText"/>
        <w:rPr>
          <w:shd w:val="clear" w:color="auto" w:fill="FFFFFF"/>
        </w:rPr>
      </w:pPr>
      <w:r w:rsidRPr="007C151B">
        <w:rPr>
          <w:shd w:val="clear" w:color="auto" w:fill="FFFFFF"/>
        </w:rPr>
        <w:t>Като се има предвид, че повече от половината посетители на зимните ски курорти са български туристи, проучванията трябва да оценяват и националните предпочитания.</w:t>
      </w:r>
    </w:p>
    <w:p w:rsidR="00AC327A" w:rsidRPr="007C151B" w:rsidRDefault="00AC327A" w:rsidP="00C65EAC">
      <w:pPr>
        <w:pStyle w:val="BodyText"/>
        <w:rPr>
          <w:shd w:val="clear" w:color="auto" w:fill="FFFFFF"/>
        </w:rPr>
      </w:pPr>
      <w:r w:rsidRPr="007C151B">
        <w:rPr>
          <w:shd w:val="clear" w:color="auto" w:fill="FFFFFF"/>
        </w:rPr>
        <w:t>Липсата на сняг може да бъде компенсирана чрез изкуствен сняг, по-интензивно използване на ски писти и инфраструктура, разположени на по-големи височини, или чрез преместване на съществуващата инфраструктура на по-големи височини; разнообразяване на офертите, за да се обхване различен сегмент от туристическата индустрия (например бизнес пътувания, спа центрове и уелнес); развитие на ски-писти на северни склонове; засаждане на дървета за защита на склоновете; въвеждане на система за ранно предупреждение за екстремни климатични събития в зимните курорти.</w:t>
      </w:r>
    </w:p>
    <w:p w:rsidR="00AC327A" w:rsidRPr="007C151B" w:rsidRDefault="00AC327A" w:rsidP="00C65EAC">
      <w:pPr>
        <w:pStyle w:val="BodyText"/>
        <w:rPr>
          <w:shd w:val="clear" w:color="auto" w:fill="FFFFFF"/>
        </w:rPr>
      </w:pPr>
      <w:r w:rsidRPr="007C151B">
        <w:rPr>
          <w:shd w:val="clear" w:color="auto" w:fill="FFFFFF"/>
        </w:rPr>
        <w:t>Други дългосрочни възможности за адаптиране са:</w:t>
      </w:r>
    </w:p>
    <w:p w:rsidR="00AC327A" w:rsidRPr="007C151B" w:rsidRDefault="00AC327A" w:rsidP="004525BB">
      <w:pPr>
        <w:pStyle w:val="ListParagraph1"/>
        <w:numPr>
          <w:ilvl w:val="0"/>
          <w:numId w:val="34"/>
        </w:numPr>
        <w:contextualSpacing w:val="0"/>
        <w:rPr>
          <w:szCs w:val="22"/>
        </w:rPr>
      </w:pPr>
      <w:r w:rsidRPr="007C151B">
        <w:rPr>
          <w:szCs w:val="22"/>
        </w:rPr>
        <w:t>Диверсификация на дейностите и източниците на приходи през зимата (с изключение на ски спортове), напр. популяризиране на уелнес центрове в планинския район;</w:t>
      </w:r>
    </w:p>
    <w:p w:rsidR="00AC327A" w:rsidRPr="007C151B" w:rsidRDefault="00AC327A" w:rsidP="004525BB">
      <w:pPr>
        <w:pStyle w:val="ListParagraph1"/>
        <w:numPr>
          <w:ilvl w:val="0"/>
          <w:numId w:val="34"/>
        </w:numPr>
        <w:contextualSpacing w:val="0"/>
        <w:rPr>
          <w:szCs w:val="22"/>
        </w:rPr>
      </w:pPr>
      <w:r w:rsidRPr="007C151B">
        <w:rPr>
          <w:szCs w:val="22"/>
        </w:rPr>
        <w:t>Развитие на четирисезонен туризъм, за намаляване на зависимостта от сняг;</w:t>
      </w:r>
    </w:p>
    <w:p w:rsidR="00AC327A" w:rsidRPr="007C151B" w:rsidRDefault="00AC327A" w:rsidP="004525BB">
      <w:pPr>
        <w:pStyle w:val="ListParagraph1"/>
        <w:numPr>
          <w:ilvl w:val="0"/>
          <w:numId w:val="34"/>
        </w:numPr>
        <w:contextualSpacing w:val="0"/>
        <w:rPr>
          <w:szCs w:val="22"/>
        </w:rPr>
      </w:pPr>
      <w:r w:rsidRPr="007C151B">
        <w:rPr>
          <w:szCs w:val="22"/>
        </w:rPr>
        <w:t>Концентрация на зимните спортове в топ дестинации;</w:t>
      </w:r>
    </w:p>
    <w:p w:rsidR="00AC327A" w:rsidRPr="007C151B" w:rsidRDefault="00AC327A" w:rsidP="004525BB">
      <w:pPr>
        <w:pStyle w:val="ListParagraph1"/>
        <w:numPr>
          <w:ilvl w:val="0"/>
          <w:numId w:val="34"/>
        </w:numPr>
        <w:contextualSpacing w:val="0"/>
        <w:rPr>
          <w:szCs w:val="22"/>
        </w:rPr>
      </w:pPr>
      <w:r w:rsidRPr="007C151B">
        <w:rPr>
          <w:szCs w:val="22"/>
        </w:rPr>
        <w:t>Регионална координация на инвестициите;</w:t>
      </w:r>
    </w:p>
    <w:p w:rsidR="00AC327A" w:rsidRPr="007C151B" w:rsidRDefault="00AC327A" w:rsidP="004525BB">
      <w:pPr>
        <w:pStyle w:val="ListParagraph1"/>
        <w:numPr>
          <w:ilvl w:val="0"/>
          <w:numId w:val="34"/>
        </w:numPr>
        <w:contextualSpacing w:val="0"/>
        <w:rPr>
          <w:szCs w:val="22"/>
        </w:rPr>
      </w:pPr>
      <w:r w:rsidRPr="007C151B">
        <w:rPr>
          <w:szCs w:val="22"/>
        </w:rPr>
        <w:t>Разширяване на базата за финансиране извън бизнеса с кабинкови лифтове (например сътрудничество с общностите);</w:t>
      </w:r>
    </w:p>
    <w:p w:rsidR="00AC327A" w:rsidRPr="007C151B" w:rsidRDefault="00AC327A" w:rsidP="004525BB">
      <w:pPr>
        <w:pStyle w:val="ListParagraph1"/>
        <w:numPr>
          <w:ilvl w:val="0"/>
          <w:numId w:val="34"/>
        </w:numPr>
        <w:contextualSpacing w:val="0"/>
        <w:rPr>
          <w:szCs w:val="22"/>
        </w:rPr>
      </w:pPr>
      <w:r w:rsidRPr="007C151B">
        <w:rPr>
          <w:szCs w:val="22"/>
        </w:rPr>
        <w:t>Преминаване към склонове в по-малко чувствителни към климата райони (например по-нависоко);</w:t>
      </w:r>
    </w:p>
    <w:p w:rsidR="00AC327A" w:rsidRPr="007C151B" w:rsidRDefault="00AC327A" w:rsidP="004525BB">
      <w:pPr>
        <w:pStyle w:val="ListParagraph1"/>
        <w:numPr>
          <w:ilvl w:val="0"/>
          <w:numId w:val="34"/>
        </w:numPr>
        <w:contextualSpacing w:val="0"/>
        <w:rPr>
          <w:szCs w:val="22"/>
        </w:rPr>
      </w:pPr>
      <w:r w:rsidRPr="007C151B">
        <w:rPr>
          <w:szCs w:val="22"/>
        </w:rPr>
        <w:t>Закриване на неефективни склонове;</w:t>
      </w:r>
    </w:p>
    <w:p w:rsidR="00AC327A" w:rsidRPr="007C151B" w:rsidRDefault="00AC327A" w:rsidP="004525BB">
      <w:pPr>
        <w:pStyle w:val="ListParagraph1"/>
        <w:numPr>
          <w:ilvl w:val="0"/>
          <w:numId w:val="34"/>
        </w:numPr>
        <w:contextualSpacing w:val="0"/>
        <w:rPr>
          <w:szCs w:val="22"/>
        </w:rPr>
      </w:pPr>
      <w:r w:rsidRPr="007C151B">
        <w:rPr>
          <w:szCs w:val="22"/>
        </w:rPr>
        <w:t>Подобряване на производството на сняг;</w:t>
      </w:r>
    </w:p>
    <w:p w:rsidR="00AC327A" w:rsidRPr="00BD7A80" w:rsidRDefault="00AC327A" w:rsidP="00DE1312">
      <w:pPr>
        <w:pStyle w:val="ListParagraph1"/>
        <w:numPr>
          <w:ilvl w:val="0"/>
          <w:numId w:val="34"/>
        </w:numPr>
        <w:spacing w:after="0" w:line="240" w:lineRule="auto"/>
        <w:contextualSpacing w:val="0"/>
        <w:jc w:val="left"/>
        <w:rPr>
          <w:rFonts w:ascii="Calibri" w:hAnsi="Calibri"/>
          <w:bCs/>
          <w:i/>
          <w:iCs/>
          <w:color w:val="2F5496"/>
          <w:szCs w:val="24"/>
        </w:rPr>
      </w:pPr>
      <w:r w:rsidRPr="007C151B">
        <w:rPr>
          <w:szCs w:val="22"/>
        </w:rPr>
        <w:t>Диверсификация на други икономически дейности от туризма.</w:t>
      </w:r>
    </w:p>
    <w:p w:rsidR="00FC06E2" w:rsidRDefault="00FC06E2">
      <w:pPr>
        <w:spacing w:after="0" w:line="240" w:lineRule="auto"/>
        <w:jc w:val="left"/>
        <w:rPr>
          <w:rFonts w:ascii="Calibri" w:eastAsia="Times New Roman" w:hAnsi="Calibri" w:cs="Times New Roman"/>
          <w:i/>
          <w:color w:val="2F5496"/>
          <w:szCs w:val="20"/>
        </w:rPr>
      </w:pPr>
      <w:r>
        <w:br w:type="page"/>
      </w:r>
    </w:p>
    <w:p w:rsidR="00AC327A" w:rsidRPr="007C151B" w:rsidRDefault="00AC327A" w:rsidP="00746B12">
      <w:pPr>
        <w:pStyle w:val="Heading4"/>
        <w:spacing w:before="160"/>
      </w:pPr>
      <w:r w:rsidRPr="007C151B">
        <w:t>Нови видове туризъм (продукти) и дестинации</w:t>
      </w:r>
    </w:p>
    <w:p w:rsidR="00AC327A" w:rsidRPr="007C151B" w:rsidRDefault="00AC327A" w:rsidP="00C65EAC">
      <w:pPr>
        <w:pStyle w:val="BodyText"/>
      </w:pPr>
      <w:r w:rsidRPr="007C151B">
        <w:t>Една стратегия за адаптация, която не може да бъде изпълнена в краткосрочен план, но която ще има най-голямо въздействие не само върху АИК, но и върху много други аспекти на развитието на туризма в България (напр., сезонност и териториален дисбаланс) е общата диверсификация на туризма в България в две взаимосвързани посоки – (i) нови туристически продукти и (ii) нови туристически дестинации.</w:t>
      </w:r>
    </w:p>
    <w:p w:rsidR="00AC327A" w:rsidRPr="007C151B" w:rsidRDefault="00AC327A" w:rsidP="00C65EAC">
      <w:pPr>
        <w:pStyle w:val="BodyText"/>
      </w:pPr>
      <w:r w:rsidRPr="007C151B">
        <w:t xml:space="preserve">В България могат да бъдат разработени нови туристически продукти, но засега са правени само изолирани опити за разработването на такива. Сред тях са различни видове </w:t>
      </w:r>
      <w:r w:rsidRPr="007C151B">
        <w:rPr>
          <w:b/>
        </w:rPr>
        <w:t>културн</w:t>
      </w:r>
      <w:r w:rsidR="00926C34">
        <w:rPr>
          <w:b/>
        </w:rPr>
        <w:t>о-</w:t>
      </w:r>
      <w:r w:rsidR="00926C34" w:rsidRPr="00926C34">
        <w:rPr>
          <w:b/>
        </w:rPr>
        <w:t>познавателен</w:t>
      </w:r>
      <w:r w:rsidRPr="00926C34">
        <w:rPr>
          <w:b/>
        </w:rPr>
        <w:t xml:space="preserve"> </w:t>
      </w:r>
      <w:r w:rsidRPr="007C151B">
        <w:rPr>
          <w:b/>
        </w:rPr>
        <w:t>туризъм</w:t>
      </w:r>
      <w:r w:rsidRPr="007C151B">
        <w:t xml:space="preserve"> (исторически, археологически, туризъм по специален маршрут</w:t>
      </w:r>
      <w:r w:rsidR="00C360D9" w:rsidRPr="00637C48">
        <w:t>);</w:t>
      </w:r>
      <w:r w:rsidRPr="007C151B">
        <w:t xml:space="preserve"> винен и кулинарен туризъм; </w:t>
      </w:r>
      <w:r w:rsidR="00926C34" w:rsidRPr="00926C34">
        <w:t>фестивал</w:t>
      </w:r>
      <w:r w:rsidR="00926C34">
        <w:t>е</w:t>
      </w:r>
      <w:r w:rsidR="00926C34" w:rsidRPr="00926C34">
        <w:t xml:space="preserve">н и </w:t>
      </w:r>
      <w:r w:rsidRPr="007C151B">
        <w:t>събитиен туризъм (фестивали, състезания, и др.); религиозен туризъм.</w:t>
      </w:r>
    </w:p>
    <w:p w:rsidR="00AC327A" w:rsidRPr="007C151B" w:rsidRDefault="00AC327A" w:rsidP="00C65EAC">
      <w:pPr>
        <w:pStyle w:val="BodyText"/>
      </w:pPr>
      <w:r w:rsidRPr="007C151B">
        <w:rPr>
          <w:b/>
        </w:rPr>
        <w:t xml:space="preserve">Спа туризмът </w:t>
      </w:r>
      <w:r w:rsidRPr="007C151B">
        <w:t>е друг важен алтернативен сегмент</w:t>
      </w:r>
      <w:r w:rsidR="00926C34">
        <w:t xml:space="preserve">, част от приоритетния туристически продукт – здравен туризмъм, дефиниран в Националната стратегия за устойчиво развитие на </w:t>
      </w:r>
      <w:r w:rsidR="00C360D9">
        <w:t xml:space="preserve">туризма в </w:t>
      </w:r>
      <w:r w:rsidR="00926C34">
        <w:t>РБ 2014-2030, актуализация 2017 г.</w:t>
      </w:r>
      <w:r w:rsidRPr="007C151B">
        <w:t>. България заема второ място в Европа по брой минерални извори – над 1.600</w:t>
      </w:r>
      <w:r w:rsidRPr="007C151B">
        <w:rPr>
          <w:rStyle w:val="FootnoteReference"/>
        </w:rPr>
        <w:footnoteReference w:id="77"/>
      </w:r>
      <w:r w:rsidRPr="007C151B">
        <w:t>. Най-горещият гейзер в Европа – с температура от 103</w:t>
      </w:r>
      <w:r w:rsidRPr="007C151B">
        <w:sym w:font="Symbol" w:char="F0B0"/>
      </w:r>
      <w:r w:rsidRPr="007C151B">
        <w:t>С е в България, в гр. Сапарева баня, в подножието на Рила планина. Понастоящем този вид туризъм е на пето място в българската туристическа оферта и генерира 11% от всички постъпления от туризма. Има огромни възможности за развитието както на съществуващите, така и на нови спа дестинации, като основните пречки за тяхното развитие са правни (собственост) проблеми и остарялата инфраструктура. Министерството на околната среда и водите инициира (2014 г.) Национална програма за оползотворяване на минералните води с бюджет от 3,5 милиона лв., която се администрира от Националния доверителен екофонд (НДЕФ). Изпълнението на програмата ще стартира през 2017 г. и ще даде възможност на общините да осъвременят и развиват своя балнеоложки и туристически потенциал. От сайта на НДЕФ</w:t>
      </w:r>
      <w:r w:rsidRPr="007C151B">
        <w:rPr>
          <w:rStyle w:val="FootnoteReference"/>
        </w:rPr>
        <w:footnoteReference w:id="78"/>
      </w:r>
      <w:r w:rsidRPr="007C151B">
        <w:t xml:space="preserve"> е видно, че по силата на решение, взето от Управителния съвет на НДЕФ от 24.01.2017 г. под пилотната схема Инвестиционна програма «Минерални води” (ИПМВ) са одобрени проектите на 9 общини: Разлог, Полски Тръмбеш, Велинград, Бургас, Сапарева баня, Септември, Панагюрище, Минерални бани и Берковица. На този етап от изпълнението на проекта не може да се каже каква е ефективността на обществените разходи и какви ще бъдат крайните ползи (икономически и социални).  Освен традиционните спа туристически продукти и програми, </w:t>
      </w:r>
      <w:r w:rsidRPr="007C151B">
        <w:rPr>
          <w:b/>
          <w:bCs/>
        </w:rPr>
        <w:t>уелнес туризмът</w:t>
      </w:r>
      <w:r w:rsidRPr="007C151B">
        <w:t xml:space="preserve"> е област, която може да бъде допълнително разработена от частния сектор и рекламирана от туристическите офиси в много български дестинации във вътрешността на страната. Тези видове туризъм могат да бъдат развивани в нови и съществуващи планински дестинации на по-ниска надморска височина, които най-вероятно ще пострадат от бъдещите промени в климата. България е известна с девствената си природа и чистотата на нейните реки и езера. Друг важен сегмент е </w:t>
      </w:r>
      <w:r w:rsidRPr="007C151B">
        <w:rPr>
          <w:b/>
          <w:bCs/>
        </w:rPr>
        <w:t xml:space="preserve">селският </w:t>
      </w:r>
      <w:r w:rsidRPr="007C151B">
        <w:rPr>
          <w:b/>
        </w:rPr>
        <w:t>туризъм</w:t>
      </w:r>
      <w:r w:rsidRPr="007C151B">
        <w:t>, с предоставяните от него различни опции за разработване на органични или местни хранителни продукти.</w:t>
      </w:r>
    </w:p>
    <w:p w:rsidR="00384454" w:rsidRDefault="00384454">
      <w:pPr>
        <w:spacing w:after="0" w:line="240" w:lineRule="auto"/>
        <w:jc w:val="left"/>
        <w:rPr>
          <w:rFonts w:cs="Times New Roman"/>
          <w:b/>
          <w:color w:val="000000"/>
          <w:szCs w:val="20"/>
          <w:lang w:eastAsia="bg-BG"/>
        </w:rPr>
      </w:pPr>
      <w:r>
        <w:rPr>
          <w:b/>
        </w:rPr>
        <w:br w:type="page"/>
      </w:r>
    </w:p>
    <w:p w:rsidR="00AC327A" w:rsidRPr="007C151B" w:rsidRDefault="00AC327A" w:rsidP="00C65EAC">
      <w:pPr>
        <w:pStyle w:val="BodyText"/>
      </w:pPr>
      <w:r w:rsidRPr="007C151B">
        <w:rPr>
          <w:b/>
        </w:rPr>
        <w:t xml:space="preserve">Нови туристически дестинации </w:t>
      </w:r>
      <w:r w:rsidRPr="007C151B">
        <w:t>могат да бъдат идентифицирани във вътрешността на страната, извън традиционните морски и зимни планински туристически дестинации. Това може да разглеждано като задача на новоучредените ОУТР, чиято цел ще бъде развитието на туризма извън най-популярните курорти, на места с недостатъчно развити условия и ресурси в рамките на деветте туристически района в страната. Това може да бъде финансирано по линия на публично-частни партньорства с общините в района, както и по различни национални и международни програми (например оперативните програми на ЕС). Организациите за управление на туристическите райони следва, заедно с местните власти, да инициират действия, които да гарантират ефективното използване на ресурсите, включително земя, водни запаси и енергия, както и да заменят задвижваните с изкопаеми горива превозни средства на местно ниво с по-екологични транспортни средства (например електрически превозни средства, велосипеди, обществен транспорт). Освен това, трябва да се ускори производството и използването на местни суровини, имащи по-малък екологичен отпечатък, което също би послужило за изпълнение на целите за диверсификация на туристическия продукт. Местните фирми, които са пряко или косвено свързани с туризма, могат да бъдат поощрявани да подобряват екологичните си показатели. Местните власти и доставчиците на обществени услуги също могат да играят роля в този процес, като предлагат стимули, с което да насърчават социалната отговорност и да подкрепят иновациите.</w:t>
      </w:r>
    </w:p>
    <w:p w:rsidR="00AC327A" w:rsidRPr="007C151B" w:rsidRDefault="00AC327A" w:rsidP="00746B12">
      <w:pPr>
        <w:pStyle w:val="Heading4"/>
      </w:pPr>
      <w:r w:rsidRPr="007C151B">
        <w:t>Идентифициране и разработване на нови туристически сегменти</w:t>
      </w:r>
    </w:p>
    <w:p w:rsidR="00AC327A" w:rsidRPr="007C151B" w:rsidRDefault="00AC327A" w:rsidP="00C65EAC">
      <w:pPr>
        <w:pStyle w:val="BodyText"/>
      </w:pPr>
      <w:r w:rsidRPr="007C151B">
        <w:t>Трябва да се положат усилия за привличане на нови сегменти на туристическия пазар, особено тези на възрастните хора и пенсионерите, както и на по-заможните посетители. Възрастните хора обикновено посещават дестинации с по-малко екстремни климатични условия (т.е., не морски и високопланински курорти) и правят своите посещения извън ясно изразените върхови периоди на туристическите сезони, и така помагат за удължаването на сезона, за борбата със сезонната заетост, и за развитието на нови туристически продукти и дестинации. По-заможните посетители харчат повече, и по този начин компенсират спада в общия брой на туристите и в приходите през лятото и през зимата. За осъществяването на втората опция обаче, трябва да бъдат направени известни усилия за подобряване на туристическото обслужване и туристическите продукти като цяло.</w:t>
      </w:r>
    </w:p>
    <w:p w:rsidR="00AC327A" w:rsidRPr="007C151B" w:rsidRDefault="00AC327A" w:rsidP="00C65EAC">
      <w:pPr>
        <w:pStyle w:val="BodyText"/>
      </w:pPr>
      <w:r w:rsidRPr="007C151B">
        <w:t xml:space="preserve">Прилагането на тези мерки за адаптация зависи главно от туристическата индустрия; всички споменати по-горе действия (I-VI) трябва да бъдат обсъдени с организации от частния сектор, сдружения и камари на туризма и търговията. Някои действия могат да бъдат реализирани чрез </w:t>
      </w:r>
      <w:r w:rsidRPr="007C151B">
        <w:rPr>
          <w:b/>
        </w:rPr>
        <w:t>публично-частни партньорства</w:t>
      </w:r>
      <w:r w:rsidRPr="007C151B">
        <w:t xml:space="preserve"> – общините и организациите за управление на туристически райони могат да предоставят информация по въпроса за ИК (като наблюдават съответните показатели, извършват или спонсорират изследвания и т.н.) и въз основа на това да разработват различни действия за адаптация, които на свой ред могат да бъдат финансирани от частния сектор. И така те могат да си сътрудничат и обединяват усилията си за изпълнение на съвместни задачи и постигане на общи цели на местно ниво. ЕС предлага най-различни възможности за финансиране на различни проекти в областта на туризма, свързани с разработването на нови продукти и нови дестинации</w:t>
      </w:r>
      <w:r w:rsidRPr="007C151B">
        <w:rPr>
          <w:vertAlign w:val="superscript"/>
        </w:rPr>
        <w:footnoteReference w:id="79"/>
      </w:r>
      <w:r w:rsidRPr="007C151B">
        <w:t xml:space="preserve"> - вж. Глава 2.6.</w:t>
      </w:r>
    </w:p>
    <w:p w:rsidR="00AC327A" w:rsidRPr="007C151B" w:rsidRDefault="00AC327A" w:rsidP="00C65EAC">
      <w:pPr>
        <w:pStyle w:val="BodyText"/>
        <w:numPr>
          <w:ilvl w:val="0"/>
          <w:numId w:val="0"/>
        </w:numPr>
      </w:pPr>
      <w:r w:rsidRPr="007C151B">
        <w:rPr>
          <w:b/>
          <w:i/>
        </w:rPr>
        <w:t>Таблица 5</w:t>
      </w:r>
      <w:r w:rsidRPr="007C151B">
        <w:t xml:space="preserve"> обобщава рамката на вариантите за адаптация на туризма в България.</w:t>
      </w:r>
    </w:p>
    <w:p w:rsidR="00AC327A" w:rsidRPr="00792830" w:rsidRDefault="00AC327A" w:rsidP="00792830">
      <w:pPr>
        <w:pStyle w:val="TablFighead"/>
        <w:spacing w:before="200" w:line="240" w:lineRule="auto"/>
        <w:rPr>
          <w:i/>
          <w:color w:val="44546A"/>
          <w:szCs w:val="18"/>
        </w:rPr>
      </w:pPr>
      <w:bookmarkStart w:id="438" w:name="_Toc487092797"/>
      <w:bookmarkStart w:id="439" w:name="_Toc521951346"/>
      <w:r w:rsidRPr="00792830">
        <w:rPr>
          <w:i/>
          <w:color w:val="44546A"/>
          <w:szCs w:val="18"/>
        </w:rPr>
        <w:t xml:space="preserve">Таблица </w:t>
      </w:r>
      <w:r w:rsidR="006E2547" w:rsidRPr="00792830">
        <w:rPr>
          <w:i/>
          <w:color w:val="44546A"/>
          <w:szCs w:val="18"/>
        </w:rPr>
        <w:fldChar w:fldCharType="begin"/>
      </w:r>
      <w:r w:rsidRPr="00792830">
        <w:rPr>
          <w:i/>
          <w:color w:val="44546A"/>
          <w:szCs w:val="18"/>
        </w:rPr>
        <w:instrText xml:space="preserve"> SEQ Table \* ARABIC </w:instrText>
      </w:r>
      <w:r w:rsidR="006E2547" w:rsidRPr="00792830">
        <w:rPr>
          <w:i/>
          <w:color w:val="44546A"/>
          <w:szCs w:val="18"/>
        </w:rPr>
        <w:fldChar w:fldCharType="separate"/>
      </w:r>
      <w:r w:rsidR="00FC06E2">
        <w:rPr>
          <w:i/>
          <w:noProof/>
          <w:color w:val="44546A"/>
          <w:szCs w:val="18"/>
        </w:rPr>
        <w:t>5</w:t>
      </w:r>
      <w:r w:rsidR="006E2547" w:rsidRPr="00792830">
        <w:rPr>
          <w:i/>
          <w:color w:val="44546A"/>
          <w:szCs w:val="18"/>
        </w:rPr>
        <w:fldChar w:fldCharType="end"/>
      </w:r>
      <w:r w:rsidRPr="00792830">
        <w:rPr>
          <w:i/>
          <w:color w:val="44546A"/>
          <w:szCs w:val="18"/>
        </w:rPr>
        <w:t>. Приоритет, време и бюджет на действията за адаптация на туристическия сектор в България</w:t>
      </w:r>
      <w:bookmarkEnd w:id="438"/>
      <w:bookmarkEnd w:id="439"/>
    </w:p>
    <w:tbl>
      <w:tblPr>
        <w:tblW w:w="5000"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2331"/>
        <w:gridCol w:w="1073"/>
        <w:gridCol w:w="982"/>
        <w:gridCol w:w="1501"/>
        <w:gridCol w:w="1173"/>
        <w:gridCol w:w="2168"/>
      </w:tblGrid>
      <w:tr w:rsidR="00384454" w:rsidRPr="007C151B" w:rsidTr="00384454">
        <w:trPr>
          <w:trHeight w:val="771"/>
          <w:jc w:val="center"/>
        </w:trPr>
        <w:tc>
          <w:tcPr>
            <w:tcW w:w="1273" w:type="pct"/>
            <w:shd w:val="clear" w:color="auto" w:fill="365F91"/>
            <w:tcMar>
              <w:left w:w="72" w:type="dxa"/>
              <w:right w:w="72" w:type="dxa"/>
            </w:tcMar>
            <w:vAlign w:val="center"/>
          </w:tcPr>
          <w:p w:rsidR="00AC327A" w:rsidRPr="007C151B" w:rsidRDefault="00AC327A" w:rsidP="00697FE1">
            <w:pPr>
              <w:autoSpaceDE w:val="0"/>
              <w:autoSpaceDN w:val="0"/>
              <w:adjustRightInd w:val="0"/>
              <w:spacing w:before="40" w:after="40" w:line="240" w:lineRule="auto"/>
              <w:jc w:val="center"/>
              <w:rPr>
                <w:rFonts w:ascii="Calibri" w:hAnsi="Calibri"/>
                <w:b/>
                <w:bCs/>
                <w:color w:val="FFFFFF"/>
                <w:sz w:val="20"/>
                <w:szCs w:val="20"/>
              </w:rPr>
            </w:pPr>
            <w:r w:rsidRPr="007C151B">
              <w:rPr>
                <w:rFonts w:ascii="Calibri" w:hAnsi="Calibri"/>
                <w:b/>
                <w:bCs/>
                <w:color w:val="FFFFFF"/>
                <w:sz w:val="20"/>
                <w:szCs w:val="20"/>
              </w:rPr>
              <w:t>Действие</w:t>
            </w:r>
          </w:p>
        </w:tc>
        <w:tc>
          <w:tcPr>
            <w:tcW w:w="591" w:type="pct"/>
            <w:shd w:val="clear" w:color="auto" w:fill="365F91"/>
            <w:tcMar>
              <w:left w:w="72" w:type="dxa"/>
              <w:right w:w="72" w:type="dxa"/>
            </w:tcMar>
            <w:vAlign w:val="center"/>
          </w:tcPr>
          <w:p w:rsidR="00AC327A" w:rsidRPr="007C151B" w:rsidRDefault="00AC327A" w:rsidP="00697FE1">
            <w:pPr>
              <w:autoSpaceDE w:val="0"/>
              <w:autoSpaceDN w:val="0"/>
              <w:adjustRightInd w:val="0"/>
              <w:spacing w:before="40" w:after="40" w:line="240" w:lineRule="auto"/>
              <w:jc w:val="center"/>
              <w:rPr>
                <w:rFonts w:ascii="Calibri" w:hAnsi="Calibri"/>
                <w:b/>
                <w:bCs/>
                <w:color w:val="FFFFFF"/>
                <w:sz w:val="20"/>
                <w:szCs w:val="20"/>
              </w:rPr>
            </w:pPr>
            <w:r w:rsidRPr="007C151B">
              <w:rPr>
                <w:rFonts w:ascii="Calibri" w:hAnsi="Calibri"/>
                <w:b/>
                <w:bCs/>
                <w:color w:val="FFFFFF"/>
                <w:sz w:val="20"/>
                <w:szCs w:val="20"/>
              </w:rPr>
              <w:t>Приоритет</w:t>
            </w:r>
          </w:p>
        </w:tc>
        <w:tc>
          <w:tcPr>
            <w:tcW w:w="542" w:type="pct"/>
            <w:shd w:val="clear" w:color="auto" w:fill="365F91"/>
            <w:tcMar>
              <w:left w:w="72" w:type="dxa"/>
              <w:right w:w="72" w:type="dxa"/>
            </w:tcMar>
            <w:vAlign w:val="center"/>
          </w:tcPr>
          <w:p w:rsidR="00AC327A" w:rsidRPr="007C151B" w:rsidRDefault="00AC327A" w:rsidP="00697FE1">
            <w:pPr>
              <w:autoSpaceDE w:val="0"/>
              <w:autoSpaceDN w:val="0"/>
              <w:adjustRightInd w:val="0"/>
              <w:spacing w:before="40" w:after="40" w:line="240" w:lineRule="auto"/>
              <w:jc w:val="center"/>
              <w:rPr>
                <w:rFonts w:ascii="Calibri" w:hAnsi="Calibri"/>
                <w:b/>
                <w:bCs/>
                <w:color w:val="FFFFFF"/>
                <w:sz w:val="20"/>
                <w:szCs w:val="20"/>
              </w:rPr>
            </w:pPr>
            <w:r w:rsidRPr="007C151B">
              <w:rPr>
                <w:rFonts w:ascii="Calibri" w:hAnsi="Calibri"/>
                <w:b/>
                <w:bCs/>
                <w:color w:val="FFFFFF"/>
                <w:sz w:val="20"/>
                <w:szCs w:val="20"/>
              </w:rPr>
              <w:t>Времеви хоризонт</w:t>
            </w:r>
          </w:p>
        </w:tc>
        <w:tc>
          <w:tcPr>
            <w:tcW w:w="823" w:type="pct"/>
            <w:shd w:val="clear" w:color="auto" w:fill="365F91"/>
            <w:tcMar>
              <w:left w:w="72" w:type="dxa"/>
              <w:right w:w="72" w:type="dxa"/>
            </w:tcMar>
            <w:vAlign w:val="center"/>
          </w:tcPr>
          <w:p w:rsidR="00AC327A" w:rsidRPr="007C151B" w:rsidRDefault="00AC327A" w:rsidP="00697FE1">
            <w:pPr>
              <w:autoSpaceDE w:val="0"/>
              <w:autoSpaceDN w:val="0"/>
              <w:adjustRightInd w:val="0"/>
              <w:spacing w:before="40" w:after="40" w:line="240" w:lineRule="auto"/>
              <w:jc w:val="center"/>
              <w:rPr>
                <w:rFonts w:ascii="Calibri" w:hAnsi="Calibri"/>
                <w:b/>
                <w:bCs/>
                <w:color w:val="FFFFFF"/>
                <w:sz w:val="20"/>
                <w:szCs w:val="20"/>
              </w:rPr>
            </w:pPr>
            <w:r w:rsidRPr="007C151B">
              <w:rPr>
                <w:rFonts w:ascii="Calibri" w:hAnsi="Calibri"/>
                <w:b/>
                <w:bCs/>
                <w:color w:val="FFFFFF"/>
                <w:sz w:val="20"/>
                <w:szCs w:val="20"/>
              </w:rPr>
              <w:t>Бюджет – приблизителни разходи</w:t>
            </w:r>
          </w:p>
        </w:tc>
        <w:tc>
          <w:tcPr>
            <w:tcW w:w="587" w:type="pct"/>
            <w:shd w:val="clear" w:color="auto" w:fill="365F91"/>
            <w:tcMar>
              <w:left w:w="72" w:type="dxa"/>
              <w:right w:w="72" w:type="dxa"/>
            </w:tcMar>
            <w:vAlign w:val="center"/>
          </w:tcPr>
          <w:p w:rsidR="00AC327A" w:rsidRPr="007C151B" w:rsidRDefault="00AC327A" w:rsidP="00697FE1">
            <w:pPr>
              <w:autoSpaceDE w:val="0"/>
              <w:autoSpaceDN w:val="0"/>
              <w:adjustRightInd w:val="0"/>
              <w:spacing w:before="40" w:after="40" w:line="240" w:lineRule="auto"/>
              <w:jc w:val="center"/>
              <w:rPr>
                <w:rFonts w:ascii="Calibri" w:hAnsi="Calibri"/>
                <w:b/>
                <w:bCs/>
                <w:color w:val="FFFFFF"/>
                <w:sz w:val="20"/>
                <w:szCs w:val="20"/>
              </w:rPr>
            </w:pPr>
            <w:r w:rsidRPr="007C151B">
              <w:rPr>
                <w:rFonts w:ascii="Calibri" w:hAnsi="Calibri"/>
                <w:b/>
                <w:bCs/>
                <w:color w:val="FFFFFF"/>
                <w:sz w:val="20"/>
                <w:szCs w:val="20"/>
              </w:rPr>
              <w:t>Бюджет – източници</w:t>
            </w:r>
          </w:p>
        </w:tc>
        <w:tc>
          <w:tcPr>
            <w:tcW w:w="1184" w:type="pct"/>
            <w:shd w:val="clear" w:color="auto" w:fill="365F91"/>
            <w:tcMar>
              <w:left w:w="72" w:type="dxa"/>
              <w:right w:w="72" w:type="dxa"/>
            </w:tcMar>
            <w:vAlign w:val="center"/>
          </w:tcPr>
          <w:p w:rsidR="00AC327A" w:rsidRPr="007C151B" w:rsidRDefault="00AC327A" w:rsidP="00697FE1">
            <w:pPr>
              <w:autoSpaceDE w:val="0"/>
              <w:autoSpaceDN w:val="0"/>
              <w:adjustRightInd w:val="0"/>
              <w:spacing w:before="40" w:after="40" w:line="240" w:lineRule="auto"/>
              <w:jc w:val="center"/>
              <w:rPr>
                <w:rFonts w:ascii="Calibri" w:hAnsi="Calibri"/>
                <w:b/>
                <w:bCs/>
                <w:color w:val="FFFFFF"/>
                <w:sz w:val="20"/>
                <w:szCs w:val="20"/>
              </w:rPr>
            </w:pPr>
            <w:r w:rsidRPr="007C151B">
              <w:rPr>
                <w:rFonts w:ascii="Calibri" w:hAnsi="Calibri"/>
                <w:b/>
                <w:bCs/>
                <w:color w:val="FFFFFF"/>
                <w:sz w:val="20"/>
                <w:szCs w:val="20"/>
              </w:rPr>
              <w:t>Изпълнителен орган</w:t>
            </w:r>
          </w:p>
        </w:tc>
      </w:tr>
      <w:tr w:rsidR="00384454" w:rsidRPr="007C151B" w:rsidTr="00384454">
        <w:trPr>
          <w:jc w:val="center"/>
        </w:trPr>
        <w:tc>
          <w:tcPr>
            <w:tcW w:w="1273" w:type="pct"/>
            <w:shd w:val="clear" w:color="auto" w:fill="B8CCE4"/>
            <w:tcMar>
              <w:left w:w="72" w:type="dxa"/>
              <w:right w:w="72" w:type="dxa"/>
            </w:tcMar>
            <w:vAlign w:val="center"/>
          </w:tcPr>
          <w:p w:rsidR="00AC327A" w:rsidRPr="007C151B" w:rsidRDefault="00AC327A" w:rsidP="00697FE1">
            <w:pPr>
              <w:autoSpaceDE w:val="0"/>
              <w:autoSpaceDN w:val="0"/>
              <w:adjustRightInd w:val="0"/>
              <w:spacing w:before="20" w:after="20" w:line="240" w:lineRule="auto"/>
              <w:jc w:val="left"/>
              <w:rPr>
                <w:rFonts w:ascii="Calibri" w:hAnsi="Calibri"/>
                <w:b/>
                <w:bCs/>
                <w:color w:val="000000"/>
                <w:sz w:val="18"/>
                <w:szCs w:val="18"/>
              </w:rPr>
            </w:pPr>
            <w:r w:rsidRPr="007C151B">
              <w:rPr>
                <w:rFonts w:ascii="Calibri" w:hAnsi="Calibri"/>
                <w:b/>
                <w:bCs/>
                <w:color w:val="000000"/>
                <w:sz w:val="18"/>
                <w:szCs w:val="18"/>
              </w:rPr>
              <w:t>Разработване на политика за адаптация на туризма</w:t>
            </w:r>
          </w:p>
        </w:tc>
        <w:tc>
          <w:tcPr>
            <w:tcW w:w="591" w:type="pct"/>
            <w:shd w:val="clear" w:color="auto" w:fill="F2F2F2"/>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Висок</w:t>
            </w:r>
          </w:p>
        </w:tc>
        <w:tc>
          <w:tcPr>
            <w:tcW w:w="542" w:type="pct"/>
            <w:shd w:val="clear" w:color="auto" w:fill="F2F2F2"/>
            <w:tcMar>
              <w:left w:w="72" w:type="dxa"/>
              <w:right w:w="72" w:type="dxa"/>
            </w:tcMar>
          </w:tcPr>
          <w:p w:rsidR="00AC327A" w:rsidRPr="0028162A"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2020</w:t>
            </w:r>
          </w:p>
        </w:tc>
        <w:tc>
          <w:tcPr>
            <w:tcW w:w="823" w:type="pct"/>
            <w:shd w:val="clear" w:color="auto" w:fill="F2F2F2"/>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Няма</w:t>
            </w:r>
          </w:p>
        </w:tc>
        <w:tc>
          <w:tcPr>
            <w:tcW w:w="587" w:type="pct"/>
            <w:shd w:val="clear" w:color="auto" w:fill="F2F2F2"/>
            <w:tcMar>
              <w:left w:w="72" w:type="dxa"/>
              <w:right w:w="72" w:type="dxa"/>
            </w:tcMar>
          </w:tcPr>
          <w:p w:rsidR="00AC327A" w:rsidRPr="007C151B" w:rsidRDefault="00AC327A" w:rsidP="0028162A">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w:t>
            </w:r>
          </w:p>
        </w:tc>
        <w:tc>
          <w:tcPr>
            <w:tcW w:w="1184" w:type="pct"/>
            <w:shd w:val="clear" w:color="auto" w:fill="F2F2F2"/>
            <w:tcMar>
              <w:left w:w="72" w:type="dxa"/>
              <w:right w:w="72" w:type="dxa"/>
            </w:tcMar>
            <w:vAlign w:val="cente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Министерство на туризма</w:t>
            </w:r>
          </w:p>
        </w:tc>
      </w:tr>
      <w:tr w:rsidR="00384454" w:rsidRPr="007C151B" w:rsidTr="00384454">
        <w:trPr>
          <w:jc w:val="center"/>
        </w:trPr>
        <w:tc>
          <w:tcPr>
            <w:tcW w:w="1273" w:type="pct"/>
            <w:shd w:val="clear" w:color="auto" w:fill="B8CCE4"/>
            <w:tcMar>
              <w:left w:w="72" w:type="dxa"/>
              <w:right w:w="72" w:type="dxa"/>
            </w:tcMar>
            <w:vAlign w:val="center"/>
          </w:tcPr>
          <w:p w:rsidR="00AC327A" w:rsidRPr="007C151B" w:rsidRDefault="00AC327A" w:rsidP="00697FE1">
            <w:pPr>
              <w:autoSpaceDE w:val="0"/>
              <w:autoSpaceDN w:val="0"/>
              <w:adjustRightInd w:val="0"/>
              <w:spacing w:before="20" w:after="20" w:line="240" w:lineRule="auto"/>
              <w:jc w:val="left"/>
              <w:rPr>
                <w:rFonts w:ascii="Calibri" w:hAnsi="Calibri"/>
                <w:b/>
                <w:bCs/>
                <w:color w:val="000000"/>
                <w:sz w:val="18"/>
                <w:szCs w:val="18"/>
              </w:rPr>
            </w:pPr>
            <w:r w:rsidRPr="007C151B">
              <w:rPr>
                <w:rFonts w:ascii="Calibri" w:hAnsi="Calibri"/>
                <w:b/>
                <w:bCs/>
                <w:color w:val="000000"/>
                <w:sz w:val="18"/>
                <w:szCs w:val="18"/>
              </w:rPr>
              <w:t>Разработване на правна рамка</w:t>
            </w:r>
          </w:p>
        </w:tc>
        <w:tc>
          <w:tcPr>
            <w:tcW w:w="591" w:type="pct"/>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Висок</w:t>
            </w:r>
          </w:p>
        </w:tc>
        <w:tc>
          <w:tcPr>
            <w:tcW w:w="542" w:type="pct"/>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2020</w:t>
            </w:r>
          </w:p>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p>
        </w:tc>
        <w:tc>
          <w:tcPr>
            <w:tcW w:w="823" w:type="pct"/>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Няма</w:t>
            </w:r>
          </w:p>
        </w:tc>
        <w:tc>
          <w:tcPr>
            <w:tcW w:w="587" w:type="pct"/>
            <w:tcMar>
              <w:left w:w="72" w:type="dxa"/>
              <w:right w:w="72" w:type="dxa"/>
            </w:tcMar>
          </w:tcPr>
          <w:p w:rsidR="00AC327A" w:rsidRPr="007C151B" w:rsidRDefault="00AC327A" w:rsidP="0028162A">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w:t>
            </w:r>
          </w:p>
        </w:tc>
        <w:tc>
          <w:tcPr>
            <w:tcW w:w="1184" w:type="pct"/>
            <w:tcMar>
              <w:left w:w="72" w:type="dxa"/>
              <w:right w:w="72" w:type="dxa"/>
            </w:tcMar>
            <w:vAlign w:val="cente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Министерство на туризма и Министерство на правосъдието, Министерство на финансите</w:t>
            </w:r>
          </w:p>
        </w:tc>
      </w:tr>
      <w:tr w:rsidR="00384454" w:rsidRPr="007C151B" w:rsidTr="00384454">
        <w:trPr>
          <w:jc w:val="center"/>
        </w:trPr>
        <w:tc>
          <w:tcPr>
            <w:tcW w:w="1273" w:type="pct"/>
            <w:shd w:val="clear" w:color="auto" w:fill="B8CCE4"/>
            <w:tcMar>
              <w:left w:w="72" w:type="dxa"/>
              <w:right w:w="72" w:type="dxa"/>
            </w:tcMar>
            <w:vAlign w:val="center"/>
          </w:tcPr>
          <w:p w:rsidR="00AC327A" w:rsidRPr="007C151B" w:rsidRDefault="00AC327A" w:rsidP="00697FE1">
            <w:pPr>
              <w:autoSpaceDE w:val="0"/>
              <w:autoSpaceDN w:val="0"/>
              <w:adjustRightInd w:val="0"/>
              <w:spacing w:before="20" w:after="20" w:line="240" w:lineRule="auto"/>
              <w:jc w:val="left"/>
              <w:rPr>
                <w:rFonts w:ascii="Calibri" w:hAnsi="Calibri"/>
                <w:b/>
                <w:bCs/>
                <w:color w:val="000000"/>
                <w:sz w:val="18"/>
                <w:szCs w:val="18"/>
              </w:rPr>
            </w:pPr>
            <w:r w:rsidRPr="007C151B">
              <w:rPr>
                <w:rFonts w:ascii="Calibri" w:hAnsi="Calibri"/>
                <w:b/>
                <w:bCs/>
                <w:color w:val="000000"/>
                <w:sz w:val="18"/>
                <w:szCs w:val="18"/>
              </w:rPr>
              <w:t>Повишаване на осведомеността</w:t>
            </w:r>
          </w:p>
          <w:p w:rsidR="00AC327A" w:rsidRPr="00983241" w:rsidRDefault="00AC327A" w:rsidP="00E06B0C">
            <w:pPr>
              <w:pStyle w:val="ListParagraph1"/>
              <w:numPr>
                <w:ilvl w:val="0"/>
                <w:numId w:val="14"/>
              </w:numPr>
              <w:autoSpaceDE w:val="0"/>
              <w:autoSpaceDN w:val="0"/>
              <w:adjustRightInd w:val="0"/>
              <w:spacing w:before="20" w:after="20" w:line="240" w:lineRule="auto"/>
              <w:ind w:left="357" w:hanging="357"/>
              <w:jc w:val="left"/>
              <w:rPr>
                <w:rFonts w:ascii="Calibri" w:eastAsia="Times New Roman" w:hAnsi="Calibri" w:cs="Arial"/>
                <w:b/>
                <w:bCs/>
                <w:color w:val="000000"/>
                <w:sz w:val="18"/>
                <w:szCs w:val="18"/>
              </w:rPr>
            </w:pPr>
            <w:r w:rsidRPr="00983241">
              <w:rPr>
                <w:rFonts w:ascii="Calibri" w:eastAsia="Times New Roman" w:hAnsi="Calibri" w:cs="Arial"/>
                <w:b/>
                <w:bCs/>
                <w:sz w:val="18"/>
                <w:szCs w:val="18"/>
              </w:rPr>
              <w:t>Разработване на комуникационна кампания</w:t>
            </w:r>
          </w:p>
          <w:p w:rsidR="00AC327A" w:rsidRPr="00983241" w:rsidRDefault="00AC327A" w:rsidP="00E06B0C">
            <w:pPr>
              <w:pStyle w:val="ListParagraph1"/>
              <w:numPr>
                <w:ilvl w:val="0"/>
                <w:numId w:val="14"/>
              </w:numPr>
              <w:autoSpaceDE w:val="0"/>
              <w:autoSpaceDN w:val="0"/>
              <w:adjustRightInd w:val="0"/>
              <w:spacing w:before="20" w:after="20" w:line="240" w:lineRule="auto"/>
              <w:ind w:left="357" w:hanging="357"/>
              <w:jc w:val="left"/>
              <w:rPr>
                <w:rFonts w:ascii="Calibri" w:eastAsia="Times New Roman" w:hAnsi="Calibri" w:cs="Arial"/>
                <w:b/>
                <w:bCs/>
                <w:color w:val="000000"/>
                <w:sz w:val="18"/>
                <w:szCs w:val="18"/>
              </w:rPr>
            </w:pPr>
            <w:r w:rsidRPr="00983241">
              <w:rPr>
                <w:rFonts w:ascii="Calibri" w:eastAsia="Times New Roman" w:hAnsi="Calibri" w:cs="Arial"/>
                <w:b/>
                <w:bCs/>
                <w:color w:val="000000"/>
                <w:sz w:val="18"/>
                <w:szCs w:val="18"/>
              </w:rPr>
              <w:t>Повишаване на осведомеността</w:t>
            </w:r>
            <w:r w:rsidRPr="00983241">
              <w:rPr>
                <w:rFonts w:ascii="Calibri" w:eastAsia="Times New Roman" w:hAnsi="Calibri" w:cs="Arial"/>
                <w:b/>
                <w:sz w:val="18"/>
                <w:szCs w:val="18"/>
              </w:rPr>
              <w:t xml:space="preserve"> - изпълнение</w:t>
            </w:r>
          </w:p>
        </w:tc>
        <w:tc>
          <w:tcPr>
            <w:tcW w:w="591" w:type="pct"/>
            <w:shd w:val="clear" w:color="auto" w:fill="F2F2F2"/>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Висок</w:t>
            </w:r>
          </w:p>
        </w:tc>
        <w:tc>
          <w:tcPr>
            <w:tcW w:w="542" w:type="pct"/>
            <w:shd w:val="clear" w:color="auto" w:fill="F2F2F2"/>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2020–2025</w:t>
            </w:r>
          </w:p>
        </w:tc>
        <w:tc>
          <w:tcPr>
            <w:tcW w:w="823" w:type="pct"/>
            <w:shd w:val="clear" w:color="auto" w:fill="F2F2F2"/>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Средни</w:t>
            </w:r>
          </w:p>
        </w:tc>
        <w:tc>
          <w:tcPr>
            <w:tcW w:w="587" w:type="pct"/>
            <w:shd w:val="clear" w:color="auto" w:fill="F2F2F2"/>
            <w:tcMar>
              <w:left w:w="72" w:type="dxa"/>
              <w:right w:w="72" w:type="dxa"/>
            </w:tcMar>
          </w:tcPr>
          <w:p w:rsidR="00AC327A" w:rsidRPr="007C151B" w:rsidRDefault="00AC327A" w:rsidP="0028162A">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Държавен бюджет и програми на ЕС</w:t>
            </w:r>
          </w:p>
        </w:tc>
        <w:tc>
          <w:tcPr>
            <w:tcW w:w="1184" w:type="pct"/>
            <w:shd w:val="clear" w:color="auto" w:fill="F2F2F2"/>
            <w:tcMar>
              <w:left w:w="72" w:type="dxa"/>
              <w:right w:w="72" w:type="dxa"/>
            </w:tcMar>
            <w:vAlign w:val="cente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Министерство на туризма</w:t>
            </w:r>
          </w:p>
        </w:tc>
      </w:tr>
      <w:tr w:rsidR="00384454" w:rsidRPr="007C151B" w:rsidTr="00384454">
        <w:trPr>
          <w:jc w:val="center"/>
        </w:trPr>
        <w:tc>
          <w:tcPr>
            <w:tcW w:w="1273" w:type="pct"/>
            <w:shd w:val="clear" w:color="auto" w:fill="B8CCE4"/>
            <w:tcMar>
              <w:left w:w="72" w:type="dxa"/>
              <w:right w:w="72" w:type="dxa"/>
            </w:tcMar>
            <w:vAlign w:val="center"/>
          </w:tcPr>
          <w:p w:rsidR="00AC327A" w:rsidRPr="007C151B" w:rsidRDefault="00AC327A" w:rsidP="00697FE1">
            <w:pPr>
              <w:autoSpaceDE w:val="0"/>
              <w:autoSpaceDN w:val="0"/>
              <w:adjustRightInd w:val="0"/>
              <w:spacing w:before="20" w:after="20" w:line="240" w:lineRule="auto"/>
              <w:jc w:val="left"/>
              <w:rPr>
                <w:rFonts w:ascii="Calibri" w:hAnsi="Calibri"/>
                <w:b/>
                <w:bCs/>
                <w:color w:val="000000"/>
                <w:sz w:val="18"/>
                <w:szCs w:val="18"/>
              </w:rPr>
            </w:pPr>
            <w:r w:rsidRPr="007C151B">
              <w:rPr>
                <w:rFonts w:ascii="Calibri" w:hAnsi="Calibri"/>
                <w:b/>
                <w:bCs/>
                <w:color w:val="000000"/>
                <w:sz w:val="18"/>
                <w:szCs w:val="18"/>
              </w:rPr>
              <w:t>Разработване на показатели за мониторинг</w:t>
            </w:r>
          </w:p>
        </w:tc>
        <w:tc>
          <w:tcPr>
            <w:tcW w:w="591" w:type="pct"/>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Висок</w:t>
            </w:r>
          </w:p>
        </w:tc>
        <w:tc>
          <w:tcPr>
            <w:tcW w:w="542" w:type="pct"/>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2022</w:t>
            </w:r>
          </w:p>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p>
        </w:tc>
        <w:tc>
          <w:tcPr>
            <w:tcW w:w="823" w:type="pct"/>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Няма</w:t>
            </w:r>
          </w:p>
        </w:tc>
        <w:tc>
          <w:tcPr>
            <w:tcW w:w="587" w:type="pct"/>
            <w:tcMar>
              <w:left w:w="72" w:type="dxa"/>
              <w:right w:w="72" w:type="dxa"/>
            </w:tcMar>
          </w:tcPr>
          <w:p w:rsidR="00AC327A" w:rsidRPr="007C151B" w:rsidRDefault="00AC327A" w:rsidP="0028162A">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w:t>
            </w:r>
          </w:p>
        </w:tc>
        <w:tc>
          <w:tcPr>
            <w:tcW w:w="1184" w:type="pct"/>
            <w:tcMar>
              <w:left w:w="72" w:type="dxa"/>
              <w:right w:w="72" w:type="dxa"/>
            </w:tcMar>
            <w:vAlign w:val="cente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Научно-изследователски институти, университети</w:t>
            </w:r>
          </w:p>
        </w:tc>
      </w:tr>
      <w:tr w:rsidR="00384454" w:rsidRPr="007C151B" w:rsidTr="00384454">
        <w:trPr>
          <w:jc w:val="center"/>
        </w:trPr>
        <w:tc>
          <w:tcPr>
            <w:tcW w:w="1273" w:type="pct"/>
            <w:shd w:val="clear" w:color="auto" w:fill="B8CCE4"/>
            <w:tcMar>
              <w:left w:w="72" w:type="dxa"/>
              <w:right w:w="72" w:type="dxa"/>
            </w:tcMar>
            <w:vAlign w:val="center"/>
          </w:tcPr>
          <w:p w:rsidR="00AC327A" w:rsidRPr="007C151B" w:rsidRDefault="00AC327A" w:rsidP="00697FE1">
            <w:pPr>
              <w:autoSpaceDE w:val="0"/>
              <w:autoSpaceDN w:val="0"/>
              <w:adjustRightInd w:val="0"/>
              <w:spacing w:before="20" w:after="20" w:line="240" w:lineRule="auto"/>
              <w:jc w:val="left"/>
              <w:rPr>
                <w:rFonts w:ascii="Calibri" w:hAnsi="Calibri"/>
                <w:b/>
                <w:bCs/>
                <w:color w:val="000000"/>
                <w:sz w:val="18"/>
                <w:szCs w:val="18"/>
              </w:rPr>
            </w:pPr>
            <w:r w:rsidRPr="007C151B">
              <w:rPr>
                <w:rFonts w:ascii="Calibri" w:hAnsi="Calibri"/>
                <w:b/>
                <w:bCs/>
                <w:color w:val="000000"/>
                <w:sz w:val="18"/>
                <w:szCs w:val="18"/>
              </w:rPr>
              <w:t>База знания</w:t>
            </w:r>
          </w:p>
        </w:tc>
        <w:tc>
          <w:tcPr>
            <w:tcW w:w="591" w:type="pct"/>
            <w:shd w:val="clear" w:color="auto" w:fill="F2F2F2"/>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Висок</w:t>
            </w:r>
          </w:p>
        </w:tc>
        <w:tc>
          <w:tcPr>
            <w:tcW w:w="542" w:type="pct"/>
            <w:shd w:val="clear" w:color="auto" w:fill="F2F2F2"/>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2018–2030</w:t>
            </w:r>
          </w:p>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p>
        </w:tc>
        <w:tc>
          <w:tcPr>
            <w:tcW w:w="823" w:type="pct"/>
            <w:shd w:val="clear" w:color="auto" w:fill="F2F2F2"/>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Средни</w:t>
            </w:r>
          </w:p>
        </w:tc>
        <w:tc>
          <w:tcPr>
            <w:tcW w:w="587" w:type="pct"/>
            <w:shd w:val="clear" w:color="auto" w:fill="F2F2F2"/>
            <w:tcMar>
              <w:left w:w="72" w:type="dxa"/>
              <w:right w:w="72" w:type="dxa"/>
            </w:tcMar>
          </w:tcPr>
          <w:p w:rsidR="00AC327A" w:rsidRPr="007C151B" w:rsidRDefault="00AC327A" w:rsidP="0028162A">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Държавен бюджет и програми на ЕС</w:t>
            </w:r>
          </w:p>
        </w:tc>
        <w:tc>
          <w:tcPr>
            <w:tcW w:w="1184" w:type="pct"/>
            <w:shd w:val="clear" w:color="auto" w:fill="F2F2F2"/>
            <w:tcMar>
              <w:left w:w="72" w:type="dxa"/>
              <w:right w:w="72" w:type="dxa"/>
            </w:tcMar>
            <w:vAlign w:val="cente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Научно-изследовател</w:t>
            </w:r>
            <w:r>
              <w:rPr>
                <w:rFonts w:ascii="Calibri" w:hAnsi="Calibri"/>
                <w:bCs/>
                <w:color w:val="000000"/>
                <w:sz w:val="18"/>
                <w:szCs w:val="18"/>
              </w:rPr>
              <w:t>ски институти, университети, ОУТР</w:t>
            </w:r>
            <w:r w:rsidRPr="007C151B">
              <w:rPr>
                <w:rFonts w:ascii="Calibri" w:hAnsi="Calibri"/>
                <w:bCs/>
                <w:color w:val="000000"/>
                <w:sz w:val="18"/>
                <w:szCs w:val="18"/>
              </w:rPr>
              <w:t>, правителствени организации, НСИ, професионални организации, НПО</w:t>
            </w:r>
          </w:p>
        </w:tc>
      </w:tr>
      <w:tr w:rsidR="00384454" w:rsidRPr="007C151B" w:rsidTr="00384454">
        <w:trPr>
          <w:jc w:val="center"/>
        </w:trPr>
        <w:tc>
          <w:tcPr>
            <w:tcW w:w="1273" w:type="pct"/>
            <w:shd w:val="clear" w:color="auto" w:fill="B8CCE4"/>
            <w:tcMar>
              <w:left w:w="72" w:type="dxa"/>
              <w:right w:w="72" w:type="dxa"/>
            </w:tcMar>
            <w:vAlign w:val="center"/>
          </w:tcPr>
          <w:p w:rsidR="00AC327A" w:rsidRPr="007C151B" w:rsidRDefault="00AC327A" w:rsidP="00697FE1">
            <w:pPr>
              <w:autoSpaceDE w:val="0"/>
              <w:autoSpaceDN w:val="0"/>
              <w:adjustRightInd w:val="0"/>
              <w:spacing w:before="20" w:after="20" w:line="240" w:lineRule="auto"/>
              <w:jc w:val="left"/>
              <w:rPr>
                <w:rFonts w:ascii="Calibri" w:hAnsi="Calibri"/>
                <w:b/>
                <w:bCs/>
                <w:color w:val="000000"/>
                <w:sz w:val="18"/>
                <w:szCs w:val="18"/>
              </w:rPr>
            </w:pPr>
            <w:r w:rsidRPr="007C151B">
              <w:rPr>
                <w:rFonts w:ascii="Calibri" w:hAnsi="Calibri"/>
                <w:b/>
                <w:bCs/>
                <w:color w:val="000000"/>
                <w:sz w:val="18"/>
                <w:szCs w:val="18"/>
              </w:rPr>
              <w:t>Изграждане на капацитет</w:t>
            </w:r>
          </w:p>
          <w:p w:rsidR="00AC327A" w:rsidRPr="00983241" w:rsidRDefault="00AC327A" w:rsidP="00E06B0C">
            <w:pPr>
              <w:pStyle w:val="ListParagraph1"/>
              <w:numPr>
                <w:ilvl w:val="0"/>
                <w:numId w:val="15"/>
              </w:numPr>
              <w:autoSpaceDE w:val="0"/>
              <w:autoSpaceDN w:val="0"/>
              <w:adjustRightInd w:val="0"/>
              <w:spacing w:before="20" w:after="20" w:line="240" w:lineRule="auto"/>
              <w:ind w:left="357" w:hanging="357"/>
              <w:jc w:val="left"/>
              <w:rPr>
                <w:rFonts w:ascii="Calibri" w:eastAsia="Times New Roman" w:hAnsi="Calibri" w:cs="Arial"/>
                <w:b/>
                <w:bCs/>
                <w:color w:val="000000"/>
                <w:sz w:val="18"/>
                <w:szCs w:val="18"/>
              </w:rPr>
            </w:pPr>
            <w:r w:rsidRPr="00983241">
              <w:rPr>
                <w:rFonts w:ascii="Calibri" w:eastAsia="Times New Roman" w:hAnsi="Calibri" w:cs="Arial"/>
                <w:b/>
                <w:bCs/>
                <w:color w:val="000000"/>
                <w:sz w:val="18"/>
                <w:szCs w:val="18"/>
              </w:rPr>
              <w:t>Оценка на адаптивен капацитет</w:t>
            </w:r>
          </w:p>
          <w:p w:rsidR="00AC327A" w:rsidRPr="00983241" w:rsidRDefault="00AC327A" w:rsidP="00E06B0C">
            <w:pPr>
              <w:pStyle w:val="ListParagraph1"/>
              <w:numPr>
                <w:ilvl w:val="0"/>
                <w:numId w:val="15"/>
              </w:numPr>
              <w:autoSpaceDE w:val="0"/>
              <w:autoSpaceDN w:val="0"/>
              <w:adjustRightInd w:val="0"/>
              <w:spacing w:before="20" w:after="20" w:line="240" w:lineRule="auto"/>
              <w:ind w:left="357" w:hanging="357"/>
              <w:jc w:val="left"/>
              <w:rPr>
                <w:rFonts w:ascii="Calibri" w:eastAsia="Times New Roman" w:hAnsi="Calibri" w:cs="Arial"/>
                <w:b/>
                <w:bCs/>
                <w:color w:val="000000"/>
                <w:sz w:val="18"/>
                <w:szCs w:val="18"/>
              </w:rPr>
            </w:pPr>
            <w:r w:rsidRPr="00983241">
              <w:rPr>
                <w:rFonts w:ascii="Calibri" w:eastAsia="Times New Roman" w:hAnsi="Calibri" w:cs="Arial"/>
                <w:b/>
                <w:bCs/>
                <w:color w:val="000000"/>
                <w:sz w:val="18"/>
                <w:szCs w:val="18"/>
              </w:rPr>
              <w:t>Развитие на капацитет (образование и обучение)</w:t>
            </w:r>
          </w:p>
        </w:tc>
        <w:tc>
          <w:tcPr>
            <w:tcW w:w="591" w:type="pct"/>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Висок</w:t>
            </w:r>
          </w:p>
        </w:tc>
        <w:tc>
          <w:tcPr>
            <w:tcW w:w="542" w:type="pct"/>
            <w:tcMar>
              <w:left w:w="72" w:type="dxa"/>
              <w:right w:w="72" w:type="dxa"/>
            </w:tcMar>
          </w:tcPr>
          <w:p w:rsidR="00AC327A" w:rsidRPr="007C151B" w:rsidRDefault="00AC327A" w:rsidP="00164CC4">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 xml:space="preserve">2018–2030 </w:t>
            </w:r>
          </w:p>
        </w:tc>
        <w:tc>
          <w:tcPr>
            <w:tcW w:w="823" w:type="pct"/>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Средни</w:t>
            </w:r>
          </w:p>
        </w:tc>
        <w:tc>
          <w:tcPr>
            <w:tcW w:w="587" w:type="pct"/>
            <w:tcMar>
              <w:left w:w="72" w:type="dxa"/>
              <w:right w:w="72" w:type="dxa"/>
            </w:tcMar>
          </w:tcPr>
          <w:p w:rsidR="00AC327A" w:rsidRPr="007C151B" w:rsidRDefault="00AC327A" w:rsidP="0028162A">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Държавен бюджет и програми на ЕС</w:t>
            </w:r>
          </w:p>
        </w:tc>
        <w:tc>
          <w:tcPr>
            <w:tcW w:w="1184" w:type="pct"/>
            <w:tcMar>
              <w:left w:w="72" w:type="dxa"/>
              <w:right w:w="72" w:type="dxa"/>
            </w:tcMar>
            <w:vAlign w:val="cente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Pr>
                <w:rFonts w:ascii="Calibri" w:hAnsi="Calibri"/>
                <w:bCs/>
                <w:color w:val="000000"/>
                <w:sz w:val="18"/>
                <w:szCs w:val="18"/>
              </w:rPr>
              <w:t>Министерство на туризма, ОУТР</w:t>
            </w:r>
            <w:r w:rsidRPr="007C151B">
              <w:rPr>
                <w:rFonts w:ascii="Calibri" w:hAnsi="Calibri"/>
                <w:bCs/>
                <w:color w:val="000000"/>
                <w:sz w:val="18"/>
                <w:szCs w:val="18"/>
              </w:rPr>
              <w:t>, общини, професионални организации, НПО</w:t>
            </w:r>
          </w:p>
        </w:tc>
      </w:tr>
      <w:tr w:rsidR="00384454" w:rsidRPr="007C151B" w:rsidTr="00384454">
        <w:trPr>
          <w:jc w:val="center"/>
        </w:trPr>
        <w:tc>
          <w:tcPr>
            <w:tcW w:w="1273" w:type="pct"/>
            <w:shd w:val="clear" w:color="auto" w:fill="B8CCE4"/>
            <w:tcMar>
              <w:left w:w="72" w:type="dxa"/>
              <w:right w:w="72" w:type="dxa"/>
            </w:tcMar>
            <w:vAlign w:val="center"/>
          </w:tcPr>
          <w:p w:rsidR="00AC327A" w:rsidRPr="007C151B" w:rsidRDefault="00AC327A" w:rsidP="00697FE1">
            <w:pPr>
              <w:autoSpaceDE w:val="0"/>
              <w:autoSpaceDN w:val="0"/>
              <w:adjustRightInd w:val="0"/>
              <w:spacing w:before="20" w:after="20" w:line="240" w:lineRule="auto"/>
              <w:jc w:val="left"/>
              <w:rPr>
                <w:rFonts w:ascii="Calibri" w:hAnsi="Calibri"/>
                <w:b/>
                <w:bCs/>
                <w:color w:val="000000"/>
                <w:sz w:val="18"/>
                <w:szCs w:val="18"/>
              </w:rPr>
            </w:pPr>
            <w:r w:rsidRPr="007C151B">
              <w:rPr>
                <w:rFonts w:ascii="Calibri" w:hAnsi="Calibri"/>
                <w:b/>
                <w:bCs/>
                <w:color w:val="000000"/>
                <w:sz w:val="18"/>
                <w:szCs w:val="18"/>
              </w:rPr>
              <w:t>Специфични мерки за адаптация</w:t>
            </w:r>
          </w:p>
        </w:tc>
        <w:tc>
          <w:tcPr>
            <w:tcW w:w="591" w:type="pct"/>
            <w:shd w:val="clear" w:color="auto" w:fill="F2F2F2"/>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Висок</w:t>
            </w:r>
          </w:p>
        </w:tc>
        <w:tc>
          <w:tcPr>
            <w:tcW w:w="542" w:type="pct"/>
            <w:shd w:val="clear" w:color="auto" w:fill="F2F2F2"/>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2019–2030</w:t>
            </w:r>
          </w:p>
        </w:tc>
        <w:tc>
          <w:tcPr>
            <w:tcW w:w="823" w:type="pct"/>
            <w:shd w:val="clear" w:color="auto" w:fill="F2F2F2"/>
            <w:tcMar>
              <w:left w:w="72" w:type="dxa"/>
              <w:right w:w="72" w:type="dxa"/>
            </w:tcMa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Високи</w:t>
            </w:r>
          </w:p>
        </w:tc>
        <w:tc>
          <w:tcPr>
            <w:tcW w:w="587" w:type="pct"/>
            <w:shd w:val="clear" w:color="auto" w:fill="F2F2F2"/>
            <w:tcMar>
              <w:left w:w="72" w:type="dxa"/>
              <w:right w:w="72" w:type="dxa"/>
            </w:tcMar>
          </w:tcPr>
          <w:p w:rsidR="00AC327A" w:rsidRPr="007C151B" w:rsidRDefault="00AC327A" w:rsidP="0028162A">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Програми на ЕС и частно финансиране</w:t>
            </w:r>
          </w:p>
        </w:tc>
        <w:tc>
          <w:tcPr>
            <w:tcW w:w="1184" w:type="pct"/>
            <w:shd w:val="clear" w:color="auto" w:fill="F2F2F2"/>
            <w:tcMar>
              <w:left w:w="72" w:type="dxa"/>
              <w:right w:w="72" w:type="dxa"/>
            </w:tcMar>
            <w:vAlign w:val="center"/>
          </w:tcPr>
          <w:p w:rsidR="00AC327A" w:rsidRPr="007C151B" w:rsidRDefault="00AC327A" w:rsidP="00697FE1">
            <w:pPr>
              <w:autoSpaceDE w:val="0"/>
              <w:autoSpaceDN w:val="0"/>
              <w:adjustRightInd w:val="0"/>
              <w:spacing w:before="20" w:after="20" w:line="240" w:lineRule="auto"/>
              <w:jc w:val="center"/>
              <w:rPr>
                <w:rFonts w:ascii="Calibri" w:hAnsi="Calibri"/>
                <w:bCs/>
                <w:color w:val="000000"/>
                <w:sz w:val="18"/>
                <w:szCs w:val="18"/>
              </w:rPr>
            </w:pPr>
            <w:r w:rsidRPr="007C151B">
              <w:rPr>
                <w:rFonts w:ascii="Calibri" w:hAnsi="Calibri"/>
                <w:bCs/>
                <w:color w:val="000000"/>
                <w:sz w:val="18"/>
                <w:szCs w:val="18"/>
              </w:rPr>
              <w:t>Частен сектор, професионални организации, НПО, ОУ</w:t>
            </w:r>
            <w:r>
              <w:rPr>
                <w:rFonts w:ascii="Calibri" w:hAnsi="Calibri"/>
                <w:bCs/>
                <w:color w:val="000000"/>
                <w:sz w:val="18"/>
                <w:szCs w:val="18"/>
              </w:rPr>
              <w:t>ТР</w:t>
            </w:r>
            <w:r w:rsidRPr="007C151B">
              <w:rPr>
                <w:rFonts w:ascii="Calibri" w:hAnsi="Calibri"/>
                <w:bCs/>
                <w:color w:val="000000"/>
                <w:sz w:val="18"/>
                <w:szCs w:val="18"/>
              </w:rPr>
              <w:t>, общини, Министерство на туризма</w:t>
            </w:r>
          </w:p>
        </w:tc>
      </w:tr>
    </w:tbl>
    <w:p w:rsidR="00AC327A" w:rsidRPr="007C151B" w:rsidRDefault="00AC327A" w:rsidP="00697FE1">
      <w:pPr>
        <w:pStyle w:val="Source"/>
        <w:rPr>
          <w:rFonts w:eastAsia="Times New Roman"/>
          <w:lang w:val="bg-BG"/>
        </w:rPr>
      </w:pPr>
      <w:r w:rsidRPr="007C151B">
        <w:rPr>
          <w:rFonts w:eastAsia="Times New Roman"/>
          <w:lang w:val="bg-BG"/>
        </w:rPr>
        <w:t>Източник: Виждане на автора.</w:t>
      </w:r>
    </w:p>
    <w:p w:rsidR="00AC327A" w:rsidRPr="007C151B" w:rsidRDefault="00AC327A" w:rsidP="00C65EAC">
      <w:pPr>
        <w:pStyle w:val="BodyText"/>
      </w:pPr>
      <w:r w:rsidRPr="007C151B">
        <w:t xml:space="preserve">Всички посочени по-горе адаптационни дейности се препоръчва да бъдат включени в Националната Стратегия и План за действие за адаптация към климатичните промени в туристическия сектор, чието разработване е заложено в Плана за действие  на актуализираната Стратегия за устойчиво туристическо развитие в България 2017–2030 г. В новата Стратегия адаптационните дейности могат да бъдат конкретизирани и техните параметри като време, бюджет, </w:t>
      </w:r>
      <w:r w:rsidRPr="00FC06E2">
        <w:rPr>
          <w:color w:val="auto"/>
        </w:rPr>
        <w:t xml:space="preserve">разходи, ползи и т.н. могат </w:t>
      </w:r>
      <w:r w:rsidRPr="007C151B">
        <w:t>да бъдат определени.</w:t>
      </w:r>
    </w:p>
    <w:p w:rsidR="00AC327A" w:rsidRPr="007C151B" w:rsidRDefault="00AC327A" w:rsidP="00C66A49">
      <w:pPr>
        <w:pStyle w:val="Heading2"/>
      </w:pPr>
      <w:bookmarkStart w:id="440" w:name="_Toc501462661"/>
      <w:bookmarkStart w:id="441" w:name="_Toc501488277"/>
      <w:bookmarkStart w:id="442" w:name="_Toc505972173"/>
      <w:bookmarkStart w:id="443" w:name="_Toc505972487"/>
      <w:bookmarkStart w:id="444" w:name="_Toc505972939"/>
      <w:bookmarkStart w:id="445" w:name="_Toc521951570"/>
      <w:r w:rsidRPr="007C151B">
        <w:t xml:space="preserve">3.2. </w:t>
      </w:r>
      <w:r w:rsidRPr="007C151B">
        <w:tab/>
        <w:t>Опитът с избора на опции за адаптация в сектора в други страни (ЕС)</w:t>
      </w:r>
      <w:bookmarkEnd w:id="440"/>
      <w:bookmarkEnd w:id="441"/>
      <w:bookmarkEnd w:id="442"/>
      <w:bookmarkEnd w:id="443"/>
      <w:bookmarkEnd w:id="444"/>
      <w:bookmarkEnd w:id="445"/>
    </w:p>
    <w:p w:rsidR="00AC327A" w:rsidRPr="007C151B" w:rsidRDefault="00AC327A" w:rsidP="00C65EAC">
      <w:pPr>
        <w:pStyle w:val="BodyText"/>
      </w:pPr>
      <w:r w:rsidRPr="007C151B">
        <w:t>Процесът на приемане на Национална стратегии за адаптация (НСА) и национални планове за адаптация (НПА) в Европа стартира през 2005 г. от Финландия. В момента почти всички страни в Европейското икономическо пространство (ЕИП) вече са разработили своите НСА и/или НПА (с изключение на България)</w:t>
      </w:r>
      <w:r w:rsidRPr="007C151B">
        <w:rPr>
          <w:rStyle w:val="FootnoteReference"/>
        </w:rPr>
        <w:footnoteReference w:id="80"/>
      </w:r>
      <w:r w:rsidRPr="007C151B">
        <w:t>. В Европа същинското изпълнение на мерките за адаптация е все още на ранен етап. Тринадесет от общо 30 страни докладват, че са в етапа на прилагане или на мониторинг и оценка на процеса на разработване на политиката за адаптация. Съобщава се, че повечето адаптационни реакции са били приложени на национално ниво и в областта на водите.</w:t>
      </w:r>
    </w:p>
    <w:p w:rsidR="00AC327A" w:rsidRPr="00E07DF3" w:rsidRDefault="00AC327A" w:rsidP="00E07DF3">
      <w:pPr>
        <w:pStyle w:val="Heading3"/>
        <w:spacing w:before="160"/>
        <w:rPr>
          <w:sz w:val="26"/>
          <w:szCs w:val="26"/>
        </w:rPr>
      </w:pPr>
      <w:bookmarkStart w:id="446" w:name="_Toc501462662"/>
      <w:bookmarkStart w:id="447" w:name="_Toc501488278"/>
      <w:bookmarkStart w:id="448" w:name="_Toc505972174"/>
      <w:bookmarkStart w:id="449" w:name="_Toc505972488"/>
      <w:bookmarkStart w:id="450" w:name="_Toc505972940"/>
      <w:bookmarkStart w:id="451" w:name="_Toc521951571"/>
      <w:r w:rsidRPr="00E07DF3">
        <w:rPr>
          <w:sz w:val="26"/>
          <w:szCs w:val="26"/>
        </w:rPr>
        <w:t>3.2.1. Варианти за адаптация за летния туризъм</w:t>
      </w:r>
      <w:bookmarkEnd w:id="446"/>
      <w:bookmarkEnd w:id="447"/>
      <w:bookmarkEnd w:id="448"/>
      <w:bookmarkEnd w:id="449"/>
      <w:bookmarkEnd w:id="450"/>
      <w:bookmarkEnd w:id="451"/>
    </w:p>
    <w:p w:rsidR="00AC327A" w:rsidRPr="007C151B" w:rsidRDefault="00AC327A" w:rsidP="00384454">
      <w:pPr>
        <w:pStyle w:val="BodyText"/>
        <w:spacing w:after="160"/>
      </w:pPr>
      <w:r w:rsidRPr="007C151B">
        <w:t xml:space="preserve">В </w:t>
      </w:r>
      <w:r w:rsidRPr="007C151B">
        <w:rPr>
          <w:b/>
          <w:bCs/>
        </w:rPr>
        <w:t xml:space="preserve">Италия </w:t>
      </w:r>
      <w:r w:rsidRPr="007C151B">
        <w:rPr>
          <w:bCs/>
        </w:rPr>
        <w:t xml:space="preserve">почти не </w:t>
      </w:r>
      <w:r w:rsidRPr="007C151B">
        <w:t>съществува точна икономическа оценка на стратегиите за адаптация по италианското крайбрежие, с изключение на много специфични проблеми като дигите за защита на град Венеция. Carraro</w:t>
      </w:r>
      <w:r>
        <w:t xml:space="preserve"> и</w:t>
      </w:r>
      <w:r w:rsidRPr="007C151B">
        <w:t xml:space="preserve"> Sgobbi (2008 г.) са изчислили, че за туристическия сектор цената на изменението на климата във Венеция (спад в броя на туристите) към 2030 г., ще е в размер на 35–43 милиона евро. След горещите вълни през 2003 г. няколко града в Италия (напр., Болоня, Рим, Милано, Торино) одобриха система за ранно предупреждение (HHWSs), подобна на този в САЩ. </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C327A" w:rsidRPr="007C151B" w:rsidTr="001A6C53">
        <w:tc>
          <w:tcPr>
            <w:tcW w:w="8545" w:type="dxa"/>
            <w:shd w:val="clear" w:color="auto" w:fill="B8CCE4"/>
          </w:tcPr>
          <w:p w:rsidR="00AC327A" w:rsidRPr="007C151B" w:rsidRDefault="00AC327A" w:rsidP="001A6C53">
            <w:pPr>
              <w:spacing w:before="60" w:after="120" w:line="252" w:lineRule="auto"/>
              <w:jc w:val="center"/>
              <w:rPr>
                <w:rFonts w:ascii="Calibri" w:hAnsi="Calibri" w:cs="Calibri"/>
                <w:b/>
                <w:bCs/>
                <w:i/>
                <w:iCs/>
              </w:rPr>
            </w:pPr>
            <w:bookmarkStart w:id="452" w:name="_Toc521951371"/>
            <w:r w:rsidRPr="007C151B">
              <w:rPr>
                <w:rFonts w:ascii="Calibri" w:hAnsi="Calibri" w:cs="Calibri"/>
                <w:b/>
                <w:i/>
                <w:sz w:val="22"/>
              </w:rPr>
              <w:t xml:space="preserve">Каре </w:t>
            </w:r>
            <w:r w:rsidR="006E2547" w:rsidRPr="007C151B">
              <w:rPr>
                <w:rFonts w:ascii="Calibri" w:hAnsi="Calibri" w:cs="Calibri"/>
                <w:b/>
                <w:i/>
                <w:sz w:val="22"/>
              </w:rPr>
              <w:fldChar w:fldCharType="begin"/>
            </w:r>
            <w:r w:rsidRPr="007C151B">
              <w:rPr>
                <w:rFonts w:ascii="Calibri" w:hAnsi="Calibri" w:cs="Calibri"/>
                <w:b/>
                <w:i/>
                <w:sz w:val="22"/>
              </w:rPr>
              <w:instrText xml:space="preserve"> SEQ Box \* ARABIC </w:instrText>
            </w:r>
            <w:r w:rsidR="006E2547" w:rsidRPr="007C151B">
              <w:rPr>
                <w:rFonts w:ascii="Calibri" w:hAnsi="Calibri" w:cs="Calibri"/>
                <w:b/>
                <w:i/>
                <w:sz w:val="22"/>
              </w:rPr>
              <w:fldChar w:fldCharType="separate"/>
            </w:r>
            <w:r w:rsidRPr="007C151B">
              <w:rPr>
                <w:rFonts w:ascii="Calibri" w:hAnsi="Calibri" w:cs="Calibri"/>
                <w:b/>
                <w:i/>
                <w:sz w:val="22"/>
              </w:rPr>
              <w:t>9</w:t>
            </w:r>
            <w:r w:rsidR="006E2547" w:rsidRPr="007C151B">
              <w:rPr>
                <w:rFonts w:ascii="Calibri" w:hAnsi="Calibri" w:cs="Calibri"/>
                <w:b/>
                <w:i/>
                <w:sz w:val="22"/>
              </w:rPr>
              <w:fldChar w:fldCharType="end"/>
            </w:r>
            <w:r w:rsidRPr="007C151B">
              <w:rPr>
                <w:rFonts w:ascii="Calibri" w:hAnsi="Calibri" w:cs="Calibri"/>
                <w:b/>
                <w:i/>
                <w:sz w:val="22"/>
              </w:rPr>
              <w:t xml:space="preserve">. </w:t>
            </w:r>
            <w:r w:rsidRPr="007C151B">
              <w:t xml:space="preserve"> </w:t>
            </w:r>
            <w:r w:rsidRPr="007C151B">
              <w:rPr>
                <w:rFonts w:ascii="Calibri" w:hAnsi="Calibri" w:cs="Calibri"/>
                <w:b/>
                <w:bCs/>
                <w:i/>
                <w:iCs/>
                <w:sz w:val="22"/>
              </w:rPr>
              <w:t>Адаптация в крайбрежните райони и морската среда в Италия</w:t>
            </w:r>
            <w:bookmarkEnd w:id="452"/>
          </w:p>
          <w:p w:rsidR="00AC327A" w:rsidRPr="007C151B" w:rsidRDefault="00AC327A" w:rsidP="001A6C53">
            <w:pPr>
              <w:spacing w:before="60" w:line="252" w:lineRule="auto"/>
              <w:rPr>
                <w:rFonts w:ascii="Calibri" w:hAnsi="Calibri" w:cs="Calibri"/>
                <w:sz w:val="22"/>
              </w:rPr>
            </w:pPr>
            <w:r w:rsidRPr="007C151B">
              <w:rPr>
                <w:rFonts w:ascii="Calibri" w:hAnsi="Calibri" w:cs="Calibri"/>
                <w:sz w:val="22"/>
              </w:rPr>
              <w:t>Няколко стратегии вече се прилагат широко за защита на крайбрежните зони от покачването на морското равнище, увеличаване на ерозията и други въздействия на ИК. Те включват технически мерки (като диги), както и поведенчески стратегии (напр., промяна на местоположението на съоръжения за отдих), управленски интервенции (напр., промяна на селскостопанските практики в райони, предразположени към наводнения), както и политически решения (напр., планиране на земеползването).</w:t>
            </w:r>
          </w:p>
          <w:p w:rsidR="00AC327A" w:rsidRPr="007C151B" w:rsidRDefault="00AC327A" w:rsidP="00805BE6">
            <w:pPr>
              <w:spacing w:before="60" w:line="252" w:lineRule="auto"/>
              <w:jc w:val="center"/>
              <w:rPr>
                <w:rFonts w:ascii="Calibri" w:hAnsi="Calibri" w:cs="Calibri"/>
              </w:rPr>
            </w:pPr>
            <w:r>
              <w:rPr>
                <w:rFonts w:ascii="Calibri" w:hAnsi="Calibri" w:cs="Calibri"/>
                <w:i/>
                <w:iCs/>
                <w:sz w:val="20"/>
                <w:szCs w:val="20"/>
              </w:rPr>
              <w:t>Source: Carraro и</w:t>
            </w:r>
            <w:r w:rsidRPr="007C151B">
              <w:rPr>
                <w:rFonts w:ascii="Calibri" w:hAnsi="Calibri" w:cs="Calibri"/>
                <w:i/>
                <w:iCs/>
                <w:sz w:val="20"/>
                <w:szCs w:val="20"/>
              </w:rPr>
              <w:t xml:space="preserve"> Sgobbi, 2008 г.</w:t>
            </w:r>
          </w:p>
        </w:tc>
      </w:tr>
    </w:tbl>
    <w:p w:rsidR="00AC327A" w:rsidRPr="007C151B" w:rsidRDefault="00AC327A" w:rsidP="00384454">
      <w:pPr>
        <w:pStyle w:val="BodyText"/>
        <w:spacing w:before="200"/>
      </w:pPr>
      <w:r w:rsidRPr="007C151B">
        <w:t xml:space="preserve">В </w:t>
      </w:r>
      <w:r w:rsidRPr="007C151B">
        <w:rPr>
          <w:b/>
        </w:rPr>
        <w:t>Кипър</w:t>
      </w:r>
      <w:r w:rsidRPr="007C151B">
        <w:t xml:space="preserve"> са идентифицирани различни варианти за адаптация (Zachariadis,  2012 г.): подобрено управление на водите и по-ефективно използване на водата, опазване на повърхностни и подземни води; въвеждане на подходяща схема за ценообразуване за водата, отразяваща недостига и разходите за околната среда; разработване на насоки за устойчиво развитие на туризма и АИК, и повишаване на информираността на обществото; преминаване от мащабен/крайбрежен туризъм към специализиран по интереси туризъм; инвестиции в инфраструктура/технологии за модернизиране на съоръженията, за да издържат на повишаването на температурите и недостига на вода. </w:t>
      </w:r>
    </w:p>
    <w:p w:rsidR="00AC327A" w:rsidRPr="007C151B" w:rsidRDefault="00AC327A" w:rsidP="00C65EAC">
      <w:pPr>
        <w:pStyle w:val="BodyText"/>
      </w:pPr>
      <w:r w:rsidRPr="007C151B">
        <w:rPr>
          <w:b/>
          <w:bCs/>
        </w:rPr>
        <w:t xml:space="preserve">Франция </w:t>
      </w:r>
      <w:r w:rsidRPr="007C151B">
        <w:t>препоръчва диверсификация на предлаганите през преходните сезони дейности и атракции в морските курорти</w:t>
      </w:r>
      <w:bookmarkStart w:id="453" w:name="_Ref501484595"/>
      <w:r w:rsidRPr="007C151B">
        <w:rPr>
          <w:rStyle w:val="FootnoteReference"/>
        </w:rPr>
        <w:footnoteReference w:id="81"/>
      </w:r>
      <w:bookmarkEnd w:id="453"/>
      <w:r w:rsidRPr="007C151B">
        <w:t xml:space="preserve">. </w:t>
      </w:r>
    </w:p>
    <w:p w:rsidR="00AC327A" w:rsidRPr="007C151B" w:rsidRDefault="00AC327A" w:rsidP="00384454">
      <w:pPr>
        <w:pStyle w:val="BodyText"/>
        <w:spacing w:after="160"/>
      </w:pPr>
      <w:r w:rsidRPr="007C151B">
        <w:t xml:space="preserve">Анализ на разходите и ползите, изготвен от </w:t>
      </w:r>
      <w:r w:rsidRPr="007C151B">
        <w:rPr>
          <w:b/>
        </w:rPr>
        <w:t xml:space="preserve">Гръцката национална банка </w:t>
      </w:r>
      <w:r w:rsidRPr="007C151B">
        <w:rPr>
          <w:bCs/>
        </w:rPr>
        <w:t>(Bank of Greece, 2014 г.)</w:t>
      </w:r>
      <w:r w:rsidRPr="007C151B">
        <w:t xml:space="preserve"> предвижда по-високи оперативни разходи за туристическия бизнес, в резултат на нарасналите енергийни нужди, строителство на нова инфраструктура и т.н. От друга страна, ограничаването на въздействията може да намали оперативните разходи като допринесе за по-енергийно ефективни операции, които могат да помогнат за компенсиране на загубите. Засега са набелязани шест оперативни области на интервенция: (1) засилване на предприемачеството, (2) развитие и подобряването на обща и специфична инфраструктура, (3) повишаване знанията и уменията на човешките ресурси, (4) намаляване на сезонността на гръцкия туризъм, (5) разширяване на възможностите за развитие на туризма към всички региони на Гърция въз основа на спецификата и потенциала на всеки регион, и (6) задължение за изпълнение на конкретни специфични за съответната дестинация действия, насочени към максимизиране на предлагания „местен опит“. Политиките и действията за островите на Гърция включват главно цялостно управление на крайбрежните зони, в съчетание с промени в териториалното устройство и в правната рамка, уреждаща строителството, с цел намаляване на риска от наводнения и др. </w:t>
      </w: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C327A" w:rsidRPr="007C151B" w:rsidTr="001A6C53">
        <w:tc>
          <w:tcPr>
            <w:tcW w:w="8545" w:type="dxa"/>
            <w:shd w:val="clear" w:color="auto" w:fill="B8CCE4"/>
          </w:tcPr>
          <w:p w:rsidR="00AC327A" w:rsidRPr="007C151B" w:rsidRDefault="00AC327A" w:rsidP="00A05084">
            <w:pPr>
              <w:spacing w:before="60" w:after="120" w:line="252" w:lineRule="auto"/>
              <w:jc w:val="center"/>
              <w:rPr>
                <w:rFonts w:ascii="Calibri" w:hAnsi="Calibri" w:cs="Calibri"/>
                <w:b/>
                <w:bCs/>
                <w:i/>
                <w:iCs/>
              </w:rPr>
            </w:pPr>
            <w:bookmarkStart w:id="454" w:name="_Toc521951372"/>
            <w:r w:rsidRPr="007C151B">
              <w:rPr>
                <w:rFonts w:ascii="Calibri" w:hAnsi="Calibri" w:cs="Calibri"/>
                <w:b/>
                <w:i/>
                <w:sz w:val="22"/>
              </w:rPr>
              <w:t xml:space="preserve">Каре </w:t>
            </w:r>
            <w:r w:rsidR="006E2547" w:rsidRPr="007C151B">
              <w:rPr>
                <w:rFonts w:ascii="Calibri" w:hAnsi="Calibri" w:cs="Calibri"/>
                <w:b/>
                <w:i/>
                <w:sz w:val="22"/>
              </w:rPr>
              <w:fldChar w:fldCharType="begin"/>
            </w:r>
            <w:r w:rsidRPr="007C151B">
              <w:rPr>
                <w:rFonts w:ascii="Calibri" w:hAnsi="Calibri" w:cs="Calibri"/>
                <w:b/>
                <w:i/>
                <w:sz w:val="22"/>
              </w:rPr>
              <w:instrText xml:space="preserve"> SEQ Box \* ARABIC </w:instrText>
            </w:r>
            <w:r w:rsidR="006E2547" w:rsidRPr="007C151B">
              <w:rPr>
                <w:rFonts w:ascii="Calibri" w:hAnsi="Calibri" w:cs="Calibri"/>
                <w:b/>
                <w:i/>
                <w:sz w:val="22"/>
              </w:rPr>
              <w:fldChar w:fldCharType="separate"/>
            </w:r>
            <w:r w:rsidRPr="007C151B">
              <w:rPr>
                <w:rFonts w:ascii="Calibri" w:hAnsi="Calibri" w:cs="Calibri"/>
                <w:b/>
                <w:i/>
                <w:sz w:val="22"/>
              </w:rPr>
              <w:t>10</w:t>
            </w:r>
            <w:r w:rsidR="006E2547" w:rsidRPr="007C151B">
              <w:rPr>
                <w:rFonts w:ascii="Calibri" w:hAnsi="Calibri" w:cs="Calibri"/>
                <w:b/>
                <w:i/>
                <w:sz w:val="22"/>
              </w:rPr>
              <w:fldChar w:fldCharType="end"/>
            </w:r>
            <w:r w:rsidRPr="007C151B">
              <w:rPr>
                <w:rFonts w:ascii="Calibri" w:hAnsi="Calibri" w:cs="Calibri"/>
                <w:b/>
                <w:i/>
                <w:sz w:val="22"/>
              </w:rPr>
              <w:t>.</w:t>
            </w:r>
            <w:r w:rsidRPr="007C151B">
              <w:t xml:space="preserve"> </w:t>
            </w:r>
            <w:r w:rsidRPr="007C151B">
              <w:rPr>
                <w:rFonts w:ascii="Calibri" w:hAnsi="Calibri" w:cs="Calibri"/>
                <w:b/>
                <w:bCs/>
                <w:i/>
                <w:iCs/>
                <w:sz w:val="22"/>
              </w:rPr>
              <w:t>Адаптация към горещите вълни в Италия</w:t>
            </w:r>
            <w:bookmarkEnd w:id="454"/>
          </w:p>
          <w:p w:rsidR="00AC327A" w:rsidRPr="007C151B" w:rsidRDefault="00AC327A" w:rsidP="001A6C53">
            <w:pPr>
              <w:spacing w:before="60" w:line="252" w:lineRule="auto"/>
              <w:rPr>
                <w:rFonts w:ascii="Calibri" w:hAnsi="Calibri" w:cs="Calibri"/>
                <w:sz w:val="22"/>
              </w:rPr>
            </w:pPr>
            <w:r w:rsidRPr="007C151B">
              <w:rPr>
                <w:rFonts w:ascii="Calibri" w:hAnsi="Calibri" w:cs="Calibri"/>
                <w:sz w:val="22"/>
              </w:rPr>
              <w:t>Ползата от стратегия за адаптация в този контекст може да се изчисли, като се умножи стойността на избегната смърт по прогнозния брой спасени човешки животи, благодарение на стратегията за адаптация. При липсата на каквато и да е стратегия за адаптация, свързаните с горещите вълни разходи за Италия се оценяват на 281 милиона евро за 2020 г., и то само в Рим. След горещите вълни през 2003 г. няколко града в Италия (напр., Болоня, Рим, Милано, Торино) одобриха система за ранно предупреждение подобна на тази в САЩ.</w:t>
            </w:r>
          </w:p>
          <w:p w:rsidR="00AC327A" w:rsidRPr="007C151B" w:rsidRDefault="00AC327A" w:rsidP="00805BE6">
            <w:pPr>
              <w:spacing w:before="60" w:line="252" w:lineRule="auto"/>
              <w:jc w:val="center"/>
              <w:rPr>
                <w:rFonts w:ascii="Calibri" w:hAnsi="Calibri" w:cs="Calibri"/>
              </w:rPr>
            </w:pPr>
            <w:r w:rsidRPr="007C151B">
              <w:rPr>
                <w:rFonts w:ascii="Calibri" w:hAnsi="Calibri" w:cs="Calibri"/>
                <w:i/>
                <w:iCs/>
                <w:sz w:val="20"/>
                <w:szCs w:val="20"/>
              </w:rPr>
              <w:t>Source: Carra</w:t>
            </w:r>
            <w:r>
              <w:rPr>
                <w:rFonts w:ascii="Calibri" w:hAnsi="Calibri" w:cs="Calibri"/>
                <w:i/>
                <w:iCs/>
                <w:sz w:val="20"/>
                <w:szCs w:val="20"/>
              </w:rPr>
              <w:t>ro и</w:t>
            </w:r>
            <w:r w:rsidRPr="007C151B">
              <w:rPr>
                <w:rFonts w:ascii="Calibri" w:hAnsi="Calibri" w:cs="Calibri"/>
                <w:i/>
                <w:iCs/>
                <w:sz w:val="20"/>
                <w:szCs w:val="20"/>
              </w:rPr>
              <w:t xml:space="preserve"> Sgobbi, 2008 г.</w:t>
            </w:r>
          </w:p>
        </w:tc>
      </w:tr>
    </w:tbl>
    <w:p w:rsidR="00AC327A" w:rsidRPr="00E07DF3" w:rsidRDefault="00AC327A" w:rsidP="00E07DF3">
      <w:pPr>
        <w:pStyle w:val="Heading3"/>
        <w:spacing w:before="240"/>
        <w:rPr>
          <w:sz w:val="26"/>
          <w:szCs w:val="26"/>
        </w:rPr>
      </w:pPr>
      <w:bookmarkStart w:id="455" w:name="_Toc501462663"/>
      <w:bookmarkStart w:id="456" w:name="_Toc501488279"/>
      <w:bookmarkStart w:id="457" w:name="_Toc505972175"/>
      <w:bookmarkStart w:id="458" w:name="_Toc505972489"/>
      <w:bookmarkStart w:id="459" w:name="_Toc505972941"/>
      <w:bookmarkStart w:id="460" w:name="_Toc521951572"/>
      <w:r w:rsidRPr="00E07DF3">
        <w:rPr>
          <w:sz w:val="26"/>
          <w:szCs w:val="26"/>
        </w:rPr>
        <w:t>3.2.2. Варианти за адаптация за зимния ски туризъм</w:t>
      </w:r>
      <w:bookmarkEnd w:id="455"/>
      <w:bookmarkEnd w:id="456"/>
      <w:bookmarkEnd w:id="457"/>
      <w:bookmarkEnd w:id="458"/>
      <w:bookmarkEnd w:id="459"/>
      <w:bookmarkEnd w:id="460"/>
    </w:p>
    <w:p w:rsidR="00AC327A" w:rsidRPr="007C151B" w:rsidRDefault="00AC327A" w:rsidP="00384454">
      <w:pPr>
        <w:pStyle w:val="BodyText"/>
        <w:spacing w:after="160"/>
      </w:pPr>
      <w:r w:rsidRPr="007C151B">
        <w:t xml:space="preserve">Най-важните възможни управленски и технологични решения за зимен туризъм в </w:t>
      </w:r>
      <w:r w:rsidRPr="007C151B">
        <w:rPr>
          <w:b/>
          <w:bCs/>
        </w:rPr>
        <w:t>Италия</w:t>
      </w:r>
      <w:r w:rsidRPr="007C151B">
        <w:t xml:space="preserve"> са: разработване на ски писти със северно изложение; подобряване на съществуващите ски зони и разширяването им във височина; развитие на пистите; засаждане на дървета с цел защита на склоновете и производство на изкуствен сняг. Производството на сняг е най-често и най-широко разпространената стратегия за адаптация: около 77% от италианските ски зони разполагат с технология за изкуствен сняг. Диверсификацията на офертите, за да се уловят различни сегменти на туристическата индустрия (напр., бизнес пътувания, спа и уелнес) също е идентифицирана като възможна стратегия за италианските Алпи.</w:t>
      </w:r>
    </w:p>
    <w:p w:rsidR="00AC327A" w:rsidRPr="007C151B" w:rsidRDefault="00AC327A" w:rsidP="00697FE1">
      <w:pPr>
        <w:spacing w:after="0"/>
        <w:rPr>
          <w:sz w:val="2"/>
          <w:szCs w:val="2"/>
        </w:rPr>
      </w:pPr>
    </w:p>
    <w:tbl>
      <w:tblPr>
        <w:tblpPr w:leftFromText="180" w:rightFromText="180" w:vertAnchor="text" w:horzAnchor="margin" w:tblpXSpec="center" w:tblpY="17"/>
        <w:tblW w:w="0" w:type="auto"/>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C327A" w:rsidRPr="007C151B" w:rsidTr="001A6C53">
        <w:tc>
          <w:tcPr>
            <w:tcW w:w="8545" w:type="dxa"/>
            <w:shd w:val="clear" w:color="auto" w:fill="B8CCE4"/>
          </w:tcPr>
          <w:p w:rsidR="00AC327A" w:rsidRPr="007C151B" w:rsidRDefault="00AC327A" w:rsidP="00A05084">
            <w:pPr>
              <w:spacing w:before="60" w:after="120" w:line="252" w:lineRule="auto"/>
              <w:jc w:val="center"/>
              <w:rPr>
                <w:rFonts w:ascii="Calibri" w:hAnsi="Calibri" w:cs="Calibri"/>
                <w:b/>
                <w:bCs/>
                <w:i/>
                <w:iCs/>
              </w:rPr>
            </w:pPr>
            <w:bookmarkStart w:id="461" w:name="_Toc521951373"/>
            <w:r w:rsidRPr="007C151B">
              <w:rPr>
                <w:rFonts w:ascii="Calibri" w:hAnsi="Calibri" w:cs="Calibri"/>
                <w:b/>
                <w:i/>
                <w:sz w:val="22"/>
              </w:rPr>
              <w:t xml:space="preserve">Каре </w:t>
            </w:r>
            <w:r w:rsidR="006E2547" w:rsidRPr="007C151B">
              <w:rPr>
                <w:rFonts w:ascii="Calibri" w:hAnsi="Calibri" w:cs="Calibri"/>
                <w:b/>
                <w:i/>
                <w:sz w:val="22"/>
              </w:rPr>
              <w:fldChar w:fldCharType="begin"/>
            </w:r>
            <w:r w:rsidRPr="007C151B">
              <w:rPr>
                <w:rFonts w:ascii="Calibri" w:hAnsi="Calibri" w:cs="Calibri"/>
                <w:b/>
                <w:i/>
                <w:sz w:val="22"/>
              </w:rPr>
              <w:instrText xml:space="preserve"> SEQ Box \* ARABIC </w:instrText>
            </w:r>
            <w:r w:rsidR="006E2547" w:rsidRPr="007C151B">
              <w:rPr>
                <w:rFonts w:ascii="Calibri" w:hAnsi="Calibri" w:cs="Calibri"/>
                <w:b/>
                <w:i/>
                <w:sz w:val="22"/>
              </w:rPr>
              <w:fldChar w:fldCharType="separate"/>
            </w:r>
            <w:r w:rsidRPr="007C151B">
              <w:rPr>
                <w:rFonts w:ascii="Calibri" w:hAnsi="Calibri" w:cs="Calibri"/>
                <w:b/>
                <w:i/>
                <w:sz w:val="22"/>
              </w:rPr>
              <w:t>11</w:t>
            </w:r>
            <w:r w:rsidR="006E2547" w:rsidRPr="007C151B">
              <w:rPr>
                <w:rFonts w:ascii="Calibri" w:hAnsi="Calibri" w:cs="Calibri"/>
                <w:b/>
                <w:i/>
                <w:sz w:val="22"/>
              </w:rPr>
              <w:fldChar w:fldCharType="end"/>
            </w:r>
            <w:r w:rsidRPr="007C151B">
              <w:rPr>
                <w:rFonts w:ascii="Calibri" w:hAnsi="Calibri" w:cs="Calibri"/>
                <w:b/>
                <w:i/>
                <w:sz w:val="22"/>
              </w:rPr>
              <w:t xml:space="preserve">. </w:t>
            </w:r>
            <w:r w:rsidRPr="007C151B">
              <w:rPr>
                <w:rFonts w:ascii="Calibri" w:hAnsi="Calibri" w:cs="Calibri"/>
                <w:b/>
                <w:bCs/>
                <w:i/>
                <w:iCs/>
                <w:sz w:val="22"/>
              </w:rPr>
              <w:t>Адаптация към изменението на климата в италианските Алпи</w:t>
            </w:r>
            <w:bookmarkEnd w:id="461"/>
          </w:p>
          <w:p w:rsidR="00AC327A" w:rsidRPr="007C151B" w:rsidRDefault="00AC327A" w:rsidP="001A6C53">
            <w:pPr>
              <w:spacing w:before="60" w:line="252" w:lineRule="auto"/>
              <w:rPr>
                <w:rFonts w:ascii="Calibri" w:hAnsi="Calibri" w:cs="Calibri"/>
                <w:bCs/>
                <w:sz w:val="22"/>
              </w:rPr>
            </w:pPr>
            <w:r w:rsidRPr="007C151B">
              <w:rPr>
                <w:rFonts w:ascii="Calibri" w:hAnsi="Calibri" w:cs="Calibri"/>
                <w:bCs/>
                <w:sz w:val="22"/>
              </w:rPr>
              <w:t xml:space="preserve">На липсата на сняг може да се противодейства чрез производство на изкуствен сняг, по-интензивно използване на ски писти и инфраструктура, разположени на голяма надморска височина, или изместване на съществуваща инфраструктура на по-голяма надморска височина. Диверсификацията на офертите с цел улавяне на различни сегменти от туристическата индустрия (напр., бизнес пътувания, спа и уелнес) също може да бъде печеливша стратегия за италианските Алпи. </w:t>
            </w:r>
          </w:p>
          <w:p w:rsidR="00AC327A" w:rsidRPr="007C151B" w:rsidRDefault="00AC327A" w:rsidP="00805BE6">
            <w:pPr>
              <w:spacing w:before="60" w:line="252" w:lineRule="auto"/>
              <w:jc w:val="center"/>
              <w:rPr>
                <w:rFonts w:ascii="Calibri" w:hAnsi="Calibri" w:cs="Calibri"/>
                <w:bCs/>
                <w:sz w:val="22"/>
              </w:rPr>
            </w:pPr>
            <w:r>
              <w:rPr>
                <w:rFonts w:ascii="Calibri" w:hAnsi="Calibri" w:cs="Calibri"/>
                <w:i/>
                <w:iCs/>
                <w:sz w:val="20"/>
                <w:szCs w:val="20"/>
              </w:rPr>
              <w:t>Source: Carraro и</w:t>
            </w:r>
            <w:r w:rsidRPr="007C151B">
              <w:rPr>
                <w:rFonts w:ascii="Calibri" w:hAnsi="Calibri" w:cs="Calibri"/>
                <w:i/>
                <w:iCs/>
                <w:sz w:val="20"/>
                <w:szCs w:val="20"/>
              </w:rPr>
              <w:t xml:space="preserve"> Sgobbi, 2008 г.</w:t>
            </w:r>
          </w:p>
        </w:tc>
      </w:tr>
    </w:tbl>
    <w:p w:rsidR="00AC327A" w:rsidRDefault="00AC327A">
      <w:pPr>
        <w:spacing w:after="0" w:line="240" w:lineRule="auto"/>
        <w:jc w:val="left"/>
        <w:rPr>
          <w:rFonts w:eastAsia="Times New Roman" w:cs="Times New Roman"/>
          <w:color w:val="000000"/>
          <w:szCs w:val="24"/>
          <w:lang w:eastAsia="bg-BG"/>
        </w:rPr>
      </w:pPr>
      <w:r>
        <w:br w:type="page"/>
      </w:r>
    </w:p>
    <w:p w:rsidR="00AC327A" w:rsidRPr="007C151B" w:rsidRDefault="00AC327A" w:rsidP="00C65EAC">
      <w:pPr>
        <w:pStyle w:val="BodyText"/>
      </w:pPr>
      <w:r w:rsidRPr="007C151B">
        <w:t xml:space="preserve">През рекордно топлата зима на 2006–2007 г., някои ски зони, разположени в нископланински пояси в </w:t>
      </w:r>
      <w:r w:rsidRPr="007C151B">
        <w:rPr>
          <w:b/>
        </w:rPr>
        <w:t>Австрия</w:t>
      </w:r>
      <w:r w:rsidRPr="007C151B">
        <w:t xml:space="preserve"> не са били в състояние да предложат постоянен ски сезон от декември до април, въпреки че са оборудвани с технология за производство на изкуствен сняг. Има както екологични, така и икономически ограничения за разширяване на производството на сняг, което може да предложи само частична и все по-скъпа защита от въздействията на изменението на климата (Kovats </w:t>
      </w:r>
      <w:r>
        <w:t>и колектив, 2014 г.; Steiger и</w:t>
      </w:r>
      <w:r w:rsidRPr="007C151B">
        <w:t xml:space="preserve"> Stötter, 2013 г.). Не изменението на климата, а намаляването и/или застаряването на населението в страните на произход представлява по-непосредствена заплаха за зимния туризъм в Австрийските Алпи през първата половина на 21 век, след което ефектът от повишаването на температурите ще надделее. Въпреки липсата на конкретни данни за мерки за адаптация в сектора на туризма в </w:t>
      </w:r>
      <w:r w:rsidRPr="007C151B">
        <w:rPr>
          <w:b/>
          <w:bCs/>
        </w:rPr>
        <w:t>австрийската</w:t>
      </w:r>
      <w:r w:rsidRPr="007C151B">
        <w:t xml:space="preserve"> стратегия за адаптация, научни публикации</w:t>
      </w:r>
      <w:r>
        <w:t xml:space="preserve"> (Steiger и</w:t>
      </w:r>
      <w:r w:rsidRPr="007C151B">
        <w:t xml:space="preserve"> Abegg, 2012 г.) показват, че колебанията в температурите и във валежите от сняг могат до известна степен да бъдат балансирани чрез производство на сняг.</w:t>
      </w:r>
    </w:p>
    <w:p w:rsidR="00AC327A" w:rsidRPr="007C151B" w:rsidRDefault="00AC327A" w:rsidP="00C65EAC">
      <w:pPr>
        <w:pStyle w:val="BodyText"/>
      </w:pPr>
      <w:r w:rsidRPr="007C151B">
        <w:t xml:space="preserve">В </w:t>
      </w:r>
      <w:r w:rsidRPr="007C151B">
        <w:rPr>
          <w:b/>
        </w:rPr>
        <w:t xml:space="preserve">Словения </w:t>
      </w:r>
      <w:r w:rsidRPr="007C151B">
        <w:t>(</w:t>
      </w:r>
      <w:r>
        <w:rPr>
          <w:bCs/>
        </w:rPr>
        <w:t>Ogrin и колектив</w:t>
      </w:r>
      <w:r w:rsidRPr="007C151B">
        <w:rPr>
          <w:bCs/>
        </w:rPr>
        <w:t>, 2011 г.)</w:t>
      </w:r>
      <w:r w:rsidRPr="007C151B">
        <w:t xml:space="preserve"> разположените в ниско- и среднопланинските пояси ски курорти ще трябва да диверсифицират офертите си, като осигурят на гостите си други възможности, освен карането на ски.</w:t>
      </w:r>
    </w:p>
    <w:p w:rsidR="00AC327A" w:rsidRPr="007C151B" w:rsidRDefault="00AC327A" w:rsidP="00C65EAC">
      <w:pPr>
        <w:pStyle w:val="BodyText"/>
      </w:pPr>
      <w:r w:rsidRPr="007C151B">
        <w:t xml:space="preserve">Обещаващи модели за развитието на </w:t>
      </w:r>
      <w:r w:rsidRPr="007C151B">
        <w:rPr>
          <w:b/>
        </w:rPr>
        <w:t>швейцарската</w:t>
      </w:r>
      <w:r w:rsidRPr="007C151B">
        <w:t xml:space="preserve"> ски туристическа индустрия са концентрацията на зимни спортове в топ дестинации, популяризирането на уелнес центрове в района на планината, както и диверсификация на атракции, предлагани за летния отдих</w:t>
      </w:r>
      <w:r>
        <w:t xml:space="preserve"> (Matasci и</w:t>
      </w:r>
      <w:r w:rsidRPr="007C151B">
        <w:t xml:space="preserve"> Altamirano-Cabrera, 2012 г.). </w:t>
      </w:r>
    </w:p>
    <w:p w:rsidR="00AC327A" w:rsidRPr="007C151B" w:rsidRDefault="00AC327A" w:rsidP="00384454">
      <w:pPr>
        <w:pStyle w:val="BodyText"/>
        <w:spacing w:after="60"/>
      </w:pPr>
      <w:r w:rsidRPr="007C151B">
        <w:t xml:space="preserve">В националната стратегия на </w:t>
      </w:r>
      <w:r w:rsidRPr="007C151B">
        <w:rPr>
          <w:b/>
        </w:rPr>
        <w:t>Франция</w:t>
      </w:r>
      <w:r w:rsidRPr="007C151B">
        <w:rPr>
          <w:rStyle w:val="FootnoteReference"/>
        </w:rPr>
        <w:footnoteReference w:id="82"/>
      </w:r>
      <w:r w:rsidRPr="007C151B">
        <w:t xml:space="preserve"> се препоръчват следните мерки за адаптация:</w:t>
      </w:r>
    </w:p>
    <w:p w:rsidR="00AC327A" w:rsidRPr="007C151B" w:rsidRDefault="00AC327A" w:rsidP="00E06B0C">
      <w:pPr>
        <w:pStyle w:val="ListParagraph1"/>
        <w:numPr>
          <w:ilvl w:val="0"/>
          <w:numId w:val="20"/>
        </w:numPr>
        <w:spacing w:line="276" w:lineRule="auto"/>
        <w:ind w:left="720" w:hanging="360"/>
        <w:contextualSpacing w:val="0"/>
      </w:pPr>
      <w:r w:rsidRPr="007C151B">
        <w:rPr>
          <w:color w:val="000000"/>
          <w:szCs w:val="24"/>
        </w:rPr>
        <w:t>диверсификация на дейностите и източниците на приходи през зимата (с изключение на ски), например, насърчаване на уелнес центрове в района на планината</w:t>
      </w:r>
      <w:r w:rsidRPr="007C151B">
        <w:t>;</w:t>
      </w:r>
    </w:p>
    <w:p w:rsidR="00AC327A" w:rsidRPr="007C151B" w:rsidRDefault="00AC327A" w:rsidP="00E06B0C">
      <w:pPr>
        <w:pStyle w:val="ListParagraph1"/>
        <w:numPr>
          <w:ilvl w:val="0"/>
          <w:numId w:val="20"/>
        </w:numPr>
        <w:spacing w:line="276" w:lineRule="auto"/>
        <w:ind w:left="720" w:hanging="360"/>
        <w:contextualSpacing w:val="0"/>
      </w:pPr>
      <w:r w:rsidRPr="007C151B">
        <w:rPr>
          <w:color w:val="000000"/>
          <w:szCs w:val="24"/>
        </w:rPr>
        <w:t>развитие на целогодишен туризъм, за да се намали зависимостта от сняг</w:t>
      </w:r>
      <w:r w:rsidRPr="007C151B">
        <w:t>;</w:t>
      </w:r>
    </w:p>
    <w:p w:rsidR="00AC327A" w:rsidRPr="007C151B" w:rsidRDefault="00AC327A" w:rsidP="00E06B0C">
      <w:pPr>
        <w:pStyle w:val="ListParagraph1"/>
        <w:numPr>
          <w:ilvl w:val="0"/>
          <w:numId w:val="20"/>
        </w:numPr>
        <w:spacing w:after="120" w:line="276" w:lineRule="auto"/>
        <w:ind w:left="720" w:hanging="360"/>
        <w:contextualSpacing w:val="0"/>
      </w:pPr>
      <w:r w:rsidRPr="007C151B">
        <w:t>съсредоточаване на зимните спортове в топ дестинации.</w:t>
      </w:r>
    </w:p>
    <w:p w:rsidR="00AC327A" w:rsidRPr="007C151B" w:rsidRDefault="00AC327A" w:rsidP="00C65EAC">
      <w:pPr>
        <w:pStyle w:val="BodyText"/>
      </w:pPr>
      <w:r w:rsidRPr="007C151B">
        <w:t xml:space="preserve">Може да се заключи, че в много държави туристическият сектор е адаптирал дейността си към изменението на климата. Както се вижда от </w:t>
      </w:r>
      <w:r w:rsidRPr="007C151B">
        <w:rPr>
          <w:b/>
          <w:i/>
        </w:rPr>
        <w:t>таблица 1</w:t>
      </w:r>
      <w:r>
        <w:rPr>
          <w:b/>
          <w:i/>
        </w:rPr>
        <w:t>9</w:t>
      </w:r>
      <w:r w:rsidRPr="007C151B">
        <w:t xml:space="preserve"> (</w:t>
      </w:r>
      <w:r w:rsidRPr="007C151B">
        <w:rPr>
          <w:rFonts w:cs="Calibri"/>
        </w:rPr>
        <w:t>Портфейл от адаптации към изменението на климата, използвани в туризма</w:t>
      </w:r>
      <w:r w:rsidRPr="007C151B">
        <w:t>) в момента различните заинтересовани страни в туризма използват широка гама от технологични, управленски, политически и поведенчески приспособявания, за да се справят с климатичните колебания на нивото на дестинацията. Климатичните адаптации рядко се предприемат в изолация, но обикновено включват множество адаптации, които са много специфични за климата в района на дестинацията и предлаганите от нея туристически продукти. Специфичният за конкретното място характер на адаптацията към климата в крайна сметка ще създаде сложна смесица от прилагани на практика адаптации в туристическия сектор в целия свят</w:t>
      </w:r>
      <w:r w:rsidRPr="007C151B">
        <w:rPr>
          <w:rStyle w:val="FootnoteReference"/>
        </w:rPr>
        <w:footnoteReference w:id="83"/>
      </w:r>
      <w:r w:rsidRPr="007C151B">
        <w:t>.</w:t>
      </w:r>
    </w:p>
    <w:p w:rsidR="00AC327A" w:rsidRPr="007C151B" w:rsidRDefault="00AC327A" w:rsidP="00384454">
      <w:pPr>
        <w:pStyle w:val="BodyText"/>
        <w:spacing w:after="60"/>
      </w:pPr>
      <w:r>
        <w:t>Scott и</w:t>
      </w:r>
      <w:r w:rsidRPr="007C151B">
        <w:t xml:space="preserve"> McBoyle (2017 г.) са очертали основните варианти за адаптация към изменението на климата за ски индустрията. Те са (за повече подробности вж. </w:t>
      </w:r>
      <w:r w:rsidRPr="007C151B">
        <w:rPr>
          <w:b/>
          <w:i/>
        </w:rPr>
        <w:t xml:space="preserve">приложение </w:t>
      </w:r>
      <w:r>
        <w:rPr>
          <w:b/>
          <w:i/>
        </w:rPr>
        <w:t>7</w:t>
      </w:r>
      <w:r w:rsidRPr="007C151B">
        <w:rPr>
          <w:b/>
          <w:i/>
        </w:rPr>
        <w:t xml:space="preserve"> </w:t>
      </w:r>
      <w:r w:rsidRPr="007C151B">
        <w:t>[Основни варианти за адаптация към изменението на климата в ски индустрията]): производство на изкуствен сняг, развитие на ски писти и различни оперативни практики, образуване на облаци, диверсификация на приходи, маркетингови стимули, ски писти на закрито. Служителите на различни правителствени нива – местни, държавни, национални, трябва да се съсредоточат върху подобряването на прогнозирането на климата и развитието на правителствената политика. Radunsky (2011 г.) добавя и необходимостта от:</w:t>
      </w:r>
    </w:p>
    <w:p w:rsidR="00AC327A" w:rsidRPr="007C151B" w:rsidRDefault="00AC327A" w:rsidP="00E06B0C">
      <w:pPr>
        <w:pStyle w:val="ListParagraph1"/>
        <w:numPr>
          <w:ilvl w:val="0"/>
          <w:numId w:val="21"/>
        </w:numPr>
        <w:spacing w:line="276" w:lineRule="auto"/>
        <w:contextualSpacing w:val="0"/>
      </w:pPr>
      <w:r w:rsidRPr="007C151B">
        <w:t>Регионална координация на инвестициите</w:t>
      </w:r>
    </w:p>
    <w:p w:rsidR="00AC327A" w:rsidRPr="007C151B" w:rsidRDefault="00AC327A" w:rsidP="00E06B0C">
      <w:pPr>
        <w:pStyle w:val="ListParagraph1"/>
        <w:numPr>
          <w:ilvl w:val="0"/>
          <w:numId w:val="21"/>
        </w:numPr>
        <w:spacing w:line="276" w:lineRule="auto"/>
        <w:contextualSpacing w:val="0"/>
      </w:pPr>
      <w:r w:rsidRPr="007C151B">
        <w:rPr>
          <w:color w:val="000000"/>
          <w:szCs w:val="24"/>
        </w:rPr>
        <w:t xml:space="preserve">Разширяване на базата за финансиране отвъд бизнеса с кабинковите лифтове (напр., сътрудничество с общностите) </w:t>
      </w:r>
    </w:p>
    <w:p w:rsidR="00AC327A" w:rsidRPr="007C151B" w:rsidRDefault="00AC327A" w:rsidP="00E06B0C">
      <w:pPr>
        <w:pStyle w:val="ListParagraph1"/>
        <w:numPr>
          <w:ilvl w:val="0"/>
          <w:numId w:val="21"/>
        </w:numPr>
        <w:spacing w:line="276" w:lineRule="auto"/>
        <w:contextualSpacing w:val="0"/>
      </w:pPr>
      <w:r w:rsidRPr="007C151B">
        <w:rPr>
          <w:color w:val="000000"/>
          <w:szCs w:val="24"/>
        </w:rPr>
        <w:t>Преминаване към писти в по-слабо чувствителни към климатичните условия райони (напр., на по-голяма надморска височина)</w:t>
      </w:r>
    </w:p>
    <w:p w:rsidR="00AC327A" w:rsidRPr="007C151B" w:rsidRDefault="00AC327A" w:rsidP="00E06B0C">
      <w:pPr>
        <w:pStyle w:val="ListParagraph1"/>
        <w:numPr>
          <w:ilvl w:val="0"/>
          <w:numId w:val="21"/>
        </w:numPr>
        <w:spacing w:line="276" w:lineRule="auto"/>
        <w:contextualSpacing w:val="0"/>
      </w:pPr>
      <w:r w:rsidRPr="007C151B">
        <w:t>Закриване на неефикасни писти</w:t>
      </w:r>
    </w:p>
    <w:p w:rsidR="00AC327A" w:rsidRPr="007C151B" w:rsidRDefault="00AC327A" w:rsidP="00E06B0C">
      <w:pPr>
        <w:pStyle w:val="ListParagraph1"/>
        <w:numPr>
          <w:ilvl w:val="0"/>
          <w:numId w:val="21"/>
        </w:numPr>
        <w:spacing w:line="276" w:lineRule="auto"/>
        <w:contextualSpacing w:val="0"/>
      </w:pPr>
      <w:r w:rsidRPr="007C151B">
        <w:t>Подобрения в производството на сняг – които са били значителни в миналото</w:t>
      </w:r>
    </w:p>
    <w:p w:rsidR="00AC327A" w:rsidRPr="007C151B" w:rsidRDefault="00AC327A" w:rsidP="00E06B0C">
      <w:pPr>
        <w:pStyle w:val="ListParagraph1"/>
        <w:numPr>
          <w:ilvl w:val="0"/>
          <w:numId w:val="21"/>
        </w:numPr>
        <w:spacing w:line="276" w:lineRule="auto"/>
        <w:contextualSpacing w:val="0"/>
      </w:pPr>
      <w:r w:rsidRPr="007C151B">
        <w:t>Диверсификация с включване на други туристически дейности – освен ските – които не зависят от наличието на сняг</w:t>
      </w:r>
    </w:p>
    <w:p w:rsidR="00AC327A" w:rsidRPr="007C151B" w:rsidRDefault="00AC327A" w:rsidP="00E06B0C">
      <w:pPr>
        <w:pStyle w:val="ListParagraph1"/>
        <w:numPr>
          <w:ilvl w:val="0"/>
          <w:numId w:val="21"/>
        </w:numPr>
        <w:spacing w:after="240" w:line="276" w:lineRule="auto"/>
        <w:contextualSpacing w:val="0"/>
      </w:pPr>
      <w:r w:rsidRPr="007C151B">
        <w:t>Диверсификация с включване на други икономически дейности, освен туризъм</w:t>
      </w:r>
    </w:p>
    <w:p w:rsidR="00AC327A" w:rsidRPr="007C151B" w:rsidRDefault="00AC327A" w:rsidP="00A05084">
      <w:pPr>
        <w:pStyle w:val="Heading2"/>
        <w:spacing w:before="240"/>
        <w:rPr>
          <w:sz w:val="20"/>
        </w:rPr>
      </w:pPr>
      <w:bookmarkStart w:id="462" w:name="_Toc501462664"/>
      <w:bookmarkStart w:id="463" w:name="_Toc501488280"/>
      <w:bookmarkStart w:id="464" w:name="_Toc505972176"/>
      <w:bookmarkStart w:id="465" w:name="_Toc505972490"/>
      <w:bookmarkStart w:id="466" w:name="_Toc505972942"/>
      <w:bookmarkStart w:id="467" w:name="_Toc521951573"/>
      <w:r w:rsidRPr="007C151B">
        <w:t xml:space="preserve">3.3. </w:t>
      </w:r>
      <w:r w:rsidRPr="007C151B">
        <w:tab/>
        <w:t>Оценка на вариантите за адаптация</w:t>
      </w:r>
      <w:bookmarkEnd w:id="462"/>
      <w:bookmarkEnd w:id="463"/>
      <w:bookmarkEnd w:id="464"/>
      <w:bookmarkEnd w:id="465"/>
      <w:bookmarkEnd w:id="466"/>
      <w:bookmarkEnd w:id="467"/>
    </w:p>
    <w:p w:rsidR="00AC327A" w:rsidRPr="007C151B" w:rsidRDefault="00AC327A" w:rsidP="00C65EAC">
      <w:pPr>
        <w:pStyle w:val="BodyText"/>
        <w:rPr>
          <w:bCs/>
        </w:rPr>
      </w:pPr>
      <w:r w:rsidRPr="007C151B">
        <w:t xml:space="preserve">В този раздел определените варианти са оценени спрямо различни критерии – време, бюджет, ползи, усилия, показатели за измерване, институционална уредба, и последствия. Резултатите от оценките са сравнени в </w:t>
      </w:r>
      <w:r w:rsidRPr="007C151B">
        <w:rPr>
          <w:b/>
          <w:i/>
        </w:rPr>
        <w:t>таблица 1</w:t>
      </w:r>
      <w:r>
        <w:rPr>
          <w:b/>
          <w:i/>
        </w:rPr>
        <w:t>1</w:t>
      </w:r>
      <w:r w:rsidRPr="007C151B">
        <w:t>.</w:t>
      </w:r>
    </w:p>
    <w:p w:rsidR="00AC327A" w:rsidRPr="00E07DF3" w:rsidRDefault="00AC327A" w:rsidP="009472CB">
      <w:pPr>
        <w:pStyle w:val="Heading3"/>
        <w:spacing w:before="160"/>
        <w:rPr>
          <w:sz w:val="26"/>
          <w:szCs w:val="26"/>
        </w:rPr>
      </w:pPr>
      <w:bookmarkStart w:id="468" w:name="_Toc501462665"/>
      <w:bookmarkStart w:id="469" w:name="_Toc501488281"/>
      <w:bookmarkStart w:id="470" w:name="_Toc505972177"/>
      <w:bookmarkStart w:id="471" w:name="_Toc505972491"/>
      <w:bookmarkStart w:id="472" w:name="_Toc505972943"/>
      <w:bookmarkStart w:id="473" w:name="_Toc521951574"/>
      <w:r w:rsidRPr="00E07DF3">
        <w:rPr>
          <w:sz w:val="26"/>
          <w:szCs w:val="26"/>
        </w:rPr>
        <w:t>3.3.1.</w:t>
      </w:r>
      <w:r w:rsidRPr="00E07DF3">
        <w:rPr>
          <w:sz w:val="26"/>
          <w:szCs w:val="26"/>
        </w:rPr>
        <w:tab/>
        <w:t>Време</w:t>
      </w:r>
      <w:bookmarkEnd w:id="468"/>
      <w:bookmarkEnd w:id="469"/>
      <w:bookmarkEnd w:id="470"/>
      <w:bookmarkEnd w:id="471"/>
      <w:bookmarkEnd w:id="472"/>
      <w:bookmarkEnd w:id="473"/>
    </w:p>
    <w:p w:rsidR="00AC327A" w:rsidRPr="007C151B" w:rsidRDefault="00AC327A" w:rsidP="00C65EAC">
      <w:pPr>
        <w:pStyle w:val="BodyText"/>
      </w:pPr>
      <w:r w:rsidRPr="007C151B">
        <w:t xml:space="preserve">Вариантите за адаптация, които се препоръчват за българския туризъм, могат да бъдат инициализирани веднага след като Националната стратегия за адаптация и Плана за действие бъдат приети. Предвид факта, че не се очаква НСА и </w:t>
      </w:r>
      <w:r w:rsidRPr="007C151B">
        <w:rPr>
          <w:bCs/>
        </w:rPr>
        <w:t>НПА</w:t>
      </w:r>
      <w:r w:rsidRPr="007C151B">
        <w:t xml:space="preserve"> да бъдат готови до </w:t>
      </w:r>
      <w:r w:rsidR="00B84122">
        <w:t>края</w:t>
      </w:r>
      <w:r w:rsidRPr="007C151B">
        <w:t xml:space="preserve"> на 2018 г., всички други правни стъпки се очаква да бъдат предприети в период от една или две години. Успоредно с това, в рамките на 2018 г., могат да бъдат разработени комуникационна и образователна стратегии, както и такава за повишаването на осведомеността.</w:t>
      </w:r>
    </w:p>
    <w:p w:rsidR="00AC327A" w:rsidRPr="007C151B" w:rsidRDefault="00AC327A" w:rsidP="00C65EAC">
      <w:pPr>
        <w:pStyle w:val="BodyText"/>
      </w:pPr>
      <w:r w:rsidRPr="007C151B">
        <w:t xml:space="preserve">Цялостното изпълнение на тези стратегии ще отнеме повече време – около от 2 до 4 години (приблизително до 2022 г.). На туристическата индустрия ще й е нужно повече време да осъзнае новите реалности и да се приспособи към тях – това ще означава, че специфичните действия за адаптация в сектора може да се очаква да започнат не по-рано от 2020 г., а първите резултати да бъдат наблюдавани и оценени до 2025–2030 г. В този период данните трябва непрекъснато да се събират, наблюдават и оценяват (вж. </w:t>
      </w:r>
      <w:r w:rsidRPr="007C151B">
        <w:rPr>
          <w:b/>
          <w:i/>
        </w:rPr>
        <w:t>таблица 1</w:t>
      </w:r>
      <w:r>
        <w:rPr>
          <w:b/>
          <w:i/>
        </w:rPr>
        <w:t>1</w:t>
      </w:r>
      <w:r w:rsidRPr="007C151B">
        <w:t>).</w:t>
      </w:r>
    </w:p>
    <w:p w:rsidR="00AC327A" w:rsidRPr="00E07DF3" w:rsidRDefault="00AC327A" w:rsidP="009472CB">
      <w:pPr>
        <w:pStyle w:val="Heading3"/>
        <w:spacing w:before="160"/>
        <w:rPr>
          <w:sz w:val="26"/>
          <w:szCs w:val="26"/>
        </w:rPr>
      </w:pPr>
      <w:bookmarkStart w:id="474" w:name="_Toc501462666"/>
      <w:bookmarkStart w:id="475" w:name="_Toc501488282"/>
      <w:bookmarkStart w:id="476" w:name="_Toc505972178"/>
      <w:bookmarkStart w:id="477" w:name="_Toc505972492"/>
      <w:bookmarkStart w:id="478" w:name="_Toc505972944"/>
      <w:bookmarkStart w:id="479" w:name="_Toc521951575"/>
      <w:r w:rsidRPr="00E07DF3">
        <w:rPr>
          <w:sz w:val="26"/>
          <w:szCs w:val="26"/>
        </w:rPr>
        <w:t>3.3.2.</w:t>
      </w:r>
      <w:r w:rsidRPr="00E07DF3">
        <w:rPr>
          <w:sz w:val="26"/>
          <w:szCs w:val="26"/>
        </w:rPr>
        <w:tab/>
        <w:t>Бюджет</w:t>
      </w:r>
      <w:bookmarkEnd w:id="474"/>
      <w:bookmarkEnd w:id="475"/>
      <w:bookmarkEnd w:id="476"/>
      <w:bookmarkEnd w:id="477"/>
      <w:bookmarkEnd w:id="478"/>
      <w:bookmarkEnd w:id="479"/>
    </w:p>
    <w:p w:rsidR="00AC327A" w:rsidRPr="007C151B" w:rsidRDefault="00AC327A" w:rsidP="00C65EAC">
      <w:pPr>
        <w:pStyle w:val="BodyText"/>
      </w:pPr>
      <w:r w:rsidRPr="007C151B">
        <w:t xml:space="preserve">Няма много икономически оценки за разходите за адаптация за туристическия сектор. Повечето от тях са свързани със зимния ски туризъм и основно са свързани с производството използването на изкуствен сняг, което касае най-вече частните доставчици на туристически услуги. Mathis </w:t>
      </w:r>
      <w:r>
        <w:t>и колектив</w:t>
      </w:r>
      <w:r w:rsidRPr="007C151B">
        <w:t xml:space="preserve"> (2003 г.) стигат до заключението, че разширяването на ски зоните към места с по-голяма надморска височина в цяла Швейцария би струвало 25–30 милиона евро. Инвестиционните разходи за производство на сняг във Франция били 60 милиона евро през зимния сезон 2003–2004 г., а в Швейцария те възлезли на 19.000–32.000 евро/км. Освен това се посочва, че производството на сняг през 2007 г. се оценява на 1–5 евро/м</w:t>
      </w:r>
      <w:r w:rsidRPr="007C151B">
        <w:rPr>
          <w:vertAlign w:val="superscript"/>
        </w:rPr>
        <w:t>3</w:t>
      </w:r>
      <w:r w:rsidRPr="007C151B">
        <w:t xml:space="preserve"> (съгласно Асоциацията на австрийските въжени линии</w:t>
      </w:r>
      <w:r>
        <w:t xml:space="preserve"> [Agrawala и</w:t>
      </w:r>
      <w:r w:rsidRPr="007C151B">
        <w:t xml:space="preserve"> Fankhauser, 2008 г.]) и 3–5 евро/м</w:t>
      </w:r>
      <w:r w:rsidRPr="007C151B">
        <w:rPr>
          <w:vertAlign w:val="superscript"/>
        </w:rPr>
        <w:t>3</w:t>
      </w:r>
      <w:r w:rsidRPr="007C151B">
        <w:t xml:space="preserve"> или 136.000 евро/ха (CIPRA, 2004 г.). Bosselo </w:t>
      </w:r>
      <w:r>
        <w:t>и колектив</w:t>
      </w:r>
      <w:r w:rsidRPr="007C151B">
        <w:t xml:space="preserve"> (2010 г.) са изчислили, че разходите за поддръжка за производство на сняг в Швейцария възлизат на приблизително 8,5% от приходите на зимните курорти. </w:t>
      </w:r>
    </w:p>
    <w:p w:rsidR="00AC327A" w:rsidRPr="007C151B" w:rsidRDefault="00AC327A" w:rsidP="00C65EAC">
      <w:pPr>
        <w:pStyle w:val="BodyText"/>
      </w:pPr>
      <w:r w:rsidRPr="007C151B">
        <w:t>Този вид адаптация не е непременно устойчив в дългосрочен план, заради необходимите количества енергия и вода. Такива външни фактори не са били взети под внимание до този момент, както и фактът, че включването им ще увеличи значително разходите. В такъв случай, би било препоръчително българските зимни планински курорти и предприятия да не биват насърчавани да инвестират сериозно в производството на сняг или да изместват съоръженията още по-нагоре.</w:t>
      </w:r>
    </w:p>
    <w:p w:rsidR="00AC327A" w:rsidRPr="007C151B" w:rsidRDefault="00AC327A" w:rsidP="00C65EAC">
      <w:pPr>
        <w:pStyle w:val="BodyText"/>
      </w:pPr>
      <w:r w:rsidRPr="007C151B">
        <w:t>Съществуват значителни разлики между отделните държави-членки, като най-големите загуби на крайбрежни зони се очаква да се случат във Франция, Великобритания и Холандия, ако не се осъществи допълнителна адаптация</w:t>
      </w:r>
      <w:r w:rsidRPr="007C151B">
        <w:rPr>
          <w:rStyle w:val="FootnoteReference"/>
        </w:rPr>
        <w:footnoteReference w:id="84"/>
      </w:r>
      <w:r w:rsidRPr="007C151B">
        <w:t>. Очакваните годишни щети в ЕС се очаква да нараснат от 4–5 милиарда евро/год. (понастоящем) до 32 милиарда евро към средата на века (RCP4.5 за затопляне от 2°C) ако няма допълнителна адаптация (усреднени съвкупни резултати, комбинирани ефекти от социално-икономически и климатични промени, настоящи стойности, без намаления), на базата на модела LISFLOOD model (120) от IMPACT2C</w:t>
      </w:r>
      <w:r>
        <w:t xml:space="preserve"> (Roudier и колектив</w:t>
      </w:r>
      <w:r w:rsidRPr="007C151B">
        <w:t xml:space="preserve">, 2016 г.). Широкият диапазон на тази приблизителна оценка е резултат от високите нива на несигурност при климатичните модели. Отбелязва се, че около половината от увеличението, за което се докладва, се дължи на ИК. Анализите на ниво държава предполагат високи разходи, свързани с климата във Франция, Германия, Италия, Румъния и Обединеното кралство, както и значително нарастващи разходи за щети през идните години. </w:t>
      </w:r>
    </w:p>
    <w:p w:rsidR="00AC327A" w:rsidRPr="007C151B" w:rsidRDefault="00AC327A" w:rsidP="00C65EAC">
      <w:pPr>
        <w:pStyle w:val="BodyText"/>
      </w:pPr>
      <w:r w:rsidRPr="007C151B">
        <w:t>Разходите, които трябва да бъдат платени от държавата, са свързани преди всичко с решаването на проблемите с недостига на вода и енергия. Такива инвестиции в инфраструктура трябва да бъдат направени или през бюджета на държавата, или отново чрез използване на различни международни фондове. Правителството трябва да намери тези финансови средства, тъй като недостигът на вода и недостигът на енергия са взаимосвързани въпроси за всички сектори.</w:t>
      </w:r>
    </w:p>
    <w:p w:rsidR="00AC327A" w:rsidRPr="007C151B" w:rsidRDefault="00AC327A" w:rsidP="00C65EAC">
      <w:pPr>
        <w:pStyle w:val="BodyText"/>
      </w:pPr>
      <w:r w:rsidRPr="007C151B">
        <w:t xml:space="preserve">Трудно е да се направи оценка на разходите за различни дейности за адаптация в България, въпреки че в периода до 2030 г. е вероятно те да бъдат скромни, тъй като ще включват преди всичко разработване на политики и други правни мерки. Повечето от набелязаните варианти включват разработването на политики и стратегии в министерствата, различни правни и нормативни актове, документи, обучение и образователни материали, разработване на показатели и създаване на база знания, за които ще са необходими ограничени инвестиции – институциите, хората, инфраструктурата и ресурсите са вече налице. За повишаването на осведомеността, оценката на адаптивния капацитет и изграждането на капацитет (образование и обучение) ще са необходими повече инвестиции – на средно ниво. Адаптацията, за която ще са необходими сериозни инвестиции, включва развитие на нови дестинации във вътрешността на страната. За тях ще са необходими нова инфраструктура, нови хотели, ресторанти, развлекателни и увеселителни заведения, и т.н. Тази инициатива обаче трябва да бъде подкрепена от държавата и, например на хората, които искат да работят в тази област, трябва да бъдат дадени някакви стимули от страна на правителството, напр., да са не плащат данъци през първите 5 години. Тези дейности могат също да бъдат подкрепени от фондовете на ЕС, напр., по Оперативна програма Развитие на селските райони. За сравнение, не се очаква разработването на нови туристически продукти и програми да изисква много инвестиции – просто усилията трябва да бъдат пренасочени (вж. </w:t>
      </w:r>
      <w:r w:rsidRPr="007C151B">
        <w:rPr>
          <w:b/>
          <w:i/>
        </w:rPr>
        <w:t>таблица 1</w:t>
      </w:r>
      <w:r>
        <w:rPr>
          <w:b/>
          <w:i/>
        </w:rPr>
        <w:t>1</w:t>
      </w:r>
      <w:r w:rsidRPr="007C151B">
        <w:t xml:space="preserve">). </w:t>
      </w:r>
    </w:p>
    <w:p w:rsidR="00AC327A" w:rsidRPr="007C151B" w:rsidRDefault="00AC327A" w:rsidP="00C65EAC">
      <w:pPr>
        <w:pStyle w:val="BodyText"/>
        <w:rPr>
          <w:bCs/>
        </w:rPr>
      </w:pPr>
      <w:r w:rsidRPr="007C151B">
        <w:t>След детайлна икономическа оценка на разходите за АИК в сектора, съответните средства следва да бъдат отпуснати от държавния бюджет. Някои дейности</w:t>
      </w:r>
      <w:r w:rsidR="001659D0">
        <w:t xml:space="preserve"> </w:t>
      </w:r>
      <w:r w:rsidRPr="007C151B">
        <w:t>могат да бъдат финансирани чрез фондове на ЕС. Потенциален източник на финансиране са също публичните разходи, фондовете за адаптация по РКООНИК, Глобалният екологичен фонд, преките чуждестранни инвестиции, застраховки. Публичното финансиране на проекти съставлява най-важният финансов механизъм за изпълнение на адаптацията, следван от изрично отпуснати средства от бюджет, застрахователни механизми, публично-частни партньорства и фондовете на ЕС.</w:t>
      </w:r>
    </w:p>
    <w:p w:rsidR="00AC327A" w:rsidRPr="00E07DF3" w:rsidRDefault="00AC327A" w:rsidP="009472CB">
      <w:pPr>
        <w:pStyle w:val="Heading3"/>
        <w:spacing w:before="160"/>
        <w:rPr>
          <w:sz w:val="26"/>
          <w:szCs w:val="26"/>
        </w:rPr>
      </w:pPr>
      <w:bookmarkStart w:id="480" w:name="_Toc501462667"/>
      <w:bookmarkStart w:id="481" w:name="_Toc501488283"/>
      <w:bookmarkStart w:id="482" w:name="_Toc505972179"/>
      <w:bookmarkStart w:id="483" w:name="_Toc505972493"/>
      <w:bookmarkStart w:id="484" w:name="_Toc505972945"/>
      <w:bookmarkStart w:id="485" w:name="_Toc521951576"/>
      <w:r w:rsidRPr="00E07DF3">
        <w:rPr>
          <w:sz w:val="26"/>
          <w:szCs w:val="26"/>
        </w:rPr>
        <w:t>3.3.3.</w:t>
      </w:r>
      <w:r w:rsidRPr="00E07DF3">
        <w:rPr>
          <w:sz w:val="26"/>
          <w:szCs w:val="26"/>
        </w:rPr>
        <w:tab/>
      </w:r>
      <w:bookmarkEnd w:id="480"/>
      <w:bookmarkEnd w:id="481"/>
      <w:bookmarkEnd w:id="482"/>
      <w:bookmarkEnd w:id="483"/>
      <w:bookmarkEnd w:id="484"/>
      <w:r w:rsidRPr="00E07DF3">
        <w:rPr>
          <w:sz w:val="26"/>
          <w:szCs w:val="26"/>
        </w:rPr>
        <w:t>Анализ на разходите и ползите</w:t>
      </w:r>
      <w:bookmarkEnd w:id="485"/>
      <w:r w:rsidRPr="00E07DF3">
        <w:rPr>
          <w:sz w:val="26"/>
          <w:szCs w:val="26"/>
        </w:rPr>
        <w:t xml:space="preserve"> </w:t>
      </w:r>
    </w:p>
    <w:p w:rsidR="00AC327A" w:rsidRPr="007C151B" w:rsidRDefault="00C0426D" w:rsidP="00C65EAC">
      <w:pPr>
        <w:pStyle w:val="BodyText"/>
      </w:pPr>
      <w:r w:rsidRPr="00AF0244">
        <w:rPr>
          <w:lang w:val="ru-RU"/>
        </w:rPr>
        <w:t xml:space="preserve"> </w:t>
      </w:r>
      <w:r w:rsidR="00AC327A" w:rsidRPr="007C151B">
        <w:t xml:space="preserve">Ползите от всички идентифицирани варианти за адаптация са много </w:t>
      </w:r>
      <w:r w:rsidR="00726A82">
        <w:t>големи</w:t>
      </w:r>
      <w:r w:rsidR="00AC327A" w:rsidRPr="007C151B">
        <w:t xml:space="preserve"> и много важни (вж. </w:t>
      </w:r>
      <w:r w:rsidR="00AC327A" w:rsidRPr="00C0426D">
        <w:rPr>
          <w:b/>
          <w:i/>
        </w:rPr>
        <w:t>таблица 11</w:t>
      </w:r>
      <w:r w:rsidR="00AC327A" w:rsidRPr="007C151B">
        <w:t xml:space="preserve">). Може да се каже, че до известна степен разработването на показателите и оценката на адаптивния капацитет могат да донесат средни ползи, тъй като те не са мерки, които пряко ще допринесат за адаптацията на туризма към </w:t>
      </w:r>
      <w:r>
        <w:t>климатичните промени, но тяхното прилагане</w:t>
      </w:r>
      <w:r w:rsidR="00AC327A" w:rsidRPr="007C151B">
        <w:t xml:space="preserve"> ще бъде силно средство за постигане на други мерки за адаптация. Тези </w:t>
      </w:r>
      <w:r>
        <w:t>практики</w:t>
      </w:r>
      <w:r w:rsidR="00AC327A" w:rsidRPr="007C151B">
        <w:t xml:space="preserve"> на адаптация ще донесат ползи за всички заинтересовани страни в туризма, както от стран</w:t>
      </w:r>
      <w:r>
        <w:t>ата на предлагането, така и от страна</w:t>
      </w:r>
      <w:r w:rsidR="00AC327A" w:rsidRPr="007C151B">
        <w:t xml:space="preserve"> на търсенето, както за местните общности, така и за българското общество като цяло. </w:t>
      </w:r>
    </w:p>
    <w:p w:rsidR="00AC327A" w:rsidRDefault="00C0426D" w:rsidP="00C65EAC">
      <w:pPr>
        <w:pStyle w:val="BodyText"/>
      </w:pPr>
      <w:bookmarkStart w:id="486" w:name="_Toc501462668"/>
      <w:bookmarkStart w:id="487" w:name="_Toc501488284"/>
      <w:bookmarkStart w:id="488" w:name="_Toc505972180"/>
      <w:bookmarkStart w:id="489" w:name="_Toc505972494"/>
      <w:bookmarkStart w:id="490" w:name="_Toc505972946"/>
      <w:r>
        <w:t xml:space="preserve"> </w:t>
      </w:r>
      <w:r w:rsidR="00AC327A" w:rsidRPr="002A0AEA">
        <w:t xml:space="preserve">Имайки предвид тези съображения, в настоящия раздел е представена количествена оценка на </w:t>
      </w:r>
      <w:r>
        <w:t xml:space="preserve">вариантите </w:t>
      </w:r>
      <w:r w:rsidR="00AC327A" w:rsidRPr="002A0AEA">
        <w:t>за адаптиране. Като се има предвид високата добавена стойност на туристическата индустрия и нейното значение за българската икономика, подобна оценка би могла да допринесе за по-ната</w:t>
      </w:r>
      <w:r>
        <w:t>тъшното информиране на процеса з</w:t>
      </w:r>
      <w:r w:rsidR="00AC327A" w:rsidRPr="002A0AEA">
        <w:t>а вземане на решения</w:t>
      </w:r>
      <w:r w:rsidR="00AC327A">
        <w:t xml:space="preserve">. </w:t>
      </w:r>
    </w:p>
    <w:p w:rsidR="00AC327A" w:rsidRDefault="00C0426D" w:rsidP="00C65EAC">
      <w:pPr>
        <w:pStyle w:val="BodyText"/>
      </w:pPr>
      <w:r>
        <w:t xml:space="preserve"> АРП за сектора</w:t>
      </w:r>
      <w:r w:rsidR="00AC327A" w:rsidRPr="002A0AEA">
        <w:t xml:space="preserve"> (допълнително обяснен в </w:t>
      </w:r>
      <w:r w:rsidR="00AC327A" w:rsidRPr="00D705E9">
        <w:rPr>
          <w:b/>
          <w:bCs/>
          <w:i/>
          <w:iCs/>
        </w:rPr>
        <w:t>приложение 3</w:t>
      </w:r>
      <w:r w:rsidR="00AC327A" w:rsidRPr="002A0AEA">
        <w:t xml:space="preserve">) се </w:t>
      </w:r>
      <w:r>
        <w:t>фокусира</w:t>
      </w:r>
      <w:r w:rsidR="00AC327A" w:rsidRPr="002A0AEA">
        <w:t xml:space="preserve"> върху </w:t>
      </w:r>
      <w:r>
        <w:t>меките</w:t>
      </w:r>
      <w:r w:rsidR="00AC327A" w:rsidRPr="002A0AEA">
        <w:t xml:space="preserve"> мерки за адаптиране. Ползите, получени в резултат на тяхното </w:t>
      </w:r>
      <w:r>
        <w:t>прилагане</w:t>
      </w:r>
      <w:r w:rsidR="00AC327A" w:rsidRPr="002A0AEA">
        <w:t xml:space="preserve">, са най-добре илюстрирани чрез количествено определяне на спестените разходи в основните показатели за ефективност (общи приходи от туризма, общи приходи на </w:t>
      </w:r>
      <w:r>
        <w:t>зимни курорти [само за нощувки];</w:t>
      </w:r>
      <w:r w:rsidR="00AC327A" w:rsidRPr="002A0AEA">
        <w:t xml:space="preserve"> общи приходи </w:t>
      </w:r>
      <w:r>
        <w:t>на</w:t>
      </w:r>
      <w:r w:rsidR="00AC327A" w:rsidRPr="002A0AEA">
        <w:t xml:space="preserve"> летни курорти [само нощувки] и др. Като се има предвид сложното въздействие на вариантите за адаптиране върху туризма, те не бяха отделно количествено определени в </w:t>
      </w:r>
      <w:r w:rsidR="00E054FA">
        <w:t>този</w:t>
      </w:r>
      <w:r w:rsidR="00AC327A" w:rsidRPr="002A0AEA">
        <w:t xml:space="preserve"> </w:t>
      </w:r>
      <w:r w:rsidR="00AB1165">
        <w:t>АРП</w:t>
      </w:r>
      <w:r w:rsidR="00AC327A" w:rsidRPr="002A0AEA">
        <w:t xml:space="preserve">. Нетната настояща стойност (ННС) в </w:t>
      </w:r>
      <w:r w:rsidR="00AC327A" w:rsidRPr="00F0360C">
        <w:rPr>
          <w:b/>
          <w:i/>
        </w:rPr>
        <w:t>таблица 6</w:t>
      </w:r>
      <w:r w:rsidR="00AC327A" w:rsidRPr="002A0AEA">
        <w:t xml:space="preserve"> илюстрира паричната стойност на изб</w:t>
      </w:r>
      <w:r w:rsidR="00AB1165">
        <w:t>егнатите</w:t>
      </w:r>
      <w:r w:rsidR="00AC327A" w:rsidRPr="002A0AEA">
        <w:t xml:space="preserve"> загуби в резулта</w:t>
      </w:r>
      <w:r w:rsidR="00AB1165">
        <w:t>т на приложени мерки за адаптиране</w:t>
      </w:r>
      <w:r w:rsidR="00AC327A" w:rsidRPr="002A0AEA">
        <w:t xml:space="preserve">, </w:t>
      </w:r>
      <w:r w:rsidR="00AB1165">
        <w:t>докато икономическата е</w:t>
      </w:r>
      <w:r w:rsidR="00AC327A" w:rsidRPr="002A0AEA">
        <w:t>фективност</w:t>
      </w:r>
      <w:r w:rsidR="00AB1165">
        <w:t xml:space="preserve"> определя количествено</w:t>
      </w:r>
      <w:r w:rsidR="00AC327A" w:rsidRPr="002A0AEA">
        <w:t xml:space="preserve"> ползите, постигнати във връзка с необходимите инвестиции / разходи.</w:t>
      </w:r>
      <w:r w:rsidR="00AC327A" w:rsidRPr="009A0797">
        <w:rPr>
          <w:bCs/>
          <w:vertAlign w:val="superscript"/>
        </w:rPr>
        <w:footnoteReference w:id="85"/>
      </w:r>
    </w:p>
    <w:p w:rsidR="00FC06E2" w:rsidRPr="00FC06E2" w:rsidRDefault="00FC06E2" w:rsidP="00FC06E2">
      <w:pPr>
        <w:pStyle w:val="TablFighead"/>
        <w:spacing w:before="200" w:line="240" w:lineRule="auto"/>
        <w:rPr>
          <w:i/>
          <w:color w:val="44546A"/>
          <w:szCs w:val="18"/>
        </w:rPr>
      </w:pPr>
      <w:bookmarkStart w:id="491" w:name="_Toc521951347"/>
      <w:r w:rsidRPr="00792830">
        <w:rPr>
          <w:i/>
          <w:color w:val="44546A"/>
          <w:szCs w:val="18"/>
        </w:rPr>
        <w:t xml:space="preserve">Таблица </w:t>
      </w:r>
      <w:r w:rsidR="006E2547" w:rsidRPr="00792830">
        <w:rPr>
          <w:i/>
          <w:color w:val="44546A"/>
          <w:szCs w:val="18"/>
        </w:rPr>
        <w:fldChar w:fldCharType="begin"/>
      </w:r>
      <w:r w:rsidRPr="00792830">
        <w:rPr>
          <w:i/>
          <w:color w:val="44546A"/>
          <w:szCs w:val="18"/>
        </w:rPr>
        <w:instrText xml:space="preserve"> SEQ Table \* ARABIC </w:instrText>
      </w:r>
      <w:r w:rsidR="006E2547" w:rsidRPr="00792830">
        <w:rPr>
          <w:i/>
          <w:color w:val="44546A"/>
          <w:szCs w:val="18"/>
        </w:rPr>
        <w:fldChar w:fldCharType="separate"/>
      </w:r>
      <w:r>
        <w:rPr>
          <w:i/>
          <w:noProof/>
          <w:color w:val="44546A"/>
          <w:szCs w:val="18"/>
        </w:rPr>
        <w:t>6</w:t>
      </w:r>
      <w:r w:rsidR="006E2547" w:rsidRPr="00792830">
        <w:rPr>
          <w:i/>
          <w:color w:val="44546A"/>
          <w:szCs w:val="18"/>
        </w:rPr>
        <w:fldChar w:fldCharType="end"/>
      </w:r>
      <w:r w:rsidRPr="00792830">
        <w:rPr>
          <w:i/>
          <w:color w:val="44546A"/>
          <w:szCs w:val="18"/>
        </w:rPr>
        <w:t xml:space="preserve">. </w:t>
      </w:r>
      <w:r w:rsidRPr="00FC06E2">
        <w:rPr>
          <w:i/>
          <w:color w:val="44546A"/>
          <w:szCs w:val="18"/>
        </w:rPr>
        <w:t>Ползи от мерките за адаптиране в сектор  туризъм при различни климатични сценарии до 2050 г. (в м</w:t>
      </w:r>
      <w:r w:rsidR="00384454" w:rsidRPr="00637C48">
        <w:rPr>
          <w:i/>
          <w:color w:val="44546A"/>
          <w:szCs w:val="18"/>
        </w:rPr>
        <w:t>лн.</w:t>
      </w:r>
      <w:r w:rsidRPr="00FC06E2">
        <w:rPr>
          <w:i/>
          <w:color w:val="44546A"/>
          <w:szCs w:val="18"/>
        </w:rPr>
        <w:t xml:space="preserve"> евро)</w:t>
      </w:r>
      <w:bookmarkEnd w:id="491"/>
    </w:p>
    <w:tbl>
      <w:tblPr>
        <w:tblW w:w="4215"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3157"/>
        <w:gridCol w:w="1434"/>
        <w:gridCol w:w="3212"/>
      </w:tblGrid>
      <w:tr w:rsidR="00B40629" w:rsidRPr="00E058D4" w:rsidTr="00527231">
        <w:trPr>
          <w:trHeight w:val="392"/>
          <w:jc w:val="center"/>
        </w:trPr>
        <w:tc>
          <w:tcPr>
            <w:tcW w:w="2023" w:type="pct"/>
            <w:shd w:val="clear" w:color="auto" w:fill="365F91"/>
            <w:tcMar>
              <w:top w:w="0" w:type="dxa"/>
              <w:left w:w="86" w:type="dxa"/>
              <w:bottom w:w="0" w:type="dxa"/>
              <w:right w:w="86" w:type="dxa"/>
            </w:tcMar>
          </w:tcPr>
          <w:p w:rsidR="00B40629" w:rsidRPr="00FC06E2" w:rsidRDefault="00B40629" w:rsidP="00B4062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center"/>
              <w:rPr>
                <w:b/>
                <w:color w:val="FFFFFF" w:themeColor="background1"/>
              </w:rPr>
            </w:pPr>
            <w:r w:rsidRPr="00FC06E2">
              <w:rPr>
                <w:b/>
                <w:color w:val="FFFFFF" w:themeColor="background1"/>
              </w:rPr>
              <w:t>Климатични сценарии</w:t>
            </w:r>
          </w:p>
        </w:tc>
        <w:tc>
          <w:tcPr>
            <w:tcW w:w="919" w:type="pct"/>
            <w:shd w:val="clear" w:color="auto" w:fill="365F91"/>
            <w:tcMar>
              <w:top w:w="0" w:type="dxa"/>
              <w:left w:w="86" w:type="dxa"/>
              <w:bottom w:w="0" w:type="dxa"/>
              <w:right w:w="86" w:type="dxa"/>
            </w:tcMar>
            <w:vAlign w:val="center"/>
          </w:tcPr>
          <w:p w:rsidR="00B40629" w:rsidRPr="00FC06E2" w:rsidRDefault="00B40629" w:rsidP="00B40629">
            <w:pPr>
              <w:spacing w:before="40" w:after="40"/>
              <w:jc w:val="center"/>
              <w:rPr>
                <w:rFonts w:ascii="Calibri" w:hAnsi="Calibri" w:cs="Calibri"/>
                <w:b/>
                <w:bCs/>
                <w:color w:val="FFFFFF" w:themeColor="background1"/>
                <w:lang w:eastAsia="en-GB"/>
              </w:rPr>
            </w:pPr>
            <w:r w:rsidRPr="00FC06E2">
              <w:rPr>
                <w:rFonts w:ascii="Calibri" w:hAnsi="Calibri" w:cs="Calibri"/>
                <w:b/>
                <w:bCs/>
                <w:color w:val="FFFFFF" w:themeColor="background1"/>
                <w:sz w:val="22"/>
                <w:lang w:eastAsia="en-GB"/>
              </w:rPr>
              <w:t>ННС</w:t>
            </w:r>
          </w:p>
          <w:p w:rsidR="00B40629" w:rsidRPr="00FC06E2" w:rsidRDefault="00B40629" w:rsidP="00B40629">
            <w:pPr>
              <w:spacing w:before="40" w:after="40"/>
              <w:jc w:val="center"/>
              <w:rPr>
                <w:rFonts w:ascii="Calibri" w:hAnsi="Calibri" w:cs="Calibri"/>
                <w:b/>
                <w:bCs/>
                <w:color w:val="FFFFFF" w:themeColor="background1"/>
                <w:lang w:eastAsia="en-GB"/>
              </w:rPr>
            </w:pPr>
            <w:r w:rsidRPr="00FC06E2">
              <w:rPr>
                <w:rFonts w:ascii="Calibri" w:hAnsi="Calibri" w:cs="Calibri"/>
                <w:b/>
                <w:bCs/>
                <w:color w:val="FFFFFF" w:themeColor="background1"/>
                <w:sz w:val="22"/>
                <w:lang w:eastAsia="en-GB"/>
              </w:rPr>
              <w:t>(€ млн.)</w:t>
            </w:r>
          </w:p>
        </w:tc>
        <w:tc>
          <w:tcPr>
            <w:tcW w:w="2058" w:type="pct"/>
            <w:shd w:val="clear" w:color="auto" w:fill="365F91"/>
            <w:tcMar>
              <w:top w:w="0" w:type="dxa"/>
              <w:left w:w="86" w:type="dxa"/>
              <w:bottom w:w="0" w:type="dxa"/>
              <w:right w:w="86" w:type="dxa"/>
            </w:tcMar>
            <w:vAlign w:val="center"/>
          </w:tcPr>
          <w:p w:rsidR="00B40629" w:rsidRPr="00FC06E2" w:rsidRDefault="00B40629" w:rsidP="00B40629">
            <w:pPr>
              <w:spacing w:before="40" w:after="40"/>
              <w:jc w:val="center"/>
              <w:rPr>
                <w:rFonts w:ascii="Calibri" w:hAnsi="Calibri" w:cs="Calibri"/>
                <w:b/>
                <w:bCs/>
                <w:color w:val="FFFFFF" w:themeColor="background1"/>
                <w:lang w:eastAsia="en-GB"/>
              </w:rPr>
            </w:pPr>
            <w:r w:rsidRPr="00FC06E2">
              <w:rPr>
                <w:rFonts w:ascii="Calibri" w:hAnsi="Calibri" w:cs="Calibri"/>
                <w:b/>
                <w:bCs/>
                <w:color w:val="FFFFFF" w:themeColor="background1"/>
                <w:sz w:val="22"/>
                <w:lang w:eastAsia="en-GB"/>
              </w:rPr>
              <w:t>Икономическа ефективност</w:t>
            </w:r>
            <w:r w:rsidRPr="00FC06E2">
              <w:rPr>
                <w:rFonts w:ascii="Calibri" w:hAnsi="Calibri" w:cs="Calibri"/>
                <w:b/>
                <w:bCs/>
                <w:color w:val="FFFFFF" w:themeColor="background1"/>
                <w:sz w:val="22"/>
                <w:lang w:eastAsia="en-GB"/>
              </w:rPr>
              <w:br/>
              <w:t>(съотношение ползи/разходи)</w:t>
            </w:r>
          </w:p>
        </w:tc>
      </w:tr>
      <w:tr w:rsidR="00AC327A" w:rsidRPr="00E058D4" w:rsidTr="00527231">
        <w:trPr>
          <w:trHeight w:val="127"/>
          <w:jc w:val="center"/>
        </w:trPr>
        <w:tc>
          <w:tcPr>
            <w:tcW w:w="2023" w:type="pct"/>
            <w:shd w:val="clear" w:color="auto" w:fill="B8CCE4"/>
            <w:tcMar>
              <w:top w:w="0" w:type="dxa"/>
              <w:left w:w="86" w:type="dxa"/>
              <w:bottom w:w="0" w:type="dxa"/>
              <w:right w:w="86" w:type="dxa"/>
            </w:tcMar>
          </w:tcPr>
          <w:p w:rsidR="00AC327A" w:rsidRPr="00F60B99"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both"/>
              <w:rPr>
                <w:b/>
              </w:rPr>
            </w:pPr>
            <w:r w:rsidRPr="00F60B99">
              <w:rPr>
                <w:b/>
              </w:rPr>
              <w:t>Реалистичен сценарий + 2</w:t>
            </w:r>
            <w:r w:rsidR="00527231" w:rsidRPr="00527231">
              <w:rPr>
                <w:b/>
              </w:rPr>
              <w:t>°C</w:t>
            </w:r>
          </w:p>
        </w:tc>
        <w:tc>
          <w:tcPr>
            <w:tcW w:w="919" w:type="pct"/>
            <w:tcMar>
              <w:top w:w="0" w:type="dxa"/>
              <w:left w:w="86" w:type="dxa"/>
              <w:bottom w:w="0" w:type="dxa"/>
              <w:right w:w="86" w:type="dxa"/>
            </w:tcMar>
          </w:tcPr>
          <w:p w:rsidR="00AC327A" w:rsidRPr="009A0797"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pPr>
            <w:r w:rsidRPr="009A0797">
              <w:t>107</w:t>
            </w:r>
            <w:r w:rsidR="00DE185A">
              <w:t>,</w:t>
            </w:r>
            <w:r w:rsidRPr="009A0797">
              <w:t>72</w:t>
            </w:r>
          </w:p>
        </w:tc>
        <w:tc>
          <w:tcPr>
            <w:tcW w:w="2058" w:type="pct"/>
            <w:tcMar>
              <w:top w:w="0" w:type="dxa"/>
              <w:left w:w="86" w:type="dxa"/>
              <w:bottom w:w="0" w:type="dxa"/>
              <w:right w:w="86" w:type="dxa"/>
            </w:tcMar>
          </w:tcPr>
          <w:p w:rsidR="00AC327A" w:rsidRPr="009A0797"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pPr>
            <w:r w:rsidRPr="009A0797">
              <w:t>16</w:t>
            </w:r>
            <w:r w:rsidR="00DE185A">
              <w:t>,</w:t>
            </w:r>
            <w:r w:rsidRPr="009A0797">
              <w:t>46</w:t>
            </w:r>
          </w:p>
        </w:tc>
      </w:tr>
      <w:tr w:rsidR="00AC327A" w:rsidRPr="00E058D4" w:rsidTr="00527231">
        <w:trPr>
          <w:trHeight w:val="16"/>
          <w:jc w:val="center"/>
        </w:trPr>
        <w:tc>
          <w:tcPr>
            <w:tcW w:w="2023" w:type="pct"/>
            <w:shd w:val="clear" w:color="auto" w:fill="B8CCE4"/>
            <w:tcMar>
              <w:top w:w="0" w:type="dxa"/>
              <w:left w:w="86" w:type="dxa"/>
              <w:bottom w:w="0" w:type="dxa"/>
              <w:right w:w="86" w:type="dxa"/>
            </w:tcMar>
          </w:tcPr>
          <w:p w:rsidR="00AC327A" w:rsidRPr="00F60B99"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both"/>
              <w:rPr>
                <w:b/>
              </w:rPr>
            </w:pPr>
            <w:r w:rsidRPr="00F60B99">
              <w:rPr>
                <w:b/>
              </w:rPr>
              <w:t>Оптимистичен сценарий + 2</w:t>
            </w:r>
            <w:r w:rsidR="00527231" w:rsidRPr="00527231">
              <w:rPr>
                <w:b/>
              </w:rPr>
              <w:t>°C</w:t>
            </w:r>
          </w:p>
        </w:tc>
        <w:tc>
          <w:tcPr>
            <w:tcW w:w="919" w:type="pct"/>
            <w:tcMar>
              <w:top w:w="0" w:type="dxa"/>
              <w:left w:w="86" w:type="dxa"/>
              <w:bottom w:w="0" w:type="dxa"/>
              <w:right w:w="86" w:type="dxa"/>
            </w:tcMar>
          </w:tcPr>
          <w:p w:rsidR="00AC327A" w:rsidRPr="009A0797"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pPr>
            <w:r w:rsidRPr="009A0797">
              <w:t>134</w:t>
            </w:r>
            <w:r w:rsidR="00DE185A">
              <w:t>,</w:t>
            </w:r>
            <w:r w:rsidRPr="009A0797">
              <w:t>49</w:t>
            </w:r>
          </w:p>
        </w:tc>
        <w:tc>
          <w:tcPr>
            <w:tcW w:w="2058" w:type="pct"/>
            <w:tcMar>
              <w:top w:w="0" w:type="dxa"/>
              <w:left w:w="86" w:type="dxa"/>
              <w:bottom w:w="0" w:type="dxa"/>
              <w:right w:w="86" w:type="dxa"/>
            </w:tcMar>
          </w:tcPr>
          <w:p w:rsidR="00AC327A" w:rsidRPr="009A0797"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pPr>
            <w:r w:rsidRPr="009A0797">
              <w:t>20</w:t>
            </w:r>
            <w:r w:rsidR="00DE185A">
              <w:t>,</w:t>
            </w:r>
            <w:r w:rsidRPr="009A0797">
              <w:t>30</w:t>
            </w:r>
          </w:p>
        </w:tc>
      </w:tr>
      <w:tr w:rsidR="00AC327A" w:rsidRPr="00E058D4" w:rsidTr="00527231">
        <w:trPr>
          <w:trHeight w:val="20"/>
          <w:jc w:val="center"/>
        </w:trPr>
        <w:tc>
          <w:tcPr>
            <w:tcW w:w="2023" w:type="pct"/>
            <w:shd w:val="clear" w:color="auto" w:fill="B8CCE4"/>
            <w:tcMar>
              <w:top w:w="0" w:type="dxa"/>
              <w:left w:w="86" w:type="dxa"/>
              <w:bottom w:w="0" w:type="dxa"/>
              <w:right w:w="86" w:type="dxa"/>
            </w:tcMar>
          </w:tcPr>
          <w:p w:rsidR="00AC327A" w:rsidRPr="00F60B99"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both"/>
              <w:rPr>
                <w:b/>
              </w:rPr>
            </w:pPr>
            <w:r w:rsidRPr="00F60B99">
              <w:rPr>
                <w:b/>
              </w:rPr>
              <w:t>Песимистичен сценарий + 2</w:t>
            </w:r>
            <w:r w:rsidR="00527231" w:rsidRPr="00527231">
              <w:rPr>
                <w:b/>
              </w:rPr>
              <w:t>°C</w:t>
            </w:r>
          </w:p>
        </w:tc>
        <w:tc>
          <w:tcPr>
            <w:tcW w:w="919" w:type="pct"/>
            <w:tcMar>
              <w:top w:w="0" w:type="dxa"/>
              <w:left w:w="86" w:type="dxa"/>
              <w:bottom w:w="0" w:type="dxa"/>
              <w:right w:w="86" w:type="dxa"/>
            </w:tcMar>
          </w:tcPr>
          <w:p w:rsidR="00AC327A" w:rsidRPr="009A0797"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pPr>
            <w:r w:rsidRPr="009A0797">
              <w:t>80</w:t>
            </w:r>
            <w:r w:rsidR="00DE185A">
              <w:t>,</w:t>
            </w:r>
            <w:r w:rsidRPr="009A0797">
              <w:t>95</w:t>
            </w:r>
          </w:p>
        </w:tc>
        <w:tc>
          <w:tcPr>
            <w:tcW w:w="2058" w:type="pct"/>
            <w:tcMar>
              <w:top w:w="0" w:type="dxa"/>
              <w:left w:w="86" w:type="dxa"/>
              <w:bottom w:w="0" w:type="dxa"/>
              <w:right w:w="86" w:type="dxa"/>
            </w:tcMar>
          </w:tcPr>
          <w:p w:rsidR="00AC327A" w:rsidRPr="009A0797"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pPr>
            <w:r w:rsidRPr="009A0797">
              <w:t>12</w:t>
            </w:r>
            <w:r w:rsidR="00DE185A">
              <w:t>,</w:t>
            </w:r>
            <w:r w:rsidRPr="009A0797">
              <w:t>62</w:t>
            </w:r>
          </w:p>
        </w:tc>
      </w:tr>
      <w:tr w:rsidR="00AC327A" w:rsidRPr="00E058D4" w:rsidTr="00527231">
        <w:trPr>
          <w:trHeight w:val="20"/>
          <w:jc w:val="center"/>
        </w:trPr>
        <w:tc>
          <w:tcPr>
            <w:tcW w:w="2023" w:type="pct"/>
            <w:shd w:val="clear" w:color="auto" w:fill="B8CCE4"/>
            <w:tcMar>
              <w:top w:w="0" w:type="dxa"/>
              <w:left w:w="86" w:type="dxa"/>
              <w:bottom w:w="0" w:type="dxa"/>
              <w:right w:w="86" w:type="dxa"/>
            </w:tcMar>
          </w:tcPr>
          <w:p w:rsidR="00AC327A" w:rsidRPr="00F60B99"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both"/>
              <w:rPr>
                <w:b/>
              </w:rPr>
            </w:pPr>
            <w:r w:rsidRPr="00F60B99">
              <w:rPr>
                <w:b/>
              </w:rPr>
              <w:t>Реалистичен сценарий + 4</w:t>
            </w:r>
            <w:r w:rsidR="00527231" w:rsidRPr="00527231">
              <w:rPr>
                <w:b/>
              </w:rPr>
              <w:t>°C</w:t>
            </w:r>
          </w:p>
        </w:tc>
        <w:tc>
          <w:tcPr>
            <w:tcW w:w="919" w:type="pct"/>
            <w:tcMar>
              <w:top w:w="0" w:type="dxa"/>
              <w:left w:w="86" w:type="dxa"/>
              <w:bottom w:w="0" w:type="dxa"/>
              <w:right w:w="86" w:type="dxa"/>
            </w:tcMar>
          </w:tcPr>
          <w:p w:rsidR="00AC327A" w:rsidRPr="009A0797"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pPr>
            <w:r w:rsidRPr="009A0797">
              <w:t>143</w:t>
            </w:r>
            <w:r w:rsidR="00DE185A">
              <w:t>,</w:t>
            </w:r>
            <w:r w:rsidRPr="009A0797">
              <w:t>80</w:t>
            </w:r>
          </w:p>
        </w:tc>
        <w:tc>
          <w:tcPr>
            <w:tcW w:w="2058" w:type="pct"/>
            <w:tcMar>
              <w:top w:w="0" w:type="dxa"/>
              <w:left w:w="86" w:type="dxa"/>
              <w:bottom w:w="0" w:type="dxa"/>
              <w:right w:w="86" w:type="dxa"/>
            </w:tcMar>
          </w:tcPr>
          <w:p w:rsidR="00AC327A" w:rsidRPr="009A0797"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pPr>
            <w:r w:rsidRPr="009A0797">
              <w:t>21</w:t>
            </w:r>
            <w:r w:rsidR="00DE185A">
              <w:t>,</w:t>
            </w:r>
            <w:r w:rsidRPr="009A0797">
              <w:t>64</w:t>
            </w:r>
          </w:p>
        </w:tc>
      </w:tr>
      <w:tr w:rsidR="00AC327A" w:rsidRPr="00E058D4" w:rsidTr="00527231">
        <w:trPr>
          <w:trHeight w:val="20"/>
          <w:jc w:val="center"/>
        </w:trPr>
        <w:tc>
          <w:tcPr>
            <w:tcW w:w="2023" w:type="pct"/>
            <w:shd w:val="clear" w:color="auto" w:fill="B8CCE4"/>
            <w:tcMar>
              <w:top w:w="0" w:type="dxa"/>
              <w:left w:w="86" w:type="dxa"/>
              <w:bottom w:w="0" w:type="dxa"/>
              <w:right w:w="86" w:type="dxa"/>
            </w:tcMar>
          </w:tcPr>
          <w:p w:rsidR="00AC327A" w:rsidRPr="00F60B99"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both"/>
              <w:rPr>
                <w:b/>
              </w:rPr>
            </w:pPr>
            <w:r w:rsidRPr="00F60B99">
              <w:rPr>
                <w:b/>
              </w:rPr>
              <w:t>Оптимистичен сценарий + 4</w:t>
            </w:r>
            <w:r w:rsidR="00527231" w:rsidRPr="00527231">
              <w:rPr>
                <w:b/>
              </w:rPr>
              <w:t>°C</w:t>
            </w:r>
          </w:p>
        </w:tc>
        <w:tc>
          <w:tcPr>
            <w:tcW w:w="919" w:type="pct"/>
            <w:tcMar>
              <w:top w:w="0" w:type="dxa"/>
              <w:left w:w="86" w:type="dxa"/>
              <w:bottom w:w="0" w:type="dxa"/>
              <w:right w:w="86" w:type="dxa"/>
            </w:tcMar>
          </w:tcPr>
          <w:p w:rsidR="00AC327A" w:rsidRPr="009A0797"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pPr>
            <w:r w:rsidRPr="009A0797">
              <w:t>178</w:t>
            </w:r>
            <w:r w:rsidR="00DE185A">
              <w:t>,</w:t>
            </w:r>
            <w:r w:rsidRPr="009A0797">
              <w:t>99</w:t>
            </w:r>
          </w:p>
        </w:tc>
        <w:tc>
          <w:tcPr>
            <w:tcW w:w="2058" w:type="pct"/>
            <w:tcMar>
              <w:top w:w="0" w:type="dxa"/>
              <w:left w:w="86" w:type="dxa"/>
              <w:bottom w:w="0" w:type="dxa"/>
              <w:right w:w="86" w:type="dxa"/>
            </w:tcMar>
          </w:tcPr>
          <w:p w:rsidR="00AC327A" w:rsidRPr="009A0797"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pPr>
            <w:r w:rsidRPr="009A0797">
              <w:t>26</w:t>
            </w:r>
            <w:r w:rsidR="00DE185A">
              <w:t>,</w:t>
            </w:r>
            <w:r w:rsidRPr="009A0797">
              <w:t>69</w:t>
            </w:r>
          </w:p>
        </w:tc>
      </w:tr>
      <w:tr w:rsidR="00AC327A" w:rsidRPr="00E058D4" w:rsidTr="00527231">
        <w:trPr>
          <w:trHeight w:val="20"/>
          <w:jc w:val="center"/>
        </w:trPr>
        <w:tc>
          <w:tcPr>
            <w:tcW w:w="2023" w:type="pct"/>
            <w:shd w:val="clear" w:color="auto" w:fill="B8CCE4"/>
            <w:tcMar>
              <w:top w:w="0" w:type="dxa"/>
              <w:left w:w="86" w:type="dxa"/>
              <w:bottom w:w="0" w:type="dxa"/>
              <w:right w:w="86" w:type="dxa"/>
            </w:tcMar>
          </w:tcPr>
          <w:p w:rsidR="00AC327A" w:rsidRPr="00F60B99"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both"/>
              <w:rPr>
                <w:b/>
              </w:rPr>
            </w:pPr>
            <w:r w:rsidRPr="00F60B99">
              <w:rPr>
                <w:b/>
              </w:rPr>
              <w:t>Песимистичен сценарий + 4</w:t>
            </w:r>
            <w:r w:rsidR="00527231" w:rsidRPr="00527231">
              <w:rPr>
                <w:b/>
              </w:rPr>
              <w:t>°C</w:t>
            </w:r>
            <w:r w:rsidR="00527231" w:rsidRPr="00F60B99">
              <w:rPr>
                <w:b/>
              </w:rPr>
              <w:t xml:space="preserve"> </w:t>
            </w:r>
          </w:p>
        </w:tc>
        <w:tc>
          <w:tcPr>
            <w:tcW w:w="919" w:type="pct"/>
            <w:tcMar>
              <w:top w:w="0" w:type="dxa"/>
              <w:left w:w="86" w:type="dxa"/>
              <w:bottom w:w="0" w:type="dxa"/>
              <w:right w:w="86" w:type="dxa"/>
            </w:tcMar>
          </w:tcPr>
          <w:p w:rsidR="00AC327A" w:rsidRPr="009A0797"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pPr>
            <w:r w:rsidRPr="009A0797">
              <w:t>108</w:t>
            </w:r>
            <w:r w:rsidR="00DE185A">
              <w:t>,</w:t>
            </w:r>
            <w:r w:rsidRPr="009A0797">
              <w:t>61</w:t>
            </w:r>
          </w:p>
        </w:tc>
        <w:tc>
          <w:tcPr>
            <w:tcW w:w="2058" w:type="pct"/>
            <w:tcMar>
              <w:top w:w="0" w:type="dxa"/>
              <w:left w:w="86" w:type="dxa"/>
              <w:bottom w:w="0" w:type="dxa"/>
              <w:right w:w="86" w:type="dxa"/>
            </w:tcMar>
          </w:tcPr>
          <w:p w:rsidR="00AC327A" w:rsidRPr="009A0797" w:rsidRDefault="00AC327A" w:rsidP="00F60B99">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pPr>
            <w:r w:rsidRPr="009A0797">
              <w:t>16</w:t>
            </w:r>
            <w:r w:rsidR="00DE185A">
              <w:t>,</w:t>
            </w:r>
            <w:r w:rsidRPr="009A0797">
              <w:t>59</w:t>
            </w:r>
          </w:p>
        </w:tc>
      </w:tr>
    </w:tbl>
    <w:p w:rsidR="00AC327A" w:rsidRPr="00C15CFF" w:rsidRDefault="00571A50" w:rsidP="00384454">
      <w:pPr>
        <w:pStyle w:val="BodyText"/>
        <w:spacing w:before="200"/>
        <w:rPr>
          <w:u w:color="000000"/>
        </w:rPr>
      </w:pPr>
      <w:bookmarkStart w:id="492" w:name="_Hlk517356641"/>
      <w:r>
        <w:rPr>
          <w:u w:color="000000"/>
        </w:rPr>
        <w:t xml:space="preserve"> </w:t>
      </w:r>
      <w:r w:rsidR="00AC327A" w:rsidRPr="00F60B99">
        <w:rPr>
          <w:u w:color="000000"/>
        </w:rPr>
        <w:t xml:space="preserve">Прогнозата показва, че </w:t>
      </w:r>
      <w:r w:rsidR="00CD29BF">
        <w:rPr>
          <w:u w:color="000000"/>
        </w:rPr>
        <w:t xml:space="preserve">средно, </w:t>
      </w:r>
      <w:r w:rsidR="00AC327A" w:rsidRPr="00F60B99">
        <w:rPr>
          <w:u w:color="000000"/>
        </w:rPr>
        <w:t xml:space="preserve">при реалистичния сценарий +2°C </w:t>
      </w:r>
      <w:r w:rsidR="001A3108">
        <w:rPr>
          <w:u w:color="000000"/>
        </w:rPr>
        <w:t xml:space="preserve">общият </w:t>
      </w:r>
      <w:r w:rsidR="00384454">
        <w:rPr>
          <w:u w:color="000000"/>
        </w:rPr>
        <w:t>паричен поток в ННС е 107,</w:t>
      </w:r>
      <w:r w:rsidR="00AF0244">
        <w:rPr>
          <w:u w:color="000000"/>
        </w:rPr>
        <w:t xml:space="preserve">7 млн. </w:t>
      </w:r>
      <w:r w:rsidR="00DE185A">
        <w:rPr>
          <w:u w:color="000000"/>
        </w:rPr>
        <w:t>е</w:t>
      </w:r>
      <w:r w:rsidR="00AF0244">
        <w:rPr>
          <w:u w:color="000000"/>
        </w:rPr>
        <w:t>вро и 143</w:t>
      </w:r>
      <w:r w:rsidR="00384454">
        <w:rPr>
          <w:u w:color="000000"/>
        </w:rPr>
        <w:t>,</w:t>
      </w:r>
      <w:r w:rsidR="00AC327A" w:rsidRPr="00F60B99">
        <w:rPr>
          <w:u w:color="000000"/>
        </w:rPr>
        <w:t xml:space="preserve">8 млн. </w:t>
      </w:r>
      <w:r w:rsidR="00DE185A">
        <w:rPr>
          <w:u w:color="000000"/>
        </w:rPr>
        <w:t>е</w:t>
      </w:r>
      <w:r w:rsidR="00AC327A" w:rsidRPr="00F60B99">
        <w:rPr>
          <w:u w:color="000000"/>
        </w:rPr>
        <w:t>вро при реалистичния сценарий +4°C. При оптимистичния сценарий прогнозният паричен поток в Н</w:t>
      </w:r>
      <w:r w:rsidR="00AF0244">
        <w:rPr>
          <w:u w:color="000000"/>
        </w:rPr>
        <w:t xml:space="preserve">НС </w:t>
      </w:r>
      <w:r w:rsidR="00AC327A" w:rsidRPr="00F60B99">
        <w:rPr>
          <w:u w:color="000000"/>
        </w:rPr>
        <w:t>е</w:t>
      </w:r>
      <w:r w:rsidR="00AF0244">
        <w:rPr>
          <w:u w:color="000000"/>
        </w:rPr>
        <w:t xml:space="preserve"> 134</w:t>
      </w:r>
      <w:r w:rsidR="00384454">
        <w:rPr>
          <w:u w:color="000000"/>
        </w:rPr>
        <w:t>,</w:t>
      </w:r>
      <w:r w:rsidR="00AC327A" w:rsidRPr="00F60B99">
        <w:rPr>
          <w:u w:color="000000"/>
        </w:rPr>
        <w:t xml:space="preserve">5 млн. </w:t>
      </w:r>
      <w:r w:rsidR="00DE185A">
        <w:rPr>
          <w:u w:color="000000"/>
        </w:rPr>
        <w:t>е</w:t>
      </w:r>
      <w:r w:rsidR="00AF0244">
        <w:rPr>
          <w:u w:color="000000"/>
        </w:rPr>
        <w:t xml:space="preserve">вро </w:t>
      </w:r>
      <w:r w:rsidR="00AC327A" w:rsidRPr="00F60B99">
        <w:rPr>
          <w:u w:color="000000"/>
        </w:rPr>
        <w:t>при сценари</w:t>
      </w:r>
      <w:r w:rsidR="00AF0244">
        <w:rPr>
          <w:u w:color="000000"/>
        </w:rPr>
        <w:t>й</w:t>
      </w:r>
      <w:r w:rsidR="00AC327A" w:rsidRPr="00F60B99">
        <w:rPr>
          <w:u w:color="000000"/>
        </w:rPr>
        <w:t xml:space="preserve"> +2°</w:t>
      </w:r>
      <w:r w:rsidR="00384454">
        <w:rPr>
          <w:u w:color="000000"/>
        </w:rPr>
        <w:t>C и 179,</w:t>
      </w:r>
      <w:r w:rsidR="00AC327A" w:rsidRPr="00F60B99">
        <w:rPr>
          <w:u w:color="000000"/>
        </w:rPr>
        <w:t xml:space="preserve">0 млн. </w:t>
      </w:r>
      <w:r w:rsidR="00DE185A">
        <w:rPr>
          <w:u w:color="000000"/>
        </w:rPr>
        <w:t>евро</w:t>
      </w:r>
      <w:r w:rsidR="00AC327A" w:rsidRPr="00F60B99">
        <w:rPr>
          <w:u w:color="000000"/>
        </w:rPr>
        <w:t xml:space="preserve"> при сценарий +4°C. Дори при песимистичния сценарий бъдещият паричен поток в Н</w:t>
      </w:r>
      <w:r w:rsidR="00AF0244">
        <w:rPr>
          <w:u w:color="000000"/>
        </w:rPr>
        <w:t>НС се очаква да възлезе на 81</w:t>
      </w:r>
      <w:r w:rsidR="00384454">
        <w:rPr>
          <w:u w:color="000000"/>
        </w:rPr>
        <w:t>,</w:t>
      </w:r>
      <w:r w:rsidR="00AF0244">
        <w:rPr>
          <w:u w:color="000000"/>
        </w:rPr>
        <w:t xml:space="preserve">0 млн. </w:t>
      </w:r>
      <w:r w:rsidR="00DE185A">
        <w:rPr>
          <w:u w:color="000000"/>
        </w:rPr>
        <w:t>е</w:t>
      </w:r>
      <w:r w:rsidR="00AF0244">
        <w:rPr>
          <w:u w:color="000000"/>
        </w:rPr>
        <w:t>вро при +</w:t>
      </w:r>
      <w:r w:rsidR="00AC327A" w:rsidRPr="00F60B99">
        <w:rPr>
          <w:u w:color="000000"/>
        </w:rPr>
        <w:t>2°</w:t>
      </w:r>
      <w:r w:rsidR="00AF0244">
        <w:rPr>
          <w:u w:color="000000"/>
        </w:rPr>
        <w:t>C и 108</w:t>
      </w:r>
      <w:r w:rsidR="00384454">
        <w:rPr>
          <w:u w:color="000000"/>
        </w:rPr>
        <w:t>,</w:t>
      </w:r>
      <w:r w:rsidR="00AC327A" w:rsidRPr="00F60B99">
        <w:rPr>
          <w:u w:color="000000"/>
        </w:rPr>
        <w:t xml:space="preserve">6 млн. </w:t>
      </w:r>
      <w:r w:rsidR="00DE185A">
        <w:rPr>
          <w:u w:color="000000"/>
        </w:rPr>
        <w:t>е</w:t>
      </w:r>
      <w:r w:rsidR="00AC327A" w:rsidRPr="00F60B99">
        <w:rPr>
          <w:u w:color="000000"/>
        </w:rPr>
        <w:t>вро при +4°C</w:t>
      </w:r>
      <w:r w:rsidR="00AC327A">
        <w:rPr>
          <w:u w:color="000000"/>
        </w:rPr>
        <w:t>.</w:t>
      </w:r>
    </w:p>
    <w:p w:rsidR="00AC327A" w:rsidRPr="009A0797" w:rsidRDefault="00AC327A" w:rsidP="00C65EAC">
      <w:pPr>
        <w:pStyle w:val="BodyText"/>
        <w:rPr>
          <w:u w:color="000000"/>
        </w:rPr>
      </w:pPr>
      <w:bookmarkStart w:id="493" w:name="_Hlk517277262"/>
      <w:bookmarkEnd w:id="492"/>
      <w:r w:rsidRPr="00F60B99">
        <w:rPr>
          <w:u w:color="000000"/>
        </w:rPr>
        <w:t xml:space="preserve">В рамките на </w:t>
      </w:r>
      <w:r w:rsidR="00466E35">
        <w:rPr>
          <w:u w:color="000000"/>
        </w:rPr>
        <w:t xml:space="preserve">съществуващия </w:t>
      </w:r>
      <w:r w:rsidRPr="00F60B99">
        <w:rPr>
          <w:u w:color="000000"/>
        </w:rPr>
        <w:t xml:space="preserve">анализ, </w:t>
      </w:r>
      <w:r w:rsidR="00FC110A">
        <w:rPr>
          <w:u w:color="000000"/>
        </w:rPr>
        <w:t xml:space="preserve">икономическата </w:t>
      </w:r>
      <w:r w:rsidRPr="00F60B99">
        <w:rPr>
          <w:u w:color="000000"/>
        </w:rPr>
        <w:t>е</w:t>
      </w:r>
      <w:r w:rsidR="00FC110A">
        <w:rPr>
          <w:u w:color="000000"/>
        </w:rPr>
        <w:t>фе</w:t>
      </w:r>
      <w:r w:rsidRPr="00F60B99">
        <w:rPr>
          <w:u w:color="000000"/>
        </w:rPr>
        <w:t xml:space="preserve">ктивност на мерките за адаптиране се използва за количествено определяне на ефекта от </w:t>
      </w:r>
      <w:r w:rsidR="00FC110A">
        <w:rPr>
          <w:u w:color="000000"/>
        </w:rPr>
        <w:t>инвестициите при всеки сценарий</w:t>
      </w:r>
      <w:r w:rsidRPr="005937FA">
        <w:rPr>
          <w:u w:color="000000"/>
          <w:vertAlign w:val="superscript"/>
        </w:rPr>
        <w:footnoteReference w:id="86"/>
      </w:r>
      <w:r w:rsidRPr="00F60B99">
        <w:rPr>
          <w:u w:color="000000"/>
        </w:rPr>
        <w:t>. При реалистичния сценарий с +2°C съотношението полз</w:t>
      </w:r>
      <w:r w:rsidR="00FC110A">
        <w:rPr>
          <w:u w:color="000000"/>
        </w:rPr>
        <w:t>и</w:t>
      </w:r>
      <w:r w:rsidRPr="00F60B99">
        <w:rPr>
          <w:u w:color="000000"/>
        </w:rPr>
        <w:t>/</w:t>
      </w:r>
      <w:r w:rsidR="00FC110A">
        <w:rPr>
          <w:u w:color="000000"/>
        </w:rPr>
        <w:t>разходи е 16</w:t>
      </w:r>
      <w:r w:rsidR="00384454">
        <w:rPr>
          <w:u w:color="000000"/>
        </w:rPr>
        <w:t>,</w:t>
      </w:r>
      <w:r w:rsidRPr="00F60B99">
        <w:rPr>
          <w:u w:color="000000"/>
        </w:rPr>
        <w:t xml:space="preserve">46 </w:t>
      </w:r>
      <w:r w:rsidR="008705A2">
        <w:rPr>
          <w:u w:color="000000"/>
        </w:rPr>
        <w:t>е</w:t>
      </w:r>
      <w:r w:rsidR="00FC110A">
        <w:rPr>
          <w:u w:color="000000"/>
        </w:rPr>
        <w:t xml:space="preserve">вро </w:t>
      </w:r>
      <w:r w:rsidRPr="00F60B99">
        <w:rPr>
          <w:u w:color="000000"/>
        </w:rPr>
        <w:t xml:space="preserve">(т.е. ползите, постигнати за </w:t>
      </w:r>
      <w:r w:rsidR="00705E5E">
        <w:rPr>
          <w:u w:color="000000"/>
        </w:rPr>
        <w:t xml:space="preserve">едно </w:t>
      </w:r>
      <w:r w:rsidRPr="00F60B99">
        <w:rPr>
          <w:u w:color="000000"/>
        </w:rPr>
        <w:t>изразходва</w:t>
      </w:r>
      <w:r w:rsidR="00FC110A">
        <w:rPr>
          <w:u w:color="000000"/>
        </w:rPr>
        <w:t>но евро) и 21</w:t>
      </w:r>
      <w:r w:rsidR="00384454">
        <w:rPr>
          <w:u w:color="000000"/>
        </w:rPr>
        <w:t>,</w:t>
      </w:r>
      <w:r w:rsidRPr="00F60B99">
        <w:rPr>
          <w:u w:color="000000"/>
        </w:rPr>
        <w:t xml:space="preserve">64 </w:t>
      </w:r>
      <w:r w:rsidR="00FC110A">
        <w:rPr>
          <w:u w:color="000000"/>
        </w:rPr>
        <w:t xml:space="preserve">евро </w:t>
      </w:r>
      <w:r w:rsidRPr="00F60B99">
        <w:rPr>
          <w:u w:color="000000"/>
        </w:rPr>
        <w:t xml:space="preserve">при реалистичния сценарий +4°C. Ползата е по-висока при </w:t>
      </w:r>
      <w:r w:rsidR="00FC110A">
        <w:rPr>
          <w:u w:color="000000"/>
        </w:rPr>
        <w:t>повишаване на температурата с +</w:t>
      </w:r>
      <w:r w:rsidRPr="00F60B99">
        <w:rPr>
          <w:u w:color="000000"/>
        </w:rPr>
        <w:t>4°C. В</w:t>
      </w:r>
      <w:r w:rsidR="00FC110A">
        <w:rPr>
          <w:u w:color="000000"/>
        </w:rPr>
        <w:t xml:space="preserve"> този случай ползата е 26</w:t>
      </w:r>
      <w:r w:rsidR="00384454">
        <w:rPr>
          <w:u w:color="000000"/>
        </w:rPr>
        <w:t>,</w:t>
      </w:r>
      <w:r w:rsidRPr="00F60B99">
        <w:rPr>
          <w:u w:color="000000"/>
        </w:rPr>
        <w:t xml:space="preserve">69 евро за едно евро инвестиция </w:t>
      </w:r>
      <w:r w:rsidR="00FC110A">
        <w:rPr>
          <w:u w:color="000000"/>
        </w:rPr>
        <w:t>при оптимистичния сценарий и 16</w:t>
      </w:r>
      <w:r w:rsidR="00384454">
        <w:rPr>
          <w:u w:color="000000"/>
        </w:rPr>
        <w:t>,</w:t>
      </w:r>
      <w:r w:rsidRPr="00F60B99">
        <w:rPr>
          <w:u w:color="000000"/>
        </w:rPr>
        <w:t>59 евро за едно евро инвестиция при песимистичния сценарий</w:t>
      </w:r>
      <w:r>
        <w:rPr>
          <w:u w:color="000000"/>
        </w:rPr>
        <w:t>.</w:t>
      </w:r>
    </w:p>
    <w:p w:rsidR="00AC327A" w:rsidRPr="000000C7" w:rsidRDefault="00AC327A" w:rsidP="00C65EAC">
      <w:pPr>
        <w:pStyle w:val="BodyText"/>
      </w:pPr>
      <w:bookmarkStart w:id="494" w:name="_Hlk517252379"/>
      <w:bookmarkEnd w:id="493"/>
      <w:r w:rsidRPr="00F60B99">
        <w:t>А</w:t>
      </w:r>
      <w:r w:rsidR="00FC110A">
        <w:t>РП показва, че ННС е положител</w:t>
      </w:r>
      <w:r w:rsidRPr="00F60B99">
        <w:t>н</w:t>
      </w:r>
      <w:r w:rsidR="00FC110A">
        <w:t>а</w:t>
      </w:r>
      <w:r w:rsidRPr="00F60B99">
        <w:t xml:space="preserve"> при всички сценарии, което е доказателство, че инвестициите са икономически ефе</w:t>
      </w:r>
      <w:r w:rsidR="00FC110A">
        <w:t>ктивни, а съотношението разходи</w:t>
      </w:r>
      <w:r w:rsidRPr="00F60B99">
        <w:t xml:space="preserve">/ползи показва устойчива </w:t>
      </w:r>
      <w:r w:rsidR="00932E37">
        <w:t>възвращаемост на инвестициите. Прилагането н</w:t>
      </w:r>
      <w:r w:rsidRPr="00F60B99">
        <w:t xml:space="preserve">а мерките за адаптиране в туристическия сектор ще допринесе за избягване на бъдещи щети и ще има положителна възвръщаемост на инвестициите както за публичния, така и за частния сектор. </w:t>
      </w:r>
      <w:r w:rsidR="00705E5E">
        <w:t>Прилагането</w:t>
      </w:r>
      <w:r w:rsidRPr="00F60B99">
        <w:t xml:space="preserve"> на избраните варианти за адаптиране е икономически обосновано. Очакваните приходи от туризъм в резултат на всички мерки за адаптация ще бъдат по-високи по време на летния туристически сезон и по-ниски през сезона на зимния туризъм</w:t>
      </w:r>
      <w:bookmarkEnd w:id="494"/>
      <w:r>
        <w:t>.</w:t>
      </w:r>
    </w:p>
    <w:p w:rsidR="00AC327A" w:rsidRPr="00E07DF3" w:rsidRDefault="00AC327A" w:rsidP="009472CB">
      <w:pPr>
        <w:pStyle w:val="Heading3"/>
        <w:spacing w:before="160"/>
        <w:rPr>
          <w:sz w:val="26"/>
          <w:szCs w:val="26"/>
        </w:rPr>
      </w:pPr>
      <w:bookmarkStart w:id="495" w:name="_Toc521951577"/>
      <w:r w:rsidRPr="00E07DF3">
        <w:rPr>
          <w:sz w:val="26"/>
          <w:szCs w:val="26"/>
        </w:rPr>
        <w:t>3.3.4.</w:t>
      </w:r>
      <w:r w:rsidRPr="00E07DF3">
        <w:rPr>
          <w:sz w:val="26"/>
          <w:szCs w:val="26"/>
        </w:rPr>
        <w:tab/>
        <w:t>Усилия</w:t>
      </w:r>
      <w:bookmarkEnd w:id="486"/>
      <w:bookmarkEnd w:id="487"/>
      <w:bookmarkEnd w:id="488"/>
      <w:bookmarkEnd w:id="489"/>
      <w:bookmarkEnd w:id="490"/>
      <w:bookmarkEnd w:id="495"/>
    </w:p>
    <w:p w:rsidR="00AC327A" w:rsidRPr="007C151B" w:rsidRDefault="00AC327A" w:rsidP="00C65EAC">
      <w:pPr>
        <w:pStyle w:val="BodyText"/>
      </w:pPr>
      <w:r w:rsidRPr="007C151B">
        <w:t xml:space="preserve">Изпълнението на всички набелязани варианти за адаптация ще изисква значителни усилия от страна на целия сектор – туристическите институции и индустрия, както и от други организации, като изследователи, образователни институции, общини, и т.н. Степента на усилията е висока (вж. </w:t>
      </w:r>
      <w:r w:rsidRPr="007C151B">
        <w:rPr>
          <w:b/>
          <w:i/>
        </w:rPr>
        <w:t>таблица 1</w:t>
      </w:r>
      <w:r>
        <w:rPr>
          <w:b/>
          <w:i/>
        </w:rPr>
        <w:t>1</w:t>
      </w:r>
      <w:r w:rsidRPr="007C151B">
        <w:t>), с изключение на мерките за адаптация, по които вече е свършена някаква работа – политика по ИК в туризма и разработване на правна рамка, както и по отношение на разработването на показатели и развитието на база знания (главно в изследователски институти извън сектора на туризма).</w:t>
      </w:r>
    </w:p>
    <w:p w:rsidR="00AC327A" w:rsidRPr="00E07DF3" w:rsidRDefault="00AC327A" w:rsidP="009472CB">
      <w:pPr>
        <w:pStyle w:val="Heading3"/>
        <w:spacing w:before="160"/>
        <w:rPr>
          <w:sz w:val="26"/>
          <w:szCs w:val="26"/>
        </w:rPr>
      </w:pPr>
      <w:bookmarkStart w:id="496" w:name="_Toc501462669"/>
      <w:bookmarkStart w:id="497" w:name="_Toc501488285"/>
      <w:bookmarkStart w:id="498" w:name="_Toc505972181"/>
      <w:bookmarkStart w:id="499" w:name="_Toc505972495"/>
      <w:bookmarkStart w:id="500" w:name="_Toc505972947"/>
      <w:bookmarkStart w:id="501" w:name="_Toc521951578"/>
      <w:r w:rsidRPr="00E07DF3">
        <w:rPr>
          <w:sz w:val="26"/>
          <w:szCs w:val="26"/>
        </w:rPr>
        <w:t>3.3.5.</w:t>
      </w:r>
      <w:r w:rsidRPr="00E07DF3">
        <w:rPr>
          <w:sz w:val="26"/>
          <w:szCs w:val="26"/>
        </w:rPr>
        <w:tab/>
        <w:t>Показатели за измерване</w:t>
      </w:r>
      <w:bookmarkEnd w:id="496"/>
      <w:bookmarkEnd w:id="497"/>
      <w:bookmarkEnd w:id="498"/>
      <w:bookmarkEnd w:id="499"/>
      <w:bookmarkEnd w:id="500"/>
      <w:bookmarkEnd w:id="501"/>
      <w:r w:rsidRPr="00E07DF3">
        <w:rPr>
          <w:sz w:val="26"/>
          <w:szCs w:val="26"/>
        </w:rPr>
        <w:t xml:space="preserve"> </w:t>
      </w:r>
    </w:p>
    <w:p w:rsidR="00AC327A" w:rsidRPr="007C151B" w:rsidRDefault="00AC327A" w:rsidP="00C65EAC">
      <w:pPr>
        <w:pStyle w:val="BodyText"/>
      </w:pPr>
      <w:r w:rsidRPr="007C151B">
        <w:t xml:space="preserve">Оценките на риска и уязвимостта към изменението на климата на базата на показатели са от особен интерес за политиците, тъй като те обикновено са съставени въз основа на лесно достъпни (статистически) данни и резултати, които могат да бъдат разпространявани ефективно, като се използват графични и картографски техники. Могат да бъдат използвани две основни групи показатели – (1) показатели за изменението на климата, които имат отношение към развитието на туризма и (2) показатели, базирани на туризма (вж. </w:t>
      </w:r>
      <w:r w:rsidRPr="007C151B">
        <w:rPr>
          <w:b/>
          <w:i/>
        </w:rPr>
        <w:t xml:space="preserve">приложение </w:t>
      </w:r>
      <w:r>
        <w:rPr>
          <w:b/>
          <w:i/>
        </w:rPr>
        <w:t>9</w:t>
      </w:r>
      <w:r w:rsidRPr="007C151B">
        <w:rPr>
          <w:b/>
          <w:i/>
        </w:rPr>
        <w:t xml:space="preserve"> </w:t>
      </w:r>
      <w:r w:rsidRPr="007C151B">
        <w:t>[</w:t>
      </w:r>
      <w:r w:rsidRPr="007C151B">
        <w:rPr>
          <w:bCs/>
        </w:rPr>
        <w:t>Показатели за изменение на климата</w:t>
      </w:r>
      <w:r w:rsidRPr="007C151B">
        <w:t>]). Показателите се измерват най-добре на местно ниво и това следва да е задачата на ОУТР в туристическите райони в България. Показателите следва да бъдат определени на централно ниво (Министерството на туризма), така че да има съвместимост на всички резултати и те да могат да бъдат сравнявани. Тази операция следва да бъде включена в бюджета на ОУТР. Получените резултати следва да служат за мониторинг на последиците от изменението на климата в туристическите райони и за коригиране на осъществените дейности за АИК.</w:t>
      </w:r>
    </w:p>
    <w:p w:rsidR="00AC327A" w:rsidRPr="00E07DF3" w:rsidRDefault="00AC327A" w:rsidP="009472CB">
      <w:pPr>
        <w:pStyle w:val="Heading3"/>
        <w:spacing w:before="160"/>
        <w:rPr>
          <w:sz w:val="26"/>
          <w:szCs w:val="26"/>
        </w:rPr>
      </w:pPr>
      <w:bookmarkStart w:id="502" w:name="_Toc501462670"/>
      <w:bookmarkStart w:id="503" w:name="_Toc501488286"/>
      <w:bookmarkStart w:id="504" w:name="_Toc505972182"/>
      <w:bookmarkStart w:id="505" w:name="_Toc505972496"/>
      <w:bookmarkStart w:id="506" w:name="_Toc505972948"/>
      <w:bookmarkStart w:id="507" w:name="_Toc521951579"/>
      <w:r w:rsidRPr="00E07DF3">
        <w:rPr>
          <w:sz w:val="26"/>
          <w:szCs w:val="26"/>
        </w:rPr>
        <w:t>3.3.6.</w:t>
      </w:r>
      <w:r w:rsidRPr="00E07DF3">
        <w:rPr>
          <w:sz w:val="26"/>
          <w:szCs w:val="26"/>
        </w:rPr>
        <w:tab/>
        <w:t>Институционална уредба</w:t>
      </w:r>
      <w:bookmarkEnd w:id="502"/>
      <w:bookmarkEnd w:id="503"/>
      <w:bookmarkEnd w:id="504"/>
      <w:bookmarkEnd w:id="505"/>
      <w:bookmarkEnd w:id="506"/>
      <w:bookmarkEnd w:id="507"/>
    </w:p>
    <w:p w:rsidR="00AC327A" w:rsidRPr="007C151B" w:rsidRDefault="00AC327A" w:rsidP="00C65EAC">
      <w:pPr>
        <w:pStyle w:val="BodyText"/>
      </w:pPr>
      <w:r w:rsidRPr="007C151B">
        <w:t>Както бе посочено, основните институции, участващи в определените варианти за адаптация, ще бъдат всички заинтересовани страни от сферата на туризма. Главна роля ще играе Министерството на туризма, което заедно с министерствата на околната среда и водите, на правосъдието и на финансите, ще отговаря за общите политики по ИК и адаптацията на туризма, стратегии и нормативни документи. Втората група на заинтересованите страни, която ще информира и координира с Министерството, е съставена от национални и регионални туристически сдружения и организации, ОУТР и общини. Те отговарят за реализиране на политиката по АИК на регионално и местно равнище (с изключение на националните НПО). Следва да се създаде ефективна и ефикасна мрежа или платформа за комуникация между всички институции за по-добра координация на всички мерки за адаптация, както хоризонтално (между различните институции и икономически сектори), така и вертикално (между различните териториални нива (национално, регионално и местно).</w:t>
      </w:r>
    </w:p>
    <w:p w:rsidR="00AC327A" w:rsidRPr="007C151B" w:rsidRDefault="00AC327A" w:rsidP="00C65EAC">
      <w:pPr>
        <w:pStyle w:val="BodyText"/>
      </w:pPr>
      <w:r w:rsidRPr="007C151B">
        <w:t>Следва да се отбележи, че съществуват предимно два вида възможности за адаптиране, които трябва да бъдат приложени - действия / отговори, характерни за пазара и частния сектор, и такива, които са в компетенциите на публичния сектор. Трябва да бъде разработен механизъм за тези две основни заинтересовани групи да се информират взаимно, да обменят знания и да си сътрудничат при предприемането на различни мерки и да координират дейностите си за получаване на максимална полза. Този въпрос е много важен и водещата роля в това се пада от Министерството на туризма.</w:t>
      </w:r>
    </w:p>
    <w:p w:rsidR="00AC327A" w:rsidRPr="007C151B" w:rsidRDefault="00AC327A" w:rsidP="00C65EAC">
      <w:pPr>
        <w:pStyle w:val="BodyText"/>
      </w:pPr>
      <w:r w:rsidRPr="007C151B">
        <w:t>Друг важен момент е, че някои действия, които биха могли да бъдат необходими на сезонно ниво (от месец до месец), могат да попаднат в юрисдикцията на общините и местните администрации на конкретни дестинации. Ето защо е важно тези организации да бъдат напълно интегрирани и подготвени. Освен това Министерството на туризма се опитва да създаде Организации за управление на туристическите райони, отговарящи за цялостното управление и развитие на туризма в деветте туристически района на България. Те могат да играят важна роля при установяването на координацията на сектора по отношение на АИК.</w:t>
      </w:r>
    </w:p>
    <w:p w:rsidR="00AC327A" w:rsidRPr="007C151B" w:rsidRDefault="00AC327A" w:rsidP="00C65EAC">
      <w:pPr>
        <w:pStyle w:val="BodyText"/>
      </w:pPr>
      <w:r w:rsidRPr="007C151B">
        <w:t>Освен това всички национални морски и планински туристически курорти засега се определят като "горещи точки", които потенциално биха могли да бъдат засегнати най-много от изменението на климата. Това изисква въвеждането например на общински протоколи за подготовкакъм измененията на климата и неговите възможни въздействия върху района, включително начините на комуникация относно предупреждения за екстремни метеорологични условия. В това отношение общините трябва да разработят план за действие в случай на екстремно събитие, което трябва да бъде съобщено на туристическите курорти.</w:t>
      </w:r>
    </w:p>
    <w:p w:rsidR="00AC327A" w:rsidRPr="00E07DF3" w:rsidRDefault="00AC327A" w:rsidP="009472CB">
      <w:pPr>
        <w:pStyle w:val="Heading3"/>
        <w:spacing w:before="160"/>
        <w:rPr>
          <w:sz w:val="26"/>
          <w:szCs w:val="26"/>
        </w:rPr>
      </w:pPr>
      <w:bookmarkStart w:id="508" w:name="_Toc501462671"/>
      <w:bookmarkStart w:id="509" w:name="_Toc501488287"/>
      <w:bookmarkStart w:id="510" w:name="_Toc505972183"/>
      <w:bookmarkStart w:id="511" w:name="_Toc505972497"/>
      <w:bookmarkStart w:id="512" w:name="_Toc505972949"/>
      <w:bookmarkStart w:id="513" w:name="_Toc521951580"/>
      <w:r w:rsidRPr="00E07DF3">
        <w:rPr>
          <w:sz w:val="26"/>
          <w:szCs w:val="26"/>
        </w:rPr>
        <w:t>3.3.7.</w:t>
      </w:r>
      <w:r w:rsidRPr="00E07DF3">
        <w:rPr>
          <w:sz w:val="26"/>
          <w:szCs w:val="26"/>
        </w:rPr>
        <w:tab/>
        <w:t>Последствията от бездействие/недобро адаптиране</w:t>
      </w:r>
      <w:bookmarkEnd w:id="508"/>
      <w:bookmarkEnd w:id="509"/>
      <w:bookmarkEnd w:id="510"/>
      <w:bookmarkEnd w:id="511"/>
      <w:bookmarkEnd w:id="512"/>
      <w:bookmarkEnd w:id="513"/>
    </w:p>
    <w:p w:rsidR="00AC327A" w:rsidRPr="007C151B" w:rsidRDefault="00AC327A" w:rsidP="00C65EAC">
      <w:pPr>
        <w:pStyle w:val="BodyText"/>
      </w:pPr>
      <w:r w:rsidRPr="007C151B">
        <w:t xml:space="preserve">Икономическите разходи могат потенциално да бъдат високи, дори и при скромни нива на ИК, а тези разходи нарастват значително при сценарии на по-високи нива на затопляне. Прогнозираните щети от ИК са най-високи в Южна Европа. Обаче, в оценките за очакваните икономически въздействия на ИК в Европа се вземат под внимание само някои сектори и показват значителна несигурност. ЕАОС е изготвила приблизителна оценка на общите годишни икономически загуби от екстремните климатични явления по държави през 2015 г. (2015 стойност в евро) (EEA, 2016 г.). Общата стойност за България се оценява на 2.361 милиона евро, от които само 5% са били застраховани. Това съответства на 288 евро на глава от населението, или 21.393 евро на квадратен километър. Сред 33-те страни, наблюдавани от ЕАОС, България за заема 24-то място по загуби във всички сектори на икономиката, 26-то място на база загуби на квадратен километър и 32-ро място на база загуби на глава от населението. </w:t>
      </w:r>
    </w:p>
    <w:p w:rsidR="00AC327A" w:rsidRPr="007C151B" w:rsidRDefault="00AC327A" w:rsidP="00C65EAC">
      <w:pPr>
        <w:pStyle w:val="BodyText"/>
      </w:pPr>
      <w:r w:rsidRPr="007C151B">
        <w:t>Ако не се осъществи адаптация в сектора на туризма, това ще има негативни последици, особено за сектора на зимния туризъм – очакваното намаляване на снежната покривка ще се отрази не само на съществуването и функционирането на туристическите курорти и техните приходи, но и на функционирането на екосистемите и на общностите в планините, по-специално на тези, чиито икономически живот е силно зависим от туризма. Недоброто адаптиране може да засили негативните въздействия върху туризма – предвиденото разширяване на ски съоръжения в някои региони (например Рила и Пирин), например, ще задълбочи още повече проблемите и може да има катастрофални икономически и екологични последици.</w:t>
      </w:r>
    </w:p>
    <w:p w:rsidR="00AC327A" w:rsidRPr="007C151B" w:rsidRDefault="00AC327A" w:rsidP="00C66A49">
      <w:pPr>
        <w:pStyle w:val="Heading2"/>
      </w:pPr>
      <w:bookmarkStart w:id="514" w:name="_Toc501462672"/>
      <w:bookmarkStart w:id="515" w:name="_Toc501488288"/>
      <w:bookmarkStart w:id="516" w:name="_Toc505972184"/>
      <w:bookmarkStart w:id="517" w:name="_Toc505972498"/>
      <w:bookmarkStart w:id="518" w:name="_Toc505972950"/>
      <w:bookmarkStart w:id="519" w:name="_Toc521951581"/>
      <w:r w:rsidRPr="007C151B">
        <w:t xml:space="preserve">3.4. </w:t>
      </w:r>
      <w:r w:rsidRPr="007C151B">
        <w:tab/>
        <w:t>Междусекторни въпроси, компромисни решения и единодействие на варианти за адаптация</w:t>
      </w:r>
      <w:bookmarkEnd w:id="514"/>
      <w:bookmarkEnd w:id="515"/>
      <w:bookmarkEnd w:id="516"/>
      <w:bookmarkEnd w:id="517"/>
      <w:bookmarkEnd w:id="518"/>
      <w:bookmarkEnd w:id="519"/>
    </w:p>
    <w:p w:rsidR="00AC327A" w:rsidRPr="007C151B" w:rsidRDefault="00AC327A" w:rsidP="00C65EAC">
      <w:pPr>
        <w:pStyle w:val="BodyText"/>
      </w:pPr>
      <w:r w:rsidRPr="00250456">
        <w:t>Въздействията от изменението на климата могат да се отразят отрицателно на устойчивото развитие на страната по различни начини, включително водните ресурси, горското стопанство, енергетиката, транспорта, здравеопазването, селското стопанство, както и биологично разнообразие – като всички те могат да повлияят на туристическия сектор. Водният сектор, земеделието, горите и биоразнообразието са в силна взаимозависимост с туризма, а също така са свързани с променящите се модели на земеползване и промяната на населението</w:t>
      </w:r>
      <w:r w:rsidRPr="007C151B">
        <w:rPr>
          <w:rStyle w:val="FootnoteReference"/>
          <w:b/>
        </w:rPr>
        <w:footnoteReference w:id="87"/>
      </w:r>
      <w:r w:rsidRPr="007C151B">
        <w:t xml:space="preserve">. </w:t>
      </w:r>
    </w:p>
    <w:p w:rsidR="00AC327A" w:rsidRPr="007C151B" w:rsidRDefault="00AC327A" w:rsidP="00C65EAC">
      <w:pPr>
        <w:pStyle w:val="BodyText"/>
      </w:pPr>
      <w:r w:rsidRPr="007C151B">
        <w:t xml:space="preserve">Следователно, процесът на адаптация в сектора на туризма не може да бъде започнат в изолация и трябва да бъде поставен в рамките на по-широкия контекст на политиките и стратегиите за устойчиво развитие на дадена страна и да взима под внимание последиците и адаптациите в други сектори. </w:t>
      </w:r>
    </w:p>
    <w:p w:rsidR="00AC327A" w:rsidRPr="007C151B" w:rsidRDefault="00AC327A" w:rsidP="00C65EAC">
      <w:pPr>
        <w:pStyle w:val="BodyText"/>
      </w:pPr>
      <w:r w:rsidRPr="007C151B">
        <w:t>Освен това, са необходими допълнителни знания за вторичните ефекти на последиците и адаптацията на регионално и глобално равнище.</w:t>
      </w:r>
      <w:r w:rsidRPr="007C151B">
        <w:rPr>
          <w:rStyle w:val="FootnoteReference"/>
        </w:rPr>
        <w:footnoteReference w:id="88"/>
      </w:r>
      <w:r w:rsidRPr="007C151B">
        <w:t xml:space="preserve"> Като хоризонтална тема, необходима е по-добра комуникация, споделени знания и сътрудничество за създаване на знания. </w:t>
      </w:r>
    </w:p>
    <w:p w:rsidR="00AC327A" w:rsidRPr="007C151B" w:rsidRDefault="00AC327A" w:rsidP="00384454">
      <w:pPr>
        <w:pStyle w:val="BodyText"/>
        <w:spacing w:after="60"/>
      </w:pPr>
      <w:r w:rsidRPr="007C151B">
        <w:t>Стратегиите, политиките и действията за АИК, включително тяхното интегриране в други политики, бележат напредък на всички равнища на управление (транснационални, национални и местни) в Европейския съюз</w:t>
      </w:r>
      <w:r w:rsidRPr="007C151B">
        <w:rPr>
          <w:rStyle w:val="FootnoteReference"/>
        </w:rPr>
        <w:footnoteReference w:id="89"/>
      </w:r>
      <w:r w:rsidRPr="007C151B">
        <w:t>. България трябва да стане част от този процес като:</w:t>
      </w:r>
    </w:p>
    <w:p w:rsidR="00AC327A" w:rsidRPr="007C151B" w:rsidRDefault="00AC327A" w:rsidP="00DE1A0F">
      <w:pPr>
        <w:pStyle w:val="Normalbullet"/>
        <w:spacing w:line="276" w:lineRule="auto"/>
        <w:contextualSpacing w:val="0"/>
      </w:pPr>
      <w:r w:rsidRPr="007C151B">
        <w:rPr>
          <w:color w:val="000000"/>
          <w:szCs w:val="24"/>
        </w:rPr>
        <w:t>повишава съгласуваността на своите политики с всички екологични и секторни политики на ЕС;</w:t>
      </w:r>
    </w:p>
    <w:p w:rsidR="00AC327A" w:rsidRPr="007C151B" w:rsidRDefault="00AC327A" w:rsidP="00384454">
      <w:pPr>
        <w:pStyle w:val="Normalbullet"/>
        <w:spacing w:after="0" w:line="276" w:lineRule="auto"/>
        <w:contextualSpacing w:val="0"/>
      </w:pPr>
      <w:r w:rsidRPr="007C151B">
        <w:rPr>
          <w:color w:val="000000"/>
          <w:szCs w:val="24"/>
        </w:rPr>
        <w:t>въвежда ефективни и ефикасни действия на всички равнища на управление, чрез многостепенно управление и транснационални платформи за сътрудничество</w:t>
      </w:r>
      <w:r w:rsidRPr="007C151B">
        <w:t>;</w:t>
      </w:r>
    </w:p>
    <w:p w:rsidR="00AC327A" w:rsidRPr="007C151B" w:rsidRDefault="00AC327A" w:rsidP="00DE1A0F">
      <w:pPr>
        <w:pStyle w:val="Normalbullet"/>
        <w:spacing w:line="276" w:lineRule="auto"/>
        <w:contextualSpacing w:val="0"/>
      </w:pPr>
      <w:r w:rsidRPr="007C151B">
        <w:rPr>
          <w:color w:val="000000"/>
          <w:szCs w:val="24"/>
        </w:rPr>
        <w:t>засилва подходите за гъвкаво „адаптивно управление“</w:t>
      </w:r>
      <w:r w:rsidRPr="007C151B">
        <w:t>;</w:t>
      </w:r>
    </w:p>
    <w:p w:rsidR="00AC327A" w:rsidRPr="007C151B" w:rsidRDefault="00AC327A" w:rsidP="00DE1A0F">
      <w:pPr>
        <w:pStyle w:val="Normalbullet"/>
        <w:spacing w:line="276" w:lineRule="auto"/>
        <w:contextualSpacing w:val="0"/>
      </w:pPr>
      <w:r w:rsidRPr="007C151B">
        <w:rPr>
          <w:color w:val="000000"/>
          <w:szCs w:val="24"/>
        </w:rPr>
        <w:t>комбинира технологични решения;</w:t>
      </w:r>
    </w:p>
    <w:p w:rsidR="00AC327A" w:rsidRPr="007C151B" w:rsidRDefault="00AC327A" w:rsidP="00DE1A0F">
      <w:pPr>
        <w:pStyle w:val="Normalbullet"/>
        <w:spacing w:line="276" w:lineRule="auto"/>
        <w:contextualSpacing w:val="0"/>
      </w:pPr>
      <w:r w:rsidRPr="007C151B">
        <w:rPr>
          <w:color w:val="000000"/>
          <w:szCs w:val="24"/>
        </w:rPr>
        <w:t>чрез основани на екосистемите подходи и „меки“ мерки</w:t>
      </w:r>
      <w:r w:rsidRPr="007C151B">
        <w:t xml:space="preserve">; </w:t>
      </w:r>
    </w:p>
    <w:p w:rsidR="00AC327A" w:rsidRPr="007C151B" w:rsidRDefault="00AC327A" w:rsidP="00DE1A0F">
      <w:pPr>
        <w:pStyle w:val="Normalbullet"/>
        <w:spacing w:after="120" w:line="276" w:lineRule="auto"/>
        <w:contextualSpacing w:val="0"/>
      </w:pPr>
      <w:r w:rsidRPr="007C151B">
        <w:rPr>
          <w:color w:val="000000"/>
          <w:szCs w:val="24"/>
        </w:rPr>
        <w:t>включва частния сектор.</w:t>
      </w:r>
    </w:p>
    <w:p w:rsidR="00AC327A" w:rsidRPr="007C151B" w:rsidRDefault="00AC327A" w:rsidP="00C65EAC">
      <w:pPr>
        <w:pStyle w:val="BodyText"/>
      </w:pPr>
      <w:r w:rsidRPr="007C151B">
        <w:t>Туризмът е изключително разнообразен икономически сектор и възможностите за включване на много местни, национални и, където е приложимо, международни заинтересовани страни, трябва да бъдат търсени. Заинтересованите страни могат да бъдат разделени на две групи – (1) тези, които участват пряко в сектора на туризма (Министерството на туризма, местната власт, представители на туристическата индустрия, представители на туристическите синдикати, местни предприятия), както и тези, чийто живот е засегнат от туризма (местните общности); и (2) тези в другите сектори, които: (i) могат да бъдат засегнати от действията за адаптация в туризма (например, транспорт, енергетика или селско стопанство), (ii) чиито действия за адаптация могат да се отразят върху туризма (например, застрахователната индустрия, сектора на здравеопазването), или (iii) които имат друг опит в съответната област (например университети, неправителствени организации).</w:t>
      </w:r>
    </w:p>
    <w:p w:rsidR="00AC327A" w:rsidRPr="007C151B" w:rsidRDefault="00AC327A" w:rsidP="00C65EAC">
      <w:pPr>
        <w:pStyle w:val="BodyText"/>
      </w:pPr>
      <w:r w:rsidRPr="007C151B">
        <w:t xml:space="preserve">В процеса на анализа на мерките за адаптация на туризма в България бяха идентифицирани следните основни хоризонтални въпроси: </w:t>
      </w:r>
    </w:p>
    <w:p w:rsidR="00AC327A" w:rsidRPr="007C151B" w:rsidRDefault="00AC327A" w:rsidP="00C65EAC">
      <w:pPr>
        <w:pStyle w:val="BodyText"/>
        <w:rPr>
          <w:sz w:val="16"/>
          <w:szCs w:val="16"/>
        </w:rPr>
      </w:pPr>
      <w:r w:rsidRPr="007C151B">
        <w:rPr>
          <w:b/>
        </w:rPr>
        <w:t xml:space="preserve">По-ефективно използване на оскъдните водните ресурси </w:t>
      </w:r>
      <w:r w:rsidRPr="007C151B">
        <w:t xml:space="preserve">– в България това означава на първо място намаляване на </w:t>
      </w:r>
      <w:r w:rsidRPr="007C151B">
        <w:rPr>
          <w:b/>
          <w:bCs/>
        </w:rPr>
        <w:t>загубите на вода</w:t>
      </w:r>
      <w:r w:rsidRPr="007C151B">
        <w:t xml:space="preserve"> поради остарели и счупени водопроводи в цялата страна. Според Българската асоциация по водите най-малко 50% от питейната вода в България се губи, като някои райони губят цели 80% от питейната си вода. През последните години се наблюдава тенденция към намаляване на течовете, но засега България продължава да изостава в сравнение с други европейски страни. В други страни от ЕС ниво на течове от 20% се смята за критично, изискващо незабавни действия. Проблемът може да бъде решен чрез модернизация на водоснабдителната система, намаляването на кражбите на вода и оптимизиране на налягането в системите за доставка на вода</w:t>
      </w:r>
      <w:r w:rsidRPr="007C151B">
        <w:rPr>
          <w:rStyle w:val="FootnoteReference"/>
        </w:rPr>
        <w:footnoteReference w:id="90"/>
      </w:r>
      <w:r w:rsidRPr="007C151B">
        <w:t>. Трябва да се вземат незабавни мерки по крайбрежието на Черно море, където водата е доста оскъдна и където са наблюдавани намаляващи количества валежи. Нарастващото търсене на вода ще увеличи цената й и вероятността от конфликти с други потребители на вода.</w:t>
      </w:r>
    </w:p>
    <w:p w:rsidR="00AC327A" w:rsidRPr="007C151B" w:rsidRDefault="00AC327A" w:rsidP="00C65EAC">
      <w:pPr>
        <w:pStyle w:val="BodyText"/>
      </w:pPr>
      <w:r w:rsidRPr="007C151B">
        <w:t xml:space="preserve">Друг свързан проблем с много голямо значение за сектора на туризма е емитирането на парникови газове от </w:t>
      </w:r>
      <w:r w:rsidRPr="007C151B">
        <w:rPr>
          <w:b/>
          <w:bCs/>
        </w:rPr>
        <w:t>автомобилния транспорт,</w:t>
      </w:r>
      <w:r w:rsidRPr="007C151B">
        <w:rPr>
          <w:bCs/>
        </w:rPr>
        <w:t xml:space="preserve"> </w:t>
      </w:r>
      <w:r w:rsidRPr="007C151B">
        <w:t>което допринася за изменението на климата. Една от основните задачи, обявени от бъдещото българско правителство, е завършването на мрежата от магистрали в страната. Засега България все още разчита до голяма степен на автомобилния транспорт и не се споменава нищо за нови технологии или за въвеждани нови горива. Управлението на емисиите на парникови газове е с много нисък приоритет в политиката на страната. Възможна препоръчителна мярка за смекчаване на последиците за сектора на туризма в България е въвеждането на алтернативни средства за транспорт за туристите – велосипеди в градове и курорти, или въвеждането на електрически, хибридни или леки автомобили и автобуси, използващи газ.</w:t>
      </w:r>
    </w:p>
    <w:p w:rsidR="00AC327A" w:rsidRPr="007C151B" w:rsidRDefault="00AC327A" w:rsidP="00C65EAC">
      <w:pPr>
        <w:pStyle w:val="BodyText"/>
      </w:pPr>
      <w:r w:rsidRPr="007C151B">
        <w:t xml:space="preserve">Други междусекторни въпроси могат да бъдат забелязани между </w:t>
      </w:r>
      <w:r w:rsidRPr="007C151B">
        <w:rPr>
          <w:b/>
        </w:rPr>
        <w:t xml:space="preserve">туризма и горското стопанство </w:t>
      </w:r>
      <w:r w:rsidRPr="007C151B">
        <w:t>(вж.</w:t>
      </w:r>
      <w:r w:rsidRPr="007C151B">
        <w:rPr>
          <w:b/>
        </w:rPr>
        <w:t xml:space="preserve"> </w:t>
      </w:r>
      <w:r>
        <w:rPr>
          <w:b/>
          <w:i/>
        </w:rPr>
        <w:t>приложение 8</w:t>
      </w:r>
      <w:r w:rsidRPr="007C151B">
        <w:t xml:space="preserve"> [Свързани въпроси със сектор „Горско стопанство“]</w:t>
      </w:r>
      <w:r w:rsidRPr="007C151B">
        <w:rPr>
          <w:b/>
        </w:rPr>
        <w:t xml:space="preserve">, туризма и градската среда </w:t>
      </w:r>
      <w:r w:rsidRPr="007C151B">
        <w:t>(вж.</w:t>
      </w:r>
      <w:r w:rsidRPr="007C151B">
        <w:rPr>
          <w:b/>
        </w:rPr>
        <w:t xml:space="preserve"> </w:t>
      </w:r>
      <w:r>
        <w:rPr>
          <w:b/>
          <w:i/>
        </w:rPr>
        <w:t>приложение 8</w:t>
      </w:r>
      <w:r w:rsidRPr="007C151B">
        <w:t xml:space="preserve"> [Свързани въпроси със сектор „Градска среда“]</w:t>
      </w:r>
      <w:r w:rsidRPr="007C151B">
        <w:rPr>
          <w:b/>
        </w:rPr>
        <w:t xml:space="preserve">, туризма и екосистемите, туризма и човешкото здраве </w:t>
      </w:r>
      <w:r w:rsidRPr="007C151B">
        <w:t>(в този случай здравето на туристите)</w:t>
      </w:r>
      <w:r w:rsidRPr="007C151B">
        <w:rPr>
          <w:b/>
        </w:rPr>
        <w:t xml:space="preserve">, туризма и селското стопанство </w:t>
      </w:r>
      <w:r w:rsidRPr="007C151B">
        <w:t>(потребление и туристически оферти за био- и екопродукти).</w:t>
      </w:r>
      <w:r w:rsidRPr="007C151B">
        <w:rPr>
          <w:b/>
        </w:rPr>
        <w:t xml:space="preserve"> </w:t>
      </w:r>
      <w:r w:rsidRPr="007C151B">
        <w:t>Всички дейности за адаптация в тези сектори ще имат положителни странични ефекти върху туризма.</w:t>
      </w:r>
    </w:p>
    <w:p w:rsidR="00AC327A" w:rsidRPr="007C151B" w:rsidRDefault="00AC327A" w:rsidP="00C65EAC">
      <w:pPr>
        <w:pStyle w:val="BodyText"/>
      </w:pPr>
      <w:r w:rsidRPr="007C151B">
        <w:t xml:space="preserve">Основен междусекторен проблем със сериозно влияние върху туризма е </w:t>
      </w:r>
      <w:r w:rsidRPr="007C151B">
        <w:rPr>
          <w:b/>
          <w:bCs/>
        </w:rPr>
        <w:t xml:space="preserve">застаряването </w:t>
      </w:r>
      <w:r w:rsidRPr="007C151B">
        <w:rPr>
          <w:b/>
        </w:rPr>
        <w:t>на</w:t>
      </w:r>
      <w:r w:rsidRPr="007C151B">
        <w:t xml:space="preserve"> </w:t>
      </w:r>
      <w:r w:rsidRPr="007C151B">
        <w:rPr>
          <w:b/>
          <w:bCs/>
        </w:rPr>
        <w:t>населението</w:t>
      </w:r>
      <w:r w:rsidRPr="007C151B">
        <w:t xml:space="preserve"> във всички страни от ЕС. За повече от 10 години много страни от ЕС са разработили различни механизми и социални програми, за да се осигурят почивки за възрастни хора и пенсионери, което може да гарантира продължителен туристически сезон и заетост в различни дестинации</w:t>
      </w:r>
      <w:r>
        <w:t xml:space="preserve"> (Quinn, Griffin и</w:t>
      </w:r>
      <w:r w:rsidRPr="007C151B">
        <w:t xml:space="preserve"> Stacey, 2008 г.). </w:t>
      </w:r>
    </w:p>
    <w:p w:rsidR="00AC327A" w:rsidRPr="007C151B" w:rsidRDefault="00AC327A" w:rsidP="00C65EAC">
      <w:pPr>
        <w:pStyle w:val="BodyText"/>
      </w:pPr>
      <w:r w:rsidRPr="007C151B">
        <w:t xml:space="preserve">Обобщение на това, как ефектите от ИК в други сектори се отразяват върху сектора на туризма – положително или отрицателно – е дадено в </w:t>
      </w:r>
      <w:r w:rsidRPr="007C151B">
        <w:rPr>
          <w:b/>
          <w:i/>
        </w:rPr>
        <w:t xml:space="preserve">таблица </w:t>
      </w:r>
      <w:r>
        <w:rPr>
          <w:b/>
          <w:i/>
        </w:rPr>
        <w:t>7</w:t>
      </w:r>
      <w:r w:rsidRPr="007C151B">
        <w:rPr>
          <w:b/>
          <w:i/>
        </w:rPr>
        <w:t>.</w:t>
      </w:r>
    </w:p>
    <w:p w:rsidR="00AC327A" w:rsidRPr="00013BF1" w:rsidRDefault="00527231" w:rsidP="00013BF1">
      <w:pPr>
        <w:pStyle w:val="TablFighead"/>
        <w:spacing w:before="200" w:line="240" w:lineRule="auto"/>
        <w:rPr>
          <w:i/>
          <w:color w:val="44546A"/>
          <w:szCs w:val="18"/>
        </w:rPr>
      </w:pPr>
      <w:bookmarkStart w:id="520" w:name="_Toc487092798"/>
      <w:bookmarkStart w:id="521" w:name="_Toc521951348"/>
      <w:r w:rsidRPr="00792830">
        <w:rPr>
          <w:i/>
          <w:color w:val="44546A"/>
          <w:szCs w:val="18"/>
        </w:rPr>
        <w:t xml:space="preserve">Таблица </w:t>
      </w:r>
      <w:r w:rsidR="006E2547" w:rsidRPr="00792830">
        <w:rPr>
          <w:i/>
          <w:color w:val="44546A"/>
          <w:szCs w:val="18"/>
        </w:rPr>
        <w:fldChar w:fldCharType="begin"/>
      </w:r>
      <w:r w:rsidRPr="00792830">
        <w:rPr>
          <w:i/>
          <w:color w:val="44546A"/>
          <w:szCs w:val="18"/>
        </w:rPr>
        <w:instrText xml:space="preserve"> SEQ Table \* ARABIC </w:instrText>
      </w:r>
      <w:r w:rsidR="006E2547" w:rsidRPr="00792830">
        <w:rPr>
          <w:i/>
          <w:color w:val="44546A"/>
          <w:szCs w:val="18"/>
        </w:rPr>
        <w:fldChar w:fldCharType="separate"/>
      </w:r>
      <w:r>
        <w:rPr>
          <w:i/>
          <w:noProof/>
          <w:color w:val="44546A"/>
          <w:szCs w:val="18"/>
        </w:rPr>
        <w:t>7</w:t>
      </w:r>
      <w:r w:rsidR="006E2547" w:rsidRPr="00792830">
        <w:rPr>
          <w:i/>
          <w:color w:val="44546A"/>
          <w:szCs w:val="18"/>
        </w:rPr>
        <w:fldChar w:fldCharType="end"/>
      </w:r>
      <w:r w:rsidRPr="00792830">
        <w:rPr>
          <w:i/>
          <w:color w:val="44546A"/>
          <w:szCs w:val="18"/>
        </w:rPr>
        <w:t xml:space="preserve">. </w:t>
      </w:r>
      <w:r w:rsidR="00AC327A" w:rsidRPr="00013BF1">
        <w:rPr>
          <w:i/>
          <w:color w:val="44546A"/>
          <w:szCs w:val="18"/>
        </w:rPr>
        <w:t>Матрица на взаимозависимостите</w:t>
      </w:r>
      <w:bookmarkEnd w:id="520"/>
      <w:bookmarkEnd w:id="521"/>
    </w:p>
    <w:tbl>
      <w:tblPr>
        <w:tblW w:w="5000"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1756"/>
        <w:gridCol w:w="487"/>
        <w:gridCol w:w="3657"/>
        <w:gridCol w:w="3400"/>
      </w:tblGrid>
      <w:tr w:rsidR="00AC327A" w:rsidRPr="007C151B" w:rsidTr="00384454">
        <w:trPr>
          <w:tblHeader/>
        </w:trPr>
        <w:tc>
          <w:tcPr>
            <w:tcW w:w="5000" w:type="pct"/>
            <w:gridSpan w:val="4"/>
            <w:shd w:val="clear" w:color="auto" w:fill="365F91"/>
          </w:tcPr>
          <w:p w:rsidR="00AC327A" w:rsidRPr="00384454" w:rsidRDefault="00AC327A" w:rsidP="0066470F">
            <w:pPr>
              <w:rPr>
                <w:rFonts w:ascii="Calibri" w:hAnsi="Calibri"/>
                <w:b/>
                <w:color w:val="FFFFFF"/>
                <w:szCs w:val="24"/>
              </w:rPr>
            </w:pPr>
            <w:r w:rsidRPr="00384454">
              <w:rPr>
                <w:rFonts w:ascii="Calibri" w:hAnsi="Calibri"/>
                <w:b/>
                <w:color w:val="FFFFFF"/>
                <w:szCs w:val="24"/>
              </w:rPr>
              <w:t xml:space="preserve">                                   Засягащ</w:t>
            </w:r>
            <w:r w:rsidRPr="00384454">
              <w:rPr>
                <w:rFonts w:ascii="Calibri" w:hAnsi="Calibri"/>
                <w:color w:val="FFFFFF"/>
                <w:szCs w:val="24"/>
              </w:rPr>
              <w:t xml:space="preserve"> </w:t>
            </w:r>
            <w:r w:rsidRPr="00384454">
              <w:rPr>
                <w:rFonts w:ascii="Calibri" w:hAnsi="Calibri"/>
                <w:color w:val="FFFFFF"/>
                <w:szCs w:val="24"/>
              </w:rPr>
              <w:sym w:font="Wingdings" w:char="F0E8"/>
            </w:r>
            <w:r w:rsidRPr="00384454">
              <w:rPr>
                <w:rFonts w:ascii="Calibri" w:hAnsi="Calibri"/>
                <w:color w:val="FFFFFF"/>
                <w:szCs w:val="24"/>
              </w:rPr>
              <w:t xml:space="preserve">                        </w:t>
            </w:r>
            <w:r w:rsidRPr="00384454">
              <w:rPr>
                <w:rFonts w:ascii="Calibri" w:hAnsi="Calibri"/>
                <w:b/>
                <w:color w:val="FFFFFF"/>
                <w:szCs w:val="24"/>
              </w:rPr>
              <w:t>ТУРИЗМА</w:t>
            </w:r>
          </w:p>
        </w:tc>
      </w:tr>
      <w:tr w:rsidR="00527231" w:rsidRPr="007C151B" w:rsidTr="00384454">
        <w:trPr>
          <w:cantSplit/>
          <w:trHeight w:val="118"/>
          <w:tblHeader/>
        </w:trPr>
        <w:tc>
          <w:tcPr>
            <w:tcW w:w="944" w:type="pct"/>
            <w:tcBorders>
              <w:right w:val="nil"/>
            </w:tcBorders>
            <w:shd w:val="clear" w:color="auto" w:fill="B8CCE4"/>
          </w:tcPr>
          <w:p w:rsidR="00AC327A" w:rsidRPr="007C151B" w:rsidRDefault="00AC327A" w:rsidP="00CF71C2">
            <w:pPr>
              <w:spacing w:after="0"/>
              <w:jc w:val="left"/>
              <w:rPr>
                <w:rFonts w:ascii="Calibri" w:hAnsi="Calibri"/>
                <w:b/>
                <w:color w:val="000000"/>
                <w:sz w:val="22"/>
              </w:rPr>
            </w:pPr>
            <w:r w:rsidRPr="007C151B">
              <w:rPr>
                <w:rFonts w:ascii="Calibri" w:hAnsi="Calibri"/>
                <w:b/>
                <w:color w:val="000000"/>
                <w:sz w:val="22"/>
              </w:rPr>
              <w:t>Ефект от ИК в …</w:t>
            </w:r>
          </w:p>
          <w:p w:rsidR="00AC327A" w:rsidRPr="007C151B" w:rsidRDefault="00AC327A" w:rsidP="00CF71C2">
            <w:pPr>
              <w:spacing w:after="0"/>
              <w:jc w:val="left"/>
              <w:rPr>
                <w:rFonts w:ascii="Calibri" w:hAnsi="Calibri"/>
                <w:b/>
                <w:color w:val="000000"/>
                <w:sz w:val="22"/>
              </w:rPr>
            </w:pPr>
            <w:r w:rsidRPr="007C151B">
              <w:rPr>
                <w:rFonts w:ascii="Calibri" w:hAnsi="Calibri"/>
                <w:i/>
                <w:color w:val="000000"/>
                <w:sz w:val="22"/>
              </w:rPr>
              <w:t>(вж. по-долу)</w:t>
            </w:r>
          </w:p>
        </w:tc>
        <w:tc>
          <w:tcPr>
            <w:tcW w:w="261" w:type="pct"/>
            <w:tcBorders>
              <w:left w:val="nil"/>
            </w:tcBorders>
            <w:shd w:val="clear" w:color="auto" w:fill="B8CCE4"/>
            <w:textDirection w:val="btLr"/>
            <w:vAlign w:val="center"/>
          </w:tcPr>
          <w:p w:rsidR="00AC327A" w:rsidRPr="007C151B" w:rsidRDefault="00AC327A" w:rsidP="00527231">
            <w:pPr>
              <w:spacing w:after="0" w:line="240" w:lineRule="auto"/>
              <w:jc w:val="center"/>
              <w:rPr>
                <w:rFonts w:ascii="Calibri" w:hAnsi="Calibri"/>
                <w:color w:val="000000"/>
                <w:sz w:val="22"/>
              </w:rPr>
            </w:pPr>
            <w:r w:rsidRPr="007C151B">
              <w:rPr>
                <w:rFonts w:ascii="Calibri" w:hAnsi="Calibri" w:cs="Times New Roman"/>
                <w:b/>
                <w:sz w:val="22"/>
              </w:rPr>
              <w:sym w:font="Wingdings" w:char="F0E8"/>
            </w:r>
          </w:p>
        </w:tc>
        <w:tc>
          <w:tcPr>
            <w:tcW w:w="1966" w:type="pct"/>
            <w:shd w:val="clear" w:color="auto" w:fill="D9D9D9"/>
            <w:vAlign w:val="center"/>
          </w:tcPr>
          <w:p w:rsidR="00AC327A" w:rsidRPr="007C151B" w:rsidRDefault="00384454" w:rsidP="00C6358D">
            <w:pPr>
              <w:jc w:val="center"/>
              <w:rPr>
                <w:rFonts w:ascii="Calibri" w:hAnsi="Calibri"/>
                <w:b/>
                <w:color w:val="000000"/>
                <w:sz w:val="22"/>
              </w:rPr>
            </w:pPr>
            <w:r>
              <w:rPr>
                <w:rFonts w:ascii="Calibri" w:hAnsi="Calibri"/>
                <w:b/>
                <w:color w:val="000000"/>
                <w:sz w:val="22"/>
              </w:rPr>
              <w:t>Положителен</w:t>
            </w:r>
          </w:p>
        </w:tc>
        <w:tc>
          <w:tcPr>
            <w:tcW w:w="1829" w:type="pct"/>
            <w:shd w:val="clear" w:color="auto" w:fill="D9D9D9"/>
            <w:vAlign w:val="center"/>
          </w:tcPr>
          <w:p w:rsidR="00AC327A" w:rsidRPr="007C151B" w:rsidRDefault="00AC327A" w:rsidP="00C6358D">
            <w:pPr>
              <w:jc w:val="center"/>
              <w:rPr>
                <w:rFonts w:ascii="Calibri" w:hAnsi="Calibri"/>
                <w:b/>
                <w:color w:val="000000"/>
                <w:sz w:val="22"/>
              </w:rPr>
            </w:pPr>
            <w:r w:rsidRPr="007C151B">
              <w:rPr>
                <w:rFonts w:ascii="Calibri" w:hAnsi="Calibri"/>
                <w:b/>
                <w:color w:val="000000"/>
                <w:sz w:val="22"/>
              </w:rPr>
              <w:t>Отриц</w:t>
            </w:r>
            <w:r w:rsidR="00384454">
              <w:rPr>
                <w:rFonts w:ascii="Calibri" w:hAnsi="Calibri"/>
                <w:b/>
                <w:color w:val="000000"/>
                <w:sz w:val="22"/>
              </w:rPr>
              <w:t>ателен</w:t>
            </w:r>
          </w:p>
        </w:tc>
      </w:tr>
      <w:tr w:rsidR="00AC327A" w:rsidRPr="007C151B" w:rsidTr="00384454">
        <w:tc>
          <w:tcPr>
            <w:tcW w:w="1206" w:type="pct"/>
            <w:gridSpan w:val="2"/>
            <w:shd w:val="clear" w:color="auto" w:fill="B8CCE4"/>
            <w:vAlign w:val="center"/>
          </w:tcPr>
          <w:p w:rsidR="00AC327A" w:rsidRPr="007C151B" w:rsidRDefault="00AC327A" w:rsidP="00CF71C2">
            <w:pPr>
              <w:spacing w:after="0" w:line="240" w:lineRule="auto"/>
              <w:jc w:val="center"/>
              <w:rPr>
                <w:rFonts w:ascii="Calibri" w:hAnsi="Calibri"/>
                <w:b/>
                <w:color w:val="000000"/>
                <w:sz w:val="22"/>
              </w:rPr>
            </w:pPr>
            <w:r w:rsidRPr="007C151B">
              <w:rPr>
                <w:rFonts w:ascii="Calibri" w:hAnsi="Calibri"/>
                <w:b/>
                <w:color w:val="000000"/>
                <w:sz w:val="22"/>
              </w:rPr>
              <w:t>Селско стопанство</w:t>
            </w:r>
          </w:p>
        </w:tc>
        <w:tc>
          <w:tcPr>
            <w:tcW w:w="1966" w:type="pct"/>
            <w:vAlign w:val="center"/>
          </w:tcPr>
          <w:p w:rsidR="00AC327A" w:rsidRPr="00983241" w:rsidRDefault="00AC327A" w:rsidP="00E06B0C">
            <w:pPr>
              <w:pStyle w:val="ListParagraph1"/>
              <w:numPr>
                <w:ilvl w:val="0"/>
                <w:numId w:val="16"/>
              </w:numPr>
              <w:spacing w:before="20" w:after="20"/>
              <w:ind w:left="269" w:hanging="269"/>
              <w:jc w:val="left"/>
              <w:rPr>
                <w:rFonts w:ascii="Calibri" w:eastAsia="Times New Roman" w:hAnsi="Calibri" w:cs="Arial"/>
                <w:sz w:val="20"/>
              </w:rPr>
            </w:pPr>
            <w:r w:rsidRPr="00983241">
              <w:rPr>
                <w:rFonts w:ascii="Calibri" w:eastAsia="Times New Roman" w:hAnsi="Calibri"/>
                <w:color w:val="000000"/>
                <w:sz w:val="20"/>
              </w:rPr>
              <w:t>Нови видове храни, произвеждани и предлагани на туристите</w:t>
            </w:r>
          </w:p>
        </w:tc>
        <w:tc>
          <w:tcPr>
            <w:tcW w:w="1829" w:type="pct"/>
            <w:vAlign w:val="center"/>
          </w:tcPr>
          <w:p w:rsidR="00AC327A" w:rsidRPr="00983241" w:rsidRDefault="00AC327A" w:rsidP="00E06B0C">
            <w:pPr>
              <w:pStyle w:val="ListParagraph1"/>
              <w:numPr>
                <w:ilvl w:val="0"/>
                <w:numId w:val="16"/>
              </w:numPr>
              <w:spacing w:before="20" w:after="20"/>
              <w:ind w:left="266" w:hanging="266"/>
              <w:jc w:val="left"/>
              <w:rPr>
                <w:rFonts w:ascii="Calibri" w:eastAsia="Times New Roman" w:hAnsi="Calibri" w:cs="Arial"/>
                <w:sz w:val="20"/>
              </w:rPr>
            </w:pPr>
            <w:r w:rsidRPr="00983241">
              <w:rPr>
                <w:rFonts w:ascii="Calibri" w:eastAsia="Times New Roman" w:hAnsi="Calibri" w:cs="Arial"/>
                <w:sz w:val="20"/>
              </w:rPr>
              <w:t>Производство на хранителни продукти</w:t>
            </w:r>
          </w:p>
        </w:tc>
      </w:tr>
      <w:tr w:rsidR="00AC327A" w:rsidRPr="007C151B" w:rsidTr="00384454">
        <w:tc>
          <w:tcPr>
            <w:tcW w:w="1206" w:type="pct"/>
            <w:gridSpan w:val="2"/>
            <w:shd w:val="clear" w:color="auto" w:fill="B8CCE4"/>
            <w:vAlign w:val="center"/>
          </w:tcPr>
          <w:p w:rsidR="00AC327A" w:rsidRPr="007C151B" w:rsidRDefault="00AC327A" w:rsidP="00CF71C2">
            <w:pPr>
              <w:spacing w:after="0" w:line="240" w:lineRule="auto"/>
              <w:jc w:val="center"/>
              <w:rPr>
                <w:rFonts w:ascii="Calibri" w:hAnsi="Calibri"/>
                <w:b/>
                <w:sz w:val="22"/>
              </w:rPr>
            </w:pPr>
            <w:r w:rsidRPr="007C151B">
              <w:rPr>
                <w:rFonts w:ascii="Calibri" w:hAnsi="Calibri"/>
                <w:b/>
                <w:sz w:val="22"/>
              </w:rPr>
              <w:t>Биоразнообразие и екосистеми (ландшафт, активи)</w:t>
            </w:r>
          </w:p>
        </w:tc>
        <w:tc>
          <w:tcPr>
            <w:tcW w:w="1966" w:type="pct"/>
            <w:vAlign w:val="center"/>
          </w:tcPr>
          <w:p w:rsidR="00AC327A" w:rsidRPr="00983241" w:rsidRDefault="00AC327A" w:rsidP="00E06B0C">
            <w:pPr>
              <w:pStyle w:val="ListParagraph1"/>
              <w:numPr>
                <w:ilvl w:val="0"/>
                <w:numId w:val="16"/>
              </w:numPr>
              <w:spacing w:before="20" w:after="20"/>
              <w:ind w:left="269" w:hanging="269"/>
              <w:jc w:val="left"/>
              <w:rPr>
                <w:rFonts w:ascii="Calibri" w:eastAsia="Times New Roman" w:hAnsi="Calibri" w:cs="Arial"/>
                <w:sz w:val="20"/>
              </w:rPr>
            </w:pPr>
            <w:r w:rsidRPr="00983241">
              <w:rPr>
                <w:rFonts w:ascii="Calibri" w:eastAsia="Times New Roman" w:hAnsi="Calibri" w:cs="Arial"/>
                <w:sz w:val="20"/>
              </w:rPr>
              <w:t>Възможности за нови туристически продукти</w:t>
            </w:r>
          </w:p>
          <w:p w:rsidR="00AC327A" w:rsidRPr="00983241" w:rsidRDefault="00AC327A" w:rsidP="00E06B0C">
            <w:pPr>
              <w:pStyle w:val="ListParagraph1"/>
              <w:numPr>
                <w:ilvl w:val="0"/>
                <w:numId w:val="16"/>
              </w:numPr>
              <w:spacing w:before="20" w:after="20"/>
              <w:ind w:left="269" w:hanging="269"/>
              <w:jc w:val="left"/>
              <w:rPr>
                <w:rFonts w:ascii="Calibri" w:eastAsia="Times New Roman" w:hAnsi="Calibri" w:cs="Arial"/>
                <w:sz w:val="20"/>
              </w:rPr>
            </w:pPr>
            <w:r w:rsidRPr="00983241">
              <w:rPr>
                <w:rFonts w:ascii="Calibri" w:eastAsia="Times New Roman" w:hAnsi="Calibri" w:cs="Arial"/>
                <w:sz w:val="20"/>
              </w:rPr>
              <w:t>Възможности за развитие на нови дестинации</w:t>
            </w:r>
          </w:p>
        </w:tc>
        <w:tc>
          <w:tcPr>
            <w:tcW w:w="1829" w:type="pct"/>
            <w:vAlign w:val="center"/>
          </w:tcPr>
          <w:p w:rsidR="00AC327A" w:rsidRPr="00983241" w:rsidRDefault="00AC327A" w:rsidP="00E06B0C">
            <w:pPr>
              <w:pStyle w:val="ListParagraph1"/>
              <w:numPr>
                <w:ilvl w:val="0"/>
                <w:numId w:val="16"/>
              </w:numPr>
              <w:spacing w:before="20" w:after="20"/>
              <w:ind w:left="266" w:hanging="266"/>
              <w:jc w:val="left"/>
              <w:rPr>
                <w:rFonts w:ascii="Calibri" w:eastAsia="Times New Roman" w:hAnsi="Calibri" w:cs="Arial"/>
                <w:sz w:val="20"/>
              </w:rPr>
            </w:pPr>
            <w:r w:rsidRPr="00983241">
              <w:rPr>
                <w:rFonts w:ascii="Calibri" w:eastAsia="Times New Roman" w:hAnsi="Calibri" w:cs="Arial"/>
                <w:sz w:val="20"/>
              </w:rPr>
              <w:t>Променящи се метеорологични модели</w:t>
            </w:r>
          </w:p>
          <w:p w:rsidR="00AC327A" w:rsidRPr="00983241" w:rsidRDefault="00AC327A" w:rsidP="00F1401A">
            <w:pPr>
              <w:pStyle w:val="ListParagraph1"/>
              <w:numPr>
                <w:ilvl w:val="0"/>
                <w:numId w:val="16"/>
              </w:numPr>
              <w:spacing w:before="20" w:after="20"/>
              <w:ind w:left="266" w:hanging="266"/>
              <w:jc w:val="left"/>
              <w:rPr>
                <w:rFonts w:ascii="Calibri" w:eastAsia="Times New Roman" w:hAnsi="Calibri" w:cs="Arial"/>
                <w:b/>
                <w:bCs/>
                <w:color w:val="4F81BD"/>
                <w:sz w:val="20"/>
              </w:rPr>
            </w:pPr>
            <w:r w:rsidRPr="00983241">
              <w:rPr>
                <w:rFonts w:ascii="Calibri" w:eastAsia="Times New Roman" w:hAnsi="Calibri" w:cs="Arial"/>
                <w:sz w:val="20"/>
              </w:rPr>
              <w:t>Загубата на регулиращи екосистемни услуги (защита от ерозия, лавини) може да доведе до загубата на някоиактиви (напр., сняг, брегова ивица)</w:t>
            </w:r>
          </w:p>
        </w:tc>
      </w:tr>
      <w:tr w:rsidR="00AC327A" w:rsidRPr="007C151B" w:rsidTr="00384454">
        <w:tc>
          <w:tcPr>
            <w:tcW w:w="1206" w:type="pct"/>
            <w:gridSpan w:val="2"/>
            <w:shd w:val="clear" w:color="auto" w:fill="B8CCE4"/>
            <w:vAlign w:val="center"/>
          </w:tcPr>
          <w:p w:rsidR="00AC327A" w:rsidRPr="007C151B" w:rsidRDefault="00AC327A" w:rsidP="00CF71C2">
            <w:pPr>
              <w:spacing w:after="0" w:line="240" w:lineRule="auto"/>
              <w:jc w:val="center"/>
              <w:rPr>
                <w:rFonts w:ascii="Calibri" w:hAnsi="Calibri"/>
                <w:b/>
                <w:sz w:val="22"/>
              </w:rPr>
            </w:pPr>
            <w:r w:rsidRPr="007C151B">
              <w:rPr>
                <w:rFonts w:ascii="Calibri" w:hAnsi="Calibri"/>
                <w:b/>
                <w:sz w:val="22"/>
              </w:rPr>
              <w:t>Енергетика</w:t>
            </w:r>
          </w:p>
        </w:tc>
        <w:tc>
          <w:tcPr>
            <w:tcW w:w="1966" w:type="pct"/>
            <w:vAlign w:val="center"/>
          </w:tcPr>
          <w:p w:rsidR="00AC327A" w:rsidRPr="00983241" w:rsidRDefault="00AC327A" w:rsidP="00E06B0C">
            <w:pPr>
              <w:pStyle w:val="ListParagraph1"/>
              <w:numPr>
                <w:ilvl w:val="0"/>
                <w:numId w:val="16"/>
              </w:numPr>
              <w:spacing w:before="20" w:after="20"/>
              <w:ind w:left="269" w:hanging="269"/>
              <w:jc w:val="left"/>
              <w:rPr>
                <w:rFonts w:ascii="Calibri" w:eastAsia="Times New Roman" w:hAnsi="Calibri" w:cs="Arial"/>
                <w:sz w:val="20"/>
              </w:rPr>
            </w:pPr>
            <w:r w:rsidRPr="00983241">
              <w:rPr>
                <w:rFonts w:ascii="Calibri" w:eastAsia="Times New Roman" w:hAnsi="Calibri" w:cs="Arial"/>
                <w:sz w:val="20"/>
              </w:rPr>
              <w:t>По-продължителен среден престой</w:t>
            </w:r>
          </w:p>
          <w:p w:rsidR="00AC327A" w:rsidRPr="00983241" w:rsidRDefault="00AC327A" w:rsidP="00E06B0C">
            <w:pPr>
              <w:pStyle w:val="ListParagraph1"/>
              <w:numPr>
                <w:ilvl w:val="0"/>
                <w:numId w:val="16"/>
              </w:numPr>
              <w:spacing w:before="20" w:after="20"/>
              <w:ind w:left="269" w:hanging="269"/>
              <w:jc w:val="left"/>
              <w:rPr>
                <w:rFonts w:ascii="Calibri" w:eastAsia="Times New Roman" w:hAnsi="Calibri" w:cs="Arial"/>
                <w:sz w:val="20"/>
              </w:rPr>
            </w:pPr>
            <w:r w:rsidRPr="00983241">
              <w:rPr>
                <w:rFonts w:ascii="Calibri" w:eastAsia="Times New Roman" w:hAnsi="Calibri"/>
                <w:color w:val="000000"/>
                <w:sz w:val="20"/>
              </w:rPr>
              <w:t>По-висока степен на иновации</w:t>
            </w:r>
          </w:p>
        </w:tc>
        <w:tc>
          <w:tcPr>
            <w:tcW w:w="1829" w:type="pct"/>
            <w:vAlign w:val="center"/>
          </w:tcPr>
          <w:p w:rsidR="00AC327A" w:rsidRPr="00983241" w:rsidRDefault="00AC327A" w:rsidP="00E06B0C">
            <w:pPr>
              <w:pStyle w:val="ListParagraph1"/>
              <w:numPr>
                <w:ilvl w:val="0"/>
                <w:numId w:val="16"/>
              </w:numPr>
              <w:spacing w:before="20" w:after="20"/>
              <w:ind w:left="266" w:hanging="266"/>
              <w:jc w:val="left"/>
              <w:rPr>
                <w:rFonts w:ascii="Calibri" w:eastAsia="Times New Roman" w:hAnsi="Calibri" w:cs="Arial"/>
                <w:sz w:val="20"/>
              </w:rPr>
            </w:pPr>
            <w:r w:rsidRPr="00983241">
              <w:rPr>
                <w:rFonts w:ascii="Calibri" w:eastAsia="Times New Roman" w:hAnsi="Calibri"/>
                <w:color w:val="000000"/>
                <w:sz w:val="20"/>
              </w:rPr>
              <w:t>По-бавен растеж на пристиганията</w:t>
            </w:r>
          </w:p>
        </w:tc>
      </w:tr>
      <w:tr w:rsidR="00AC327A" w:rsidRPr="007C151B" w:rsidTr="00384454">
        <w:tc>
          <w:tcPr>
            <w:tcW w:w="1206" w:type="pct"/>
            <w:gridSpan w:val="2"/>
            <w:shd w:val="clear" w:color="auto" w:fill="B8CCE4"/>
            <w:vAlign w:val="center"/>
          </w:tcPr>
          <w:p w:rsidR="00AC327A" w:rsidRPr="007C151B" w:rsidRDefault="00AC327A" w:rsidP="00CF71C2">
            <w:pPr>
              <w:spacing w:after="0" w:line="240" w:lineRule="auto"/>
              <w:jc w:val="center"/>
              <w:rPr>
                <w:rFonts w:ascii="Calibri" w:hAnsi="Calibri"/>
                <w:b/>
                <w:sz w:val="22"/>
              </w:rPr>
            </w:pPr>
            <w:r w:rsidRPr="007C151B">
              <w:rPr>
                <w:rFonts w:ascii="Calibri" w:hAnsi="Calibri"/>
                <w:b/>
                <w:sz w:val="22"/>
              </w:rPr>
              <w:t>Горско стопанство</w:t>
            </w:r>
          </w:p>
        </w:tc>
        <w:tc>
          <w:tcPr>
            <w:tcW w:w="1966" w:type="pct"/>
            <w:vAlign w:val="center"/>
          </w:tcPr>
          <w:p w:rsidR="00AC327A" w:rsidRPr="00983241" w:rsidRDefault="00AC327A" w:rsidP="00E06B0C">
            <w:pPr>
              <w:pStyle w:val="ListParagraph1"/>
              <w:numPr>
                <w:ilvl w:val="0"/>
                <w:numId w:val="16"/>
              </w:numPr>
              <w:spacing w:before="20" w:after="20"/>
              <w:ind w:left="269" w:hanging="269"/>
              <w:jc w:val="left"/>
              <w:rPr>
                <w:rFonts w:ascii="Calibri" w:eastAsia="Times New Roman" w:hAnsi="Calibri" w:cs="Arial"/>
                <w:sz w:val="20"/>
              </w:rPr>
            </w:pPr>
            <w:r w:rsidRPr="00983241">
              <w:rPr>
                <w:rFonts w:ascii="Calibri" w:eastAsia="Times New Roman" w:hAnsi="Calibri"/>
                <w:color w:val="000000"/>
                <w:sz w:val="20"/>
              </w:rPr>
              <w:t>Нови туристически продукти (горски плодове, гъби)</w:t>
            </w:r>
          </w:p>
          <w:p w:rsidR="00AC327A" w:rsidRPr="00983241" w:rsidRDefault="00AC327A" w:rsidP="00E06B0C">
            <w:pPr>
              <w:pStyle w:val="ListParagraph1"/>
              <w:numPr>
                <w:ilvl w:val="0"/>
                <w:numId w:val="16"/>
              </w:numPr>
              <w:spacing w:before="20" w:after="20"/>
              <w:ind w:left="269" w:hanging="269"/>
              <w:jc w:val="left"/>
              <w:rPr>
                <w:rFonts w:ascii="Calibri" w:eastAsia="Times New Roman" w:hAnsi="Calibri" w:cs="Arial"/>
                <w:sz w:val="20"/>
              </w:rPr>
            </w:pPr>
            <w:r w:rsidRPr="00983241">
              <w:rPr>
                <w:rFonts w:ascii="Calibri" w:eastAsia="Times New Roman" w:hAnsi="Calibri"/>
                <w:color w:val="000000"/>
                <w:sz w:val="20"/>
              </w:rPr>
              <w:t>Нови гори като буферни зони (съхранение на вода, улавяне на въглерод)</w:t>
            </w:r>
          </w:p>
        </w:tc>
        <w:tc>
          <w:tcPr>
            <w:tcW w:w="1829" w:type="pct"/>
            <w:vAlign w:val="center"/>
          </w:tcPr>
          <w:p w:rsidR="00AC327A" w:rsidRPr="00983241" w:rsidRDefault="00AC327A" w:rsidP="00E06B0C">
            <w:pPr>
              <w:pStyle w:val="ListParagraph1"/>
              <w:numPr>
                <w:ilvl w:val="0"/>
                <w:numId w:val="16"/>
              </w:numPr>
              <w:spacing w:before="20" w:after="20"/>
              <w:ind w:left="266" w:hanging="266"/>
              <w:jc w:val="left"/>
              <w:rPr>
                <w:rFonts w:ascii="Calibri" w:eastAsia="Times New Roman" w:hAnsi="Calibri" w:cs="Arial"/>
                <w:sz w:val="20"/>
              </w:rPr>
            </w:pPr>
            <w:r w:rsidRPr="00983241">
              <w:rPr>
                <w:rFonts w:ascii="Calibri" w:eastAsia="Times New Roman" w:hAnsi="Calibri" w:cs="Arial"/>
                <w:sz w:val="20"/>
              </w:rPr>
              <w:t>По-лоши условия за туризъм</w:t>
            </w:r>
          </w:p>
        </w:tc>
      </w:tr>
      <w:tr w:rsidR="00AC327A" w:rsidRPr="007C151B" w:rsidTr="00384454">
        <w:tc>
          <w:tcPr>
            <w:tcW w:w="1206" w:type="pct"/>
            <w:gridSpan w:val="2"/>
            <w:shd w:val="clear" w:color="auto" w:fill="B8CCE4"/>
            <w:vAlign w:val="center"/>
          </w:tcPr>
          <w:p w:rsidR="00AC327A" w:rsidRPr="007C151B" w:rsidRDefault="00AC327A" w:rsidP="00CF71C2">
            <w:pPr>
              <w:spacing w:after="0" w:line="240" w:lineRule="auto"/>
              <w:jc w:val="center"/>
              <w:rPr>
                <w:rFonts w:ascii="Calibri" w:hAnsi="Calibri"/>
                <w:b/>
                <w:sz w:val="22"/>
              </w:rPr>
            </w:pPr>
            <w:r w:rsidRPr="007C151B">
              <w:rPr>
                <w:rFonts w:ascii="Calibri" w:hAnsi="Calibri"/>
                <w:b/>
                <w:sz w:val="22"/>
              </w:rPr>
              <w:t>Човешко здраве</w:t>
            </w:r>
          </w:p>
        </w:tc>
        <w:tc>
          <w:tcPr>
            <w:tcW w:w="1966" w:type="pct"/>
            <w:vAlign w:val="center"/>
          </w:tcPr>
          <w:p w:rsidR="00AC327A" w:rsidRPr="00983241" w:rsidRDefault="00AC327A" w:rsidP="00E06B0C">
            <w:pPr>
              <w:pStyle w:val="ListParagraph1"/>
              <w:numPr>
                <w:ilvl w:val="0"/>
                <w:numId w:val="16"/>
              </w:numPr>
              <w:spacing w:before="20" w:after="20"/>
              <w:ind w:left="269" w:hanging="269"/>
              <w:jc w:val="left"/>
              <w:rPr>
                <w:rFonts w:ascii="Calibri" w:eastAsia="Times New Roman" w:hAnsi="Calibri" w:cs="Arial"/>
                <w:sz w:val="20"/>
              </w:rPr>
            </w:pPr>
            <w:r w:rsidRPr="00983241">
              <w:rPr>
                <w:rFonts w:ascii="Calibri" w:eastAsia="Times New Roman" w:hAnsi="Calibri"/>
                <w:color w:val="000000"/>
                <w:sz w:val="20"/>
              </w:rPr>
              <w:t>Нови туристически продукти - спа, уелнес, общо благосъстояние</w:t>
            </w:r>
          </w:p>
        </w:tc>
        <w:tc>
          <w:tcPr>
            <w:tcW w:w="1829" w:type="pct"/>
            <w:vAlign w:val="center"/>
          </w:tcPr>
          <w:p w:rsidR="00AC327A" w:rsidRPr="00983241" w:rsidRDefault="00AC327A" w:rsidP="00E06B0C">
            <w:pPr>
              <w:pStyle w:val="ListParagraph1"/>
              <w:numPr>
                <w:ilvl w:val="0"/>
                <w:numId w:val="16"/>
              </w:numPr>
              <w:spacing w:before="20" w:after="20"/>
              <w:ind w:left="266" w:hanging="266"/>
              <w:jc w:val="left"/>
              <w:rPr>
                <w:rFonts w:ascii="Calibri" w:eastAsia="Times New Roman" w:hAnsi="Calibri" w:cs="Arial"/>
                <w:sz w:val="20"/>
              </w:rPr>
            </w:pPr>
            <w:r w:rsidRPr="00983241">
              <w:rPr>
                <w:rFonts w:ascii="Calibri" w:eastAsia="Times New Roman" w:hAnsi="Calibri"/>
                <w:color w:val="000000"/>
                <w:sz w:val="20"/>
              </w:rPr>
              <w:t>Биофизични прагове (например температура)</w:t>
            </w:r>
          </w:p>
          <w:p w:rsidR="00AC327A" w:rsidRPr="00983241" w:rsidRDefault="00AC327A" w:rsidP="00E06B0C">
            <w:pPr>
              <w:pStyle w:val="ListParagraph1"/>
              <w:numPr>
                <w:ilvl w:val="0"/>
                <w:numId w:val="16"/>
              </w:numPr>
              <w:spacing w:before="20" w:after="20"/>
              <w:ind w:left="266" w:hanging="266"/>
              <w:jc w:val="left"/>
              <w:rPr>
                <w:rFonts w:ascii="Calibri" w:eastAsia="Times New Roman" w:hAnsi="Calibri" w:cs="Arial"/>
                <w:sz w:val="20"/>
              </w:rPr>
            </w:pPr>
            <w:r w:rsidRPr="00983241">
              <w:rPr>
                <w:rFonts w:ascii="Calibri" w:eastAsia="Times New Roman" w:hAnsi="Calibri"/>
                <w:color w:val="000000"/>
                <w:sz w:val="20"/>
              </w:rPr>
              <w:t xml:space="preserve">По-малко активни и по-малко продукти за спортен туризъм </w:t>
            </w:r>
          </w:p>
        </w:tc>
      </w:tr>
      <w:tr w:rsidR="00AC327A" w:rsidRPr="007C151B" w:rsidTr="00384454">
        <w:tc>
          <w:tcPr>
            <w:tcW w:w="1206" w:type="pct"/>
            <w:gridSpan w:val="2"/>
            <w:shd w:val="clear" w:color="auto" w:fill="B8CCE4"/>
            <w:vAlign w:val="center"/>
          </w:tcPr>
          <w:p w:rsidR="00AC327A" w:rsidRPr="007C151B" w:rsidRDefault="00AC327A" w:rsidP="00CF71C2">
            <w:pPr>
              <w:spacing w:after="0" w:line="240" w:lineRule="auto"/>
              <w:jc w:val="center"/>
              <w:rPr>
                <w:rFonts w:ascii="Calibri" w:hAnsi="Calibri"/>
                <w:b/>
                <w:sz w:val="22"/>
              </w:rPr>
            </w:pPr>
            <w:r w:rsidRPr="007C151B">
              <w:rPr>
                <w:rFonts w:ascii="Calibri" w:hAnsi="Calibri"/>
                <w:b/>
                <w:sz w:val="22"/>
              </w:rPr>
              <w:t>Транспорт</w:t>
            </w:r>
          </w:p>
        </w:tc>
        <w:tc>
          <w:tcPr>
            <w:tcW w:w="1966" w:type="pct"/>
            <w:vAlign w:val="center"/>
          </w:tcPr>
          <w:p w:rsidR="00AC327A" w:rsidRPr="00983241" w:rsidRDefault="00AC327A" w:rsidP="00E06B0C">
            <w:pPr>
              <w:pStyle w:val="ListParagraph1"/>
              <w:numPr>
                <w:ilvl w:val="0"/>
                <w:numId w:val="17"/>
              </w:numPr>
              <w:spacing w:before="20" w:after="20"/>
              <w:ind w:left="269" w:hanging="269"/>
              <w:jc w:val="left"/>
              <w:rPr>
                <w:rFonts w:ascii="Calibri" w:eastAsia="Times New Roman" w:hAnsi="Calibri" w:cs="Arial"/>
                <w:sz w:val="20"/>
              </w:rPr>
            </w:pPr>
            <w:r w:rsidRPr="00983241">
              <w:rPr>
                <w:rFonts w:ascii="Calibri" w:eastAsia="Times New Roman" w:hAnsi="Calibri"/>
                <w:color w:val="000000"/>
                <w:sz w:val="20"/>
              </w:rPr>
              <w:t>По-добър достъп до (нови) туристически дестинации и атракции</w:t>
            </w:r>
          </w:p>
        </w:tc>
        <w:tc>
          <w:tcPr>
            <w:tcW w:w="1829" w:type="pct"/>
            <w:vAlign w:val="center"/>
          </w:tcPr>
          <w:p w:rsidR="00AC327A" w:rsidRPr="00983241" w:rsidRDefault="00AC327A" w:rsidP="00E06B0C">
            <w:pPr>
              <w:pStyle w:val="ListParagraph1"/>
              <w:numPr>
                <w:ilvl w:val="0"/>
                <w:numId w:val="16"/>
              </w:numPr>
              <w:spacing w:before="20" w:after="20"/>
              <w:ind w:left="266" w:hanging="266"/>
              <w:jc w:val="left"/>
              <w:rPr>
                <w:rFonts w:ascii="Calibri" w:eastAsia="Times New Roman" w:hAnsi="Calibri" w:cs="Arial"/>
                <w:sz w:val="20"/>
              </w:rPr>
            </w:pPr>
            <w:r w:rsidRPr="00983241">
              <w:rPr>
                <w:rFonts w:ascii="Calibri" w:eastAsia="Times New Roman" w:hAnsi="Calibri"/>
                <w:color w:val="000000"/>
                <w:sz w:val="20"/>
              </w:rPr>
              <w:t>Увеличаващи се емисии на парникови газове</w:t>
            </w:r>
          </w:p>
          <w:p w:rsidR="00AC327A" w:rsidRPr="00983241" w:rsidRDefault="00AC327A" w:rsidP="00E06B0C">
            <w:pPr>
              <w:pStyle w:val="ListParagraph1"/>
              <w:numPr>
                <w:ilvl w:val="0"/>
                <w:numId w:val="16"/>
              </w:numPr>
              <w:spacing w:before="20" w:after="20"/>
              <w:ind w:left="266" w:hanging="266"/>
              <w:jc w:val="left"/>
              <w:rPr>
                <w:rFonts w:ascii="Calibri" w:eastAsia="Times New Roman" w:hAnsi="Calibri" w:cs="Arial"/>
                <w:sz w:val="20"/>
              </w:rPr>
            </w:pPr>
            <w:r w:rsidRPr="00983241">
              <w:rPr>
                <w:rFonts w:ascii="Calibri" w:eastAsia="Times New Roman" w:hAnsi="Calibri" w:cs="Arial"/>
                <w:sz w:val="20"/>
              </w:rPr>
              <w:t>Въздействие върху инфраструктурата</w:t>
            </w:r>
          </w:p>
        </w:tc>
      </w:tr>
      <w:tr w:rsidR="00AC327A" w:rsidRPr="007C151B" w:rsidTr="00384454">
        <w:tc>
          <w:tcPr>
            <w:tcW w:w="1206" w:type="pct"/>
            <w:gridSpan w:val="2"/>
            <w:shd w:val="clear" w:color="auto" w:fill="B8CCE4"/>
            <w:vAlign w:val="center"/>
          </w:tcPr>
          <w:p w:rsidR="00AC327A" w:rsidRPr="007C151B" w:rsidRDefault="00AC327A" w:rsidP="00CF71C2">
            <w:pPr>
              <w:spacing w:after="0" w:line="240" w:lineRule="auto"/>
              <w:jc w:val="center"/>
              <w:rPr>
                <w:rFonts w:ascii="Calibri" w:hAnsi="Calibri"/>
                <w:b/>
                <w:sz w:val="22"/>
              </w:rPr>
            </w:pPr>
            <w:r w:rsidRPr="007C151B">
              <w:rPr>
                <w:rFonts w:ascii="Calibri" w:hAnsi="Calibri"/>
                <w:b/>
                <w:sz w:val="22"/>
              </w:rPr>
              <w:t>Градска среда</w:t>
            </w:r>
          </w:p>
        </w:tc>
        <w:tc>
          <w:tcPr>
            <w:tcW w:w="1966" w:type="pct"/>
            <w:vAlign w:val="center"/>
          </w:tcPr>
          <w:p w:rsidR="00AC327A" w:rsidRPr="00983241" w:rsidRDefault="00AC327A" w:rsidP="00E06B0C">
            <w:pPr>
              <w:pStyle w:val="ListParagraph1"/>
              <w:numPr>
                <w:ilvl w:val="0"/>
                <w:numId w:val="18"/>
              </w:numPr>
              <w:spacing w:before="20" w:after="20"/>
              <w:ind w:left="269" w:hanging="269"/>
              <w:jc w:val="left"/>
              <w:rPr>
                <w:rFonts w:ascii="Calibri" w:eastAsia="Times New Roman" w:hAnsi="Calibri" w:cs="Arial"/>
                <w:sz w:val="20"/>
              </w:rPr>
            </w:pPr>
            <w:r w:rsidRPr="00983241">
              <w:rPr>
                <w:rFonts w:ascii="Calibri" w:eastAsia="Times New Roman" w:hAnsi="Calibri"/>
                <w:color w:val="000000"/>
                <w:sz w:val="20"/>
              </w:rPr>
              <w:t>По-атрактивна при сценарий на екстремни метеорологични явления</w:t>
            </w:r>
          </w:p>
        </w:tc>
        <w:tc>
          <w:tcPr>
            <w:tcW w:w="1829" w:type="pct"/>
            <w:vAlign w:val="center"/>
          </w:tcPr>
          <w:p w:rsidR="00AC327A" w:rsidRPr="00983241" w:rsidRDefault="00AC327A" w:rsidP="00E06B0C">
            <w:pPr>
              <w:pStyle w:val="ListParagraph1"/>
              <w:numPr>
                <w:ilvl w:val="0"/>
                <w:numId w:val="18"/>
              </w:numPr>
              <w:spacing w:before="20" w:after="20"/>
              <w:ind w:left="266" w:hanging="266"/>
              <w:jc w:val="left"/>
              <w:rPr>
                <w:rFonts w:ascii="Calibri" w:eastAsia="Times New Roman" w:hAnsi="Calibri" w:cs="Arial"/>
                <w:sz w:val="20"/>
              </w:rPr>
            </w:pPr>
            <w:r w:rsidRPr="00983241">
              <w:rPr>
                <w:rFonts w:ascii="Calibri" w:eastAsia="Times New Roman" w:hAnsi="Calibri" w:cs="Arial"/>
                <w:sz w:val="20"/>
              </w:rPr>
              <w:t>По-кратък среден престой</w:t>
            </w:r>
          </w:p>
        </w:tc>
      </w:tr>
      <w:tr w:rsidR="00AC327A" w:rsidRPr="007C151B" w:rsidTr="00384454">
        <w:tc>
          <w:tcPr>
            <w:tcW w:w="1206" w:type="pct"/>
            <w:gridSpan w:val="2"/>
            <w:shd w:val="clear" w:color="auto" w:fill="B8CCE4"/>
            <w:vAlign w:val="center"/>
          </w:tcPr>
          <w:p w:rsidR="00AC327A" w:rsidRPr="007C151B" w:rsidRDefault="00AC327A" w:rsidP="00CF71C2">
            <w:pPr>
              <w:spacing w:after="0" w:line="240" w:lineRule="auto"/>
              <w:jc w:val="center"/>
              <w:rPr>
                <w:rFonts w:ascii="Calibri" w:hAnsi="Calibri"/>
                <w:b/>
                <w:sz w:val="22"/>
              </w:rPr>
            </w:pPr>
            <w:r w:rsidRPr="007C151B">
              <w:rPr>
                <w:rFonts w:ascii="Calibri" w:hAnsi="Calibri"/>
                <w:b/>
                <w:sz w:val="22"/>
              </w:rPr>
              <w:t>Води</w:t>
            </w:r>
          </w:p>
        </w:tc>
        <w:tc>
          <w:tcPr>
            <w:tcW w:w="1966" w:type="pct"/>
            <w:vAlign w:val="center"/>
          </w:tcPr>
          <w:p w:rsidR="00AC327A" w:rsidRPr="00983241" w:rsidRDefault="00AC327A" w:rsidP="00E06B0C">
            <w:pPr>
              <w:pStyle w:val="ListParagraph1"/>
              <w:numPr>
                <w:ilvl w:val="0"/>
                <w:numId w:val="16"/>
              </w:numPr>
              <w:spacing w:before="20" w:after="20"/>
              <w:ind w:left="269" w:hanging="269"/>
              <w:jc w:val="left"/>
              <w:rPr>
                <w:rFonts w:ascii="Calibri" w:eastAsia="Times New Roman" w:hAnsi="Calibri" w:cs="Arial"/>
                <w:sz w:val="20"/>
              </w:rPr>
            </w:pPr>
            <w:r w:rsidRPr="00983241">
              <w:rPr>
                <w:rFonts w:ascii="Calibri" w:eastAsia="Times New Roman" w:hAnsi="Calibri"/>
                <w:color w:val="000000"/>
                <w:sz w:val="20"/>
              </w:rPr>
              <w:t>Пестенето на вода намалява уязвимости, позволява грижа за по-голям брой туристи</w:t>
            </w:r>
          </w:p>
          <w:p w:rsidR="00AC327A" w:rsidRPr="00983241" w:rsidRDefault="00AC327A" w:rsidP="00E06B0C">
            <w:pPr>
              <w:pStyle w:val="ListParagraph1"/>
              <w:numPr>
                <w:ilvl w:val="0"/>
                <w:numId w:val="16"/>
              </w:numPr>
              <w:spacing w:before="20" w:after="20"/>
              <w:ind w:left="269" w:hanging="269"/>
              <w:jc w:val="left"/>
              <w:rPr>
                <w:rFonts w:ascii="Calibri" w:eastAsia="Times New Roman" w:hAnsi="Calibri" w:cs="Arial"/>
                <w:sz w:val="20"/>
              </w:rPr>
            </w:pPr>
            <w:r w:rsidRPr="00983241">
              <w:rPr>
                <w:rFonts w:ascii="Calibri" w:eastAsia="Times New Roman" w:hAnsi="Calibri" w:cs="Arial"/>
                <w:sz w:val="20"/>
              </w:rPr>
              <w:t>По-дълъг среден престой</w:t>
            </w:r>
          </w:p>
        </w:tc>
        <w:tc>
          <w:tcPr>
            <w:tcW w:w="1829" w:type="pct"/>
            <w:vAlign w:val="center"/>
          </w:tcPr>
          <w:p w:rsidR="00AC327A" w:rsidRPr="00983241" w:rsidRDefault="00AC327A" w:rsidP="00E06B0C">
            <w:pPr>
              <w:pStyle w:val="ListParagraph1"/>
              <w:numPr>
                <w:ilvl w:val="0"/>
                <w:numId w:val="16"/>
              </w:numPr>
              <w:spacing w:before="20" w:after="20"/>
              <w:ind w:left="266" w:hanging="266"/>
              <w:jc w:val="left"/>
              <w:rPr>
                <w:rFonts w:ascii="Calibri" w:eastAsia="Times New Roman" w:hAnsi="Calibri" w:cs="Arial"/>
                <w:sz w:val="20"/>
              </w:rPr>
            </w:pPr>
            <w:r w:rsidRPr="00983241">
              <w:rPr>
                <w:rFonts w:ascii="Calibri" w:eastAsia="Times New Roman" w:hAnsi="Calibri"/>
                <w:color w:val="000000"/>
                <w:sz w:val="20"/>
              </w:rPr>
              <w:t>Увеличаването на  наличието на вода е скъпо (например чрез обезсоляване</w:t>
            </w:r>
          </w:p>
        </w:tc>
      </w:tr>
      <w:tr w:rsidR="00AC327A" w:rsidRPr="007C151B" w:rsidTr="00384454">
        <w:trPr>
          <w:trHeight w:val="96"/>
        </w:trPr>
        <w:tc>
          <w:tcPr>
            <w:tcW w:w="5000" w:type="pct"/>
            <w:gridSpan w:val="4"/>
            <w:tcBorders>
              <w:left w:val="nil"/>
              <w:bottom w:val="nil"/>
              <w:right w:val="nil"/>
            </w:tcBorders>
            <w:tcMar>
              <w:left w:w="0" w:type="dxa"/>
              <w:right w:w="0" w:type="dxa"/>
            </w:tcMar>
            <w:vAlign w:val="center"/>
          </w:tcPr>
          <w:p w:rsidR="00AC327A" w:rsidRPr="00983241" w:rsidRDefault="00AC327A" w:rsidP="00CF71C2">
            <w:pPr>
              <w:pStyle w:val="ListParagraph1"/>
              <w:spacing w:before="60"/>
              <w:ind w:left="0"/>
              <w:rPr>
                <w:rFonts w:ascii="Calibri" w:eastAsia="Times New Roman" w:hAnsi="Calibri"/>
                <w:i/>
                <w:color w:val="000000"/>
                <w:sz w:val="20"/>
              </w:rPr>
            </w:pPr>
            <w:r w:rsidRPr="00983241">
              <w:rPr>
                <w:rFonts w:ascii="Calibri" w:eastAsia="Times New Roman" w:hAnsi="Calibri"/>
                <w:i/>
                <w:color w:val="000000"/>
                <w:sz w:val="20"/>
              </w:rPr>
              <w:t>Забележка: Горната матрица на секторните взаимозависимости отразява как влиянието на климатичните промени в един отрасъл влияе позитивно или отрицателно върху сектора на туризма</w:t>
            </w:r>
          </w:p>
        </w:tc>
      </w:tr>
    </w:tbl>
    <w:p w:rsidR="00AC327A" w:rsidRPr="007C151B" w:rsidRDefault="00AC327A" w:rsidP="00C66A49">
      <w:pPr>
        <w:pStyle w:val="Heading2"/>
        <w:rPr>
          <w:sz w:val="20"/>
        </w:rPr>
      </w:pPr>
      <w:bookmarkStart w:id="522" w:name="_Toc501462673"/>
      <w:bookmarkStart w:id="523" w:name="_Toc501488289"/>
      <w:bookmarkStart w:id="524" w:name="_Toc505972185"/>
      <w:bookmarkStart w:id="525" w:name="_Toc505972499"/>
      <w:bookmarkStart w:id="526" w:name="_Toc505972951"/>
      <w:bookmarkStart w:id="527" w:name="_Toc521951582"/>
      <w:r w:rsidRPr="007C151B">
        <w:t xml:space="preserve">3.5. </w:t>
      </w:r>
      <w:r w:rsidRPr="007C151B">
        <w:tab/>
        <w:t>Подход за определяне на приоритети</w:t>
      </w:r>
      <w:bookmarkEnd w:id="522"/>
      <w:bookmarkEnd w:id="523"/>
      <w:bookmarkEnd w:id="524"/>
      <w:bookmarkEnd w:id="525"/>
      <w:bookmarkEnd w:id="526"/>
      <w:bookmarkEnd w:id="527"/>
    </w:p>
    <w:p w:rsidR="00AC327A" w:rsidRPr="007C151B" w:rsidRDefault="00AC327A" w:rsidP="00C65EAC">
      <w:pPr>
        <w:pStyle w:val="BodyText"/>
      </w:pPr>
      <w:r w:rsidRPr="007C151B">
        <w:t>Много възгледи за приоритетите в стратегиите и действията за АИК са публикувани в официални доклади и в научни статии. Например, през 2008 г. ПРООНОС разработи следните приоритети за дейности за АИК за туризма (UNEP, 2008 г.):</w:t>
      </w:r>
    </w:p>
    <w:p w:rsidR="00AC327A" w:rsidRPr="007C151B" w:rsidRDefault="00AC327A" w:rsidP="00A05084">
      <w:pPr>
        <w:pStyle w:val="numberednormal"/>
        <w:numPr>
          <w:ilvl w:val="0"/>
          <w:numId w:val="0"/>
        </w:numPr>
        <w:spacing w:after="120"/>
        <w:ind w:firstLine="403"/>
      </w:pPr>
      <w:r w:rsidRPr="007C151B">
        <w:rPr>
          <w:i/>
        </w:rPr>
        <w:t>1) Адаптирай веднага:</w:t>
      </w:r>
      <w:r w:rsidRPr="007C151B">
        <w:t xml:space="preserve"> Наложително е да се започне процеса на адаптация без никакво ненужно отлагане. Изменението на климата ще ускори ход. Ето защо, по-нататъшно адаптиране към текущите рискове може да донесе незабавни ползи.</w:t>
      </w:r>
    </w:p>
    <w:p w:rsidR="00AC327A" w:rsidRPr="007C151B" w:rsidRDefault="00AC327A" w:rsidP="00A05084">
      <w:pPr>
        <w:pStyle w:val="numberednormal"/>
        <w:numPr>
          <w:ilvl w:val="0"/>
          <w:numId w:val="0"/>
        </w:numPr>
        <w:spacing w:after="120"/>
        <w:ind w:firstLine="403"/>
      </w:pPr>
      <w:r w:rsidRPr="007C151B">
        <w:rPr>
          <w:i/>
        </w:rPr>
        <w:t xml:space="preserve">2) </w:t>
      </w:r>
      <w:r w:rsidRPr="007C151B">
        <w:rPr>
          <w:i/>
          <w:iCs/>
        </w:rPr>
        <w:t>Създай условия, позволяващи адаптация</w:t>
      </w:r>
      <w:r w:rsidRPr="007C151B">
        <w:rPr>
          <w:i/>
        </w:rPr>
        <w:t>:</w:t>
      </w:r>
      <w:r w:rsidRPr="007C151B">
        <w:t xml:space="preserve"> Съществуват множество бариери възпрепятстващи адаптацията, включително: конкуриращи се приоритети за ограничените ресурси, липса на знания, слаби институции, влошени природни ресурси, недостатъчна инфраструктура, недостиг на финансови средства, и лошо управление. Да позволят процеса на адаптация да се състои, е една от най-важните адаптации, която правителствата могат да извършат.</w:t>
      </w:r>
    </w:p>
    <w:p w:rsidR="00AC327A" w:rsidRPr="007C151B" w:rsidRDefault="00AC327A" w:rsidP="00A05084">
      <w:pPr>
        <w:pStyle w:val="numberednormal"/>
        <w:numPr>
          <w:ilvl w:val="0"/>
          <w:numId w:val="0"/>
        </w:numPr>
        <w:spacing w:after="120"/>
        <w:ind w:firstLine="403"/>
      </w:pPr>
      <w:r w:rsidRPr="007C151B">
        <w:rPr>
          <w:i/>
        </w:rPr>
        <w:t xml:space="preserve">3) </w:t>
      </w:r>
      <w:r w:rsidRPr="007C151B">
        <w:rPr>
          <w:i/>
          <w:iCs/>
        </w:rPr>
        <w:t>Интегрирай адаптацията с развитието</w:t>
      </w:r>
      <w:r w:rsidRPr="007C151B">
        <w:rPr>
          <w:i/>
        </w:rPr>
        <w:t>:</w:t>
      </w:r>
      <w:r w:rsidRPr="007C151B">
        <w:t xml:space="preserve"> Целите на АИК и на развитието са силно допълващи се и затова, за да бъдат ефективни, процесите на адаптация трябва да ангажират политиците от министерства, отговорни за развитие, финанси, управление на земи и води, както и общественото здраве (туризмът трябва да бъде добавен тук поради своята зависимост и взаимодействие с гореспоменатите сектори).</w:t>
      </w:r>
    </w:p>
    <w:p w:rsidR="00AC327A" w:rsidRPr="007C151B" w:rsidRDefault="00AC327A" w:rsidP="00A05084">
      <w:pPr>
        <w:pStyle w:val="numberednormal"/>
        <w:numPr>
          <w:ilvl w:val="0"/>
          <w:numId w:val="0"/>
        </w:numPr>
        <w:spacing w:after="120"/>
        <w:ind w:firstLine="403"/>
      </w:pPr>
      <w:r w:rsidRPr="007C151B">
        <w:rPr>
          <w:i/>
        </w:rPr>
        <w:t>4) Повишавай осведомеността и знанието:</w:t>
      </w:r>
      <w:r w:rsidRPr="007C151B">
        <w:t xml:space="preserve"> Знанието е маркирано като критична пречка за адаптация, а генерирането и комуникирането на нова информация за управлението на рисковете за климата са посочени като важни приоритети. </w:t>
      </w:r>
    </w:p>
    <w:p w:rsidR="00AC327A" w:rsidRPr="007C151B" w:rsidRDefault="00AC327A" w:rsidP="00A05084">
      <w:pPr>
        <w:pStyle w:val="numberednormal"/>
        <w:numPr>
          <w:ilvl w:val="0"/>
          <w:numId w:val="0"/>
        </w:numPr>
        <w:spacing w:after="120"/>
        <w:ind w:firstLine="403"/>
      </w:pPr>
      <w:r w:rsidRPr="007C151B">
        <w:rPr>
          <w:i/>
        </w:rPr>
        <w:t>5) Укрепи институциите:</w:t>
      </w:r>
      <w:r w:rsidRPr="007C151B">
        <w:t xml:space="preserve"> Очевидно е, че ключови функции за управлението на климатичните рискове и предприемането на адаптация са неадекватни или липсват поради слаби институции. Затова, укрепването на институциите или в някои случаи съживяване на традиционните институции и начини за вземане на решения са от съществено значение за улесняване на адаптацията.</w:t>
      </w:r>
    </w:p>
    <w:p w:rsidR="00AC327A" w:rsidRPr="007C151B" w:rsidRDefault="00AC327A" w:rsidP="00A05084">
      <w:pPr>
        <w:pStyle w:val="numberednormal"/>
        <w:numPr>
          <w:ilvl w:val="0"/>
          <w:numId w:val="0"/>
        </w:numPr>
        <w:spacing w:after="120"/>
        <w:ind w:firstLine="403"/>
      </w:pPr>
      <w:r w:rsidRPr="007C151B">
        <w:rPr>
          <w:i/>
        </w:rPr>
        <w:t>6) Съхрани природните ресурси:</w:t>
      </w:r>
      <w:r w:rsidRPr="007C151B">
        <w:t xml:space="preserve"> Природните ресурси, които са във влошено състояние, са по-уязвими към ИК и следователно възстановяването и съхраняването на природните ресурси, като влажни зони, рибарството, биоразнообразието, както и гори и плажове, са от решаващо значение за стратегиите за адаптация.</w:t>
      </w:r>
    </w:p>
    <w:p w:rsidR="00AC327A" w:rsidRPr="007C151B" w:rsidRDefault="00AC327A" w:rsidP="00A05084">
      <w:pPr>
        <w:pStyle w:val="numberednormal"/>
        <w:numPr>
          <w:ilvl w:val="0"/>
          <w:numId w:val="0"/>
        </w:numPr>
        <w:spacing w:after="120"/>
        <w:ind w:firstLine="403"/>
      </w:pPr>
      <w:r w:rsidRPr="007C151B">
        <w:rPr>
          <w:i/>
        </w:rPr>
        <w:t>7) Осигури финансова помощ:</w:t>
      </w:r>
      <w:r w:rsidRPr="007C151B">
        <w:t xml:space="preserve"> Ограничените финансови ресурси често се цитират като основна бариера пред адаптацията и е необходимо да се търсят иновативни решения за получаване на финансиране от множество вътрешни и външни източници.</w:t>
      </w:r>
    </w:p>
    <w:p w:rsidR="00AC327A" w:rsidRPr="007C151B" w:rsidRDefault="00AC327A" w:rsidP="00A05084">
      <w:pPr>
        <w:pStyle w:val="numberednormal"/>
        <w:numPr>
          <w:ilvl w:val="0"/>
          <w:numId w:val="0"/>
        </w:numPr>
        <w:spacing w:after="120"/>
        <w:ind w:firstLine="403"/>
      </w:pPr>
      <w:r w:rsidRPr="007C151B">
        <w:rPr>
          <w:i/>
        </w:rPr>
        <w:t>8) Включи изложените на риск:</w:t>
      </w:r>
      <w:r w:rsidRPr="007C151B">
        <w:t xml:space="preserve"> Включване на заинтересованите страни, изложени на потенциален риск (предвидените бенефициенти на адаптацията), за да се повиши ефективността на процеса на адаптация, и да се демонстрира важността на подхода на участие за адаптацията.</w:t>
      </w:r>
    </w:p>
    <w:p w:rsidR="00AC327A" w:rsidRPr="007C151B" w:rsidRDefault="00AC327A" w:rsidP="00A05084">
      <w:pPr>
        <w:pStyle w:val="numberednormal"/>
        <w:numPr>
          <w:ilvl w:val="0"/>
          <w:numId w:val="0"/>
        </w:numPr>
        <w:spacing w:after="120"/>
        <w:ind w:firstLine="403"/>
      </w:pPr>
      <w:r w:rsidRPr="007C151B">
        <w:rPr>
          <w:i/>
        </w:rPr>
        <w:t>9) Използвай стратегии за конкретно място:</w:t>
      </w:r>
      <w:r w:rsidRPr="007C151B">
        <w:t xml:space="preserve"> Адаптацията е насочена към дадено място и местният контекст ще определи какви конкретни подходи и инициативи ще бъдат най-ефективни.</w:t>
      </w:r>
    </w:p>
    <w:p w:rsidR="00AC327A" w:rsidRPr="007C151B" w:rsidRDefault="00AC327A" w:rsidP="00B21839">
      <w:pPr>
        <w:rPr>
          <w:rFonts w:cs="Times New Roman"/>
          <w:szCs w:val="24"/>
        </w:rPr>
      </w:pPr>
      <w:r w:rsidRPr="007C151B">
        <w:rPr>
          <w:rFonts w:cs="Times New Roman"/>
          <w:color w:val="000000"/>
          <w:szCs w:val="24"/>
        </w:rPr>
        <w:t>Друг подход за приоритизиране на дейностите по адаптацията е даден в същата публикация:</w:t>
      </w:r>
    </w:p>
    <w:p w:rsidR="00AC327A" w:rsidRPr="007C151B" w:rsidRDefault="00AC327A" w:rsidP="00A05084">
      <w:pPr>
        <w:rPr>
          <w:bCs/>
          <w:i/>
        </w:rPr>
      </w:pPr>
      <w:r w:rsidRPr="007C151B">
        <w:rPr>
          <w:bCs/>
          <w:i/>
        </w:rPr>
        <w:tab/>
        <w:t>Стъпка 1 – Привличане на точните хора към процеса на участието</w:t>
      </w:r>
    </w:p>
    <w:p w:rsidR="00AC327A" w:rsidRPr="007C151B" w:rsidRDefault="00AC327A" w:rsidP="00A05084">
      <w:pPr>
        <w:rPr>
          <w:bCs/>
          <w:i/>
        </w:rPr>
      </w:pPr>
      <w:r w:rsidRPr="007C151B">
        <w:rPr>
          <w:bCs/>
          <w:i/>
        </w:rPr>
        <w:tab/>
        <w:t>Стъпка 2 – Скрининг за уязвимост: Определяне на настоящи и потенциални рискове</w:t>
      </w:r>
    </w:p>
    <w:p w:rsidR="00AC327A" w:rsidRPr="007C151B" w:rsidRDefault="00AC327A" w:rsidP="00A05084">
      <w:pPr>
        <w:rPr>
          <w:bCs/>
          <w:i/>
        </w:rPr>
      </w:pPr>
      <w:r w:rsidRPr="007C151B">
        <w:rPr>
          <w:bCs/>
          <w:i/>
        </w:rPr>
        <w:tab/>
        <w:t>Стъпка 3 – Оценка на адаптивния капацитет</w:t>
      </w:r>
    </w:p>
    <w:p w:rsidR="00AC327A" w:rsidRPr="007C151B" w:rsidRDefault="00AC327A" w:rsidP="00A05084">
      <w:pPr>
        <w:rPr>
          <w:bCs/>
          <w:i/>
        </w:rPr>
      </w:pPr>
      <w:r w:rsidRPr="007C151B">
        <w:rPr>
          <w:bCs/>
          <w:i/>
        </w:rPr>
        <w:tab/>
        <w:t>Стъпка 4 – Идентифициране на варианти за адаптация</w:t>
      </w:r>
    </w:p>
    <w:p w:rsidR="00AC327A" w:rsidRPr="007C151B" w:rsidRDefault="00AC327A" w:rsidP="00A05084">
      <w:pPr>
        <w:rPr>
          <w:bCs/>
          <w:i/>
        </w:rPr>
      </w:pPr>
      <w:r w:rsidRPr="007C151B">
        <w:rPr>
          <w:bCs/>
          <w:i/>
        </w:rPr>
        <w:tab/>
        <w:t>Стъпка 5 – Оценка на вариантите за адаптация и избор на курс на действие</w:t>
      </w:r>
    </w:p>
    <w:p w:rsidR="00AC327A" w:rsidRPr="007C151B" w:rsidRDefault="00AC327A" w:rsidP="00A05084">
      <w:pPr>
        <w:rPr>
          <w:bCs/>
          <w:i/>
        </w:rPr>
      </w:pPr>
      <w:r w:rsidRPr="007C151B">
        <w:rPr>
          <w:bCs/>
          <w:i/>
        </w:rPr>
        <w:tab/>
        <w:t>Стъпка 6 – Изпълнение</w:t>
      </w:r>
    </w:p>
    <w:p w:rsidR="00AC327A" w:rsidRPr="007C151B" w:rsidRDefault="00AC327A" w:rsidP="00A05084">
      <w:pPr>
        <w:rPr>
          <w:bCs/>
          <w:i/>
        </w:rPr>
      </w:pPr>
      <w:r w:rsidRPr="007C151B">
        <w:rPr>
          <w:bCs/>
          <w:i/>
        </w:rPr>
        <w:tab/>
        <w:t>Стъпка 7 – Мониторинг и оценка на адаптациите</w:t>
      </w:r>
    </w:p>
    <w:p w:rsidR="00AC327A" w:rsidRPr="00013BF1" w:rsidRDefault="00527231" w:rsidP="00013BF1">
      <w:pPr>
        <w:pStyle w:val="TablFighead"/>
        <w:spacing w:before="200" w:line="240" w:lineRule="auto"/>
        <w:rPr>
          <w:i/>
          <w:color w:val="44546A"/>
          <w:szCs w:val="18"/>
        </w:rPr>
      </w:pPr>
      <w:bookmarkStart w:id="528" w:name="_Toc487092799"/>
      <w:bookmarkStart w:id="529" w:name="_Toc521951349"/>
      <w:r w:rsidRPr="00792830">
        <w:rPr>
          <w:i/>
          <w:color w:val="44546A"/>
          <w:szCs w:val="18"/>
        </w:rPr>
        <w:t xml:space="preserve">Таблица </w:t>
      </w:r>
      <w:r w:rsidR="006E2547" w:rsidRPr="00792830">
        <w:rPr>
          <w:i/>
          <w:color w:val="44546A"/>
          <w:szCs w:val="18"/>
        </w:rPr>
        <w:fldChar w:fldCharType="begin"/>
      </w:r>
      <w:r w:rsidRPr="00792830">
        <w:rPr>
          <w:i/>
          <w:color w:val="44546A"/>
          <w:szCs w:val="18"/>
        </w:rPr>
        <w:instrText xml:space="preserve"> SEQ Table \* ARABIC </w:instrText>
      </w:r>
      <w:r w:rsidR="006E2547" w:rsidRPr="00792830">
        <w:rPr>
          <w:i/>
          <w:color w:val="44546A"/>
          <w:szCs w:val="18"/>
        </w:rPr>
        <w:fldChar w:fldCharType="separate"/>
      </w:r>
      <w:r>
        <w:rPr>
          <w:i/>
          <w:noProof/>
          <w:color w:val="44546A"/>
          <w:szCs w:val="18"/>
        </w:rPr>
        <w:t>8</w:t>
      </w:r>
      <w:r w:rsidR="006E2547" w:rsidRPr="00792830">
        <w:rPr>
          <w:i/>
          <w:color w:val="44546A"/>
          <w:szCs w:val="18"/>
        </w:rPr>
        <w:fldChar w:fldCharType="end"/>
      </w:r>
      <w:r w:rsidRPr="00792830">
        <w:rPr>
          <w:i/>
          <w:color w:val="44546A"/>
          <w:szCs w:val="18"/>
        </w:rPr>
        <w:t xml:space="preserve">. </w:t>
      </w:r>
      <w:r w:rsidR="00AC327A" w:rsidRPr="00013BF1">
        <w:rPr>
          <w:i/>
          <w:color w:val="44546A"/>
          <w:szCs w:val="18"/>
        </w:rPr>
        <w:t>Матрица за оценка на хипотетичен портфейл за адаптация на дестинация с нарастващ недостиг на водоснабдяване</w:t>
      </w:r>
      <w:bookmarkEnd w:id="528"/>
      <w:bookmarkEnd w:id="529"/>
      <w:r w:rsidR="00AC327A" w:rsidRPr="00013BF1">
        <w:rPr>
          <w:i/>
          <w:color w:val="44546A"/>
          <w:szCs w:val="18"/>
        </w:rPr>
        <w:t xml:space="preserve"> </w:t>
      </w:r>
    </w:p>
    <w:tbl>
      <w:tblPr>
        <w:tblW w:w="5022" w:type="pct"/>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2656"/>
        <w:gridCol w:w="1009"/>
        <w:gridCol w:w="1046"/>
        <w:gridCol w:w="1659"/>
        <w:gridCol w:w="1073"/>
        <w:gridCol w:w="1012"/>
        <w:gridCol w:w="814"/>
      </w:tblGrid>
      <w:tr w:rsidR="00384454" w:rsidRPr="007C151B" w:rsidTr="00384454">
        <w:trPr>
          <w:tblHeader/>
          <w:jc w:val="center"/>
        </w:trPr>
        <w:tc>
          <w:tcPr>
            <w:tcW w:w="1432" w:type="pct"/>
            <w:vMerge w:val="restart"/>
            <w:shd w:val="clear" w:color="auto" w:fill="365F91"/>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b/>
                <w:color w:val="FFFFFF"/>
                <w:sz w:val="20"/>
                <w:szCs w:val="20"/>
              </w:rPr>
            </w:pPr>
            <w:r w:rsidRPr="007C151B">
              <w:rPr>
                <w:rFonts w:ascii="Calibri" w:hAnsi="Calibri"/>
                <w:b/>
                <w:color w:val="FFFFFF"/>
                <w:sz w:val="20"/>
                <w:szCs w:val="20"/>
              </w:rPr>
              <w:t>Варианти за адаптация</w:t>
            </w:r>
          </w:p>
        </w:tc>
        <w:tc>
          <w:tcPr>
            <w:tcW w:w="3128" w:type="pct"/>
            <w:gridSpan w:val="5"/>
            <w:shd w:val="clear" w:color="auto" w:fill="365F91"/>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b/>
                <w:color w:val="FFFFFF"/>
                <w:sz w:val="20"/>
                <w:szCs w:val="20"/>
              </w:rPr>
            </w:pPr>
            <w:r w:rsidRPr="007C151B">
              <w:rPr>
                <w:rFonts w:ascii="Calibri" w:hAnsi="Calibri"/>
                <w:b/>
                <w:color w:val="FFFFFF"/>
                <w:sz w:val="20"/>
                <w:szCs w:val="20"/>
              </w:rPr>
              <w:t>Избрани критерии за оценка* (1 – Hиско, 5 – Високо)</w:t>
            </w:r>
          </w:p>
        </w:tc>
        <w:tc>
          <w:tcPr>
            <w:tcW w:w="439" w:type="pct"/>
            <w:vMerge w:val="restart"/>
            <w:shd w:val="clear" w:color="auto" w:fill="365F91"/>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b/>
                <w:color w:val="FFFFFF"/>
                <w:sz w:val="20"/>
                <w:szCs w:val="20"/>
              </w:rPr>
            </w:pPr>
            <w:r w:rsidRPr="007C151B">
              <w:rPr>
                <w:rFonts w:ascii="Calibri" w:hAnsi="Calibri"/>
                <w:b/>
                <w:color w:val="FFFFFF"/>
                <w:sz w:val="20"/>
                <w:szCs w:val="20"/>
              </w:rPr>
              <w:t>Оценка</w:t>
            </w:r>
          </w:p>
        </w:tc>
      </w:tr>
      <w:tr w:rsidR="00384454" w:rsidRPr="007C151B" w:rsidTr="00384454">
        <w:trPr>
          <w:tblHeader/>
          <w:jc w:val="center"/>
        </w:trPr>
        <w:tc>
          <w:tcPr>
            <w:tcW w:w="1432" w:type="pct"/>
            <w:vMerge/>
            <w:tcMar>
              <w:left w:w="72" w:type="dxa"/>
              <w:right w:w="72" w:type="dxa"/>
            </w:tcMar>
          </w:tcPr>
          <w:p w:rsidR="00AC327A" w:rsidRPr="007C151B" w:rsidRDefault="00AC327A" w:rsidP="00A05084">
            <w:pPr>
              <w:autoSpaceDE w:val="0"/>
              <w:autoSpaceDN w:val="0"/>
              <w:adjustRightInd w:val="0"/>
              <w:spacing w:before="40" w:after="40" w:line="240" w:lineRule="auto"/>
              <w:rPr>
                <w:rFonts w:ascii="Calibri" w:hAnsi="Calibri"/>
                <w:b/>
                <w:sz w:val="20"/>
                <w:szCs w:val="20"/>
              </w:rPr>
            </w:pPr>
          </w:p>
        </w:tc>
        <w:tc>
          <w:tcPr>
            <w:tcW w:w="544" w:type="pct"/>
            <w:shd w:val="clear" w:color="auto" w:fill="D9D9D9"/>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b/>
                <w:color w:val="000000"/>
                <w:sz w:val="20"/>
                <w:szCs w:val="20"/>
              </w:rPr>
            </w:pPr>
            <w:r w:rsidRPr="007C151B">
              <w:rPr>
                <w:rFonts w:ascii="Calibri" w:hAnsi="Calibri"/>
                <w:b/>
                <w:color w:val="000000"/>
                <w:sz w:val="20"/>
                <w:szCs w:val="20"/>
              </w:rPr>
              <w:t>Достъп</w:t>
            </w:r>
            <w:r w:rsidR="00384454">
              <w:rPr>
                <w:rFonts w:ascii="Calibri" w:hAnsi="Calibri"/>
                <w:b/>
                <w:color w:val="000000"/>
                <w:sz w:val="20"/>
                <w:szCs w:val="20"/>
              </w:rPr>
              <w:t>-</w:t>
            </w:r>
            <w:r w:rsidRPr="007C151B">
              <w:rPr>
                <w:rFonts w:ascii="Calibri" w:hAnsi="Calibri"/>
                <w:b/>
                <w:color w:val="000000"/>
                <w:sz w:val="20"/>
                <w:szCs w:val="20"/>
              </w:rPr>
              <w:t>ност</w:t>
            </w:r>
          </w:p>
        </w:tc>
        <w:tc>
          <w:tcPr>
            <w:tcW w:w="564" w:type="pct"/>
            <w:shd w:val="clear" w:color="auto" w:fill="D9D9D9"/>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b/>
                <w:color w:val="000000"/>
                <w:sz w:val="20"/>
                <w:szCs w:val="20"/>
              </w:rPr>
            </w:pPr>
            <w:r w:rsidRPr="007C151B">
              <w:rPr>
                <w:rFonts w:ascii="Calibri" w:hAnsi="Calibri"/>
                <w:b/>
                <w:color w:val="000000"/>
                <w:sz w:val="20"/>
                <w:szCs w:val="20"/>
              </w:rPr>
              <w:t>Ефектив</w:t>
            </w:r>
            <w:r w:rsidR="00384454">
              <w:rPr>
                <w:rFonts w:ascii="Calibri" w:hAnsi="Calibri"/>
                <w:b/>
                <w:color w:val="000000"/>
                <w:sz w:val="20"/>
                <w:szCs w:val="20"/>
              </w:rPr>
              <w:t>-</w:t>
            </w:r>
            <w:r w:rsidRPr="007C151B">
              <w:rPr>
                <w:rFonts w:ascii="Calibri" w:hAnsi="Calibri"/>
                <w:b/>
                <w:color w:val="000000"/>
                <w:sz w:val="20"/>
                <w:szCs w:val="20"/>
              </w:rPr>
              <w:t>ност</w:t>
            </w:r>
          </w:p>
        </w:tc>
        <w:tc>
          <w:tcPr>
            <w:tcW w:w="895" w:type="pct"/>
            <w:shd w:val="clear" w:color="auto" w:fill="D9D9D9"/>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b/>
                <w:color w:val="000000"/>
                <w:sz w:val="20"/>
                <w:szCs w:val="20"/>
              </w:rPr>
            </w:pPr>
            <w:r w:rsidRPr="007C151B">
              <w:rPr>
                <w:rFonts w:ascii="Calibri" w:hAnsi="Calibri"/>
                <w:b/>
                <w:color w:val="000000"/>
                <w:sz w:val="20"/>
                <w:szCs w:val="20"/>
              </w:rPr>
              <w:t>Приемливост за местни заинтересовани страни</w:t>
            </w:r>
          </w:p>
        </w:tc>
        <w:tc>
          <w:tcPr>
            <w:tcW w:w="579" w:type="pct"/>
            <w:shd w:val="clear" w:color="auto" w:fill="D9D9D9"/>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b/>
                <w:color w:val="000000"/>
                <w:sz w:val="20"/>
                <w:szCs w:val="20"/>
              </w:rPr>
            </w:pPr>
            <w:r w:rsidRPr="007C151B">
              <w:rPr>
                <w:rFonts w:ascii="Calibri" w:hAnsi="Calibri"/>
                <w:b/>
                <w:color w:val="000000"/>
                <w:sz w:val="20"/>
                <w:szCs w:val="20"/>
              </w:rPr>
              <w:t>Леснина за прилагане</w:t>
            </w:r>
          </w:p>
        </w:tc>
        <w:tc>
          <w:tcPr>
            <w:tcW w:w="546" w:type="pct"/>
            <w:shd w:val="clear" w:color="auto" w:fill="D9D9D9"/>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b/>
                <w:color w:val="000000"/>
                <w:sz w:val="20"/>
                <w:szCs w:val="20"/>
              </w:rPr>
            </w:pPr>
            <w:r w:rsidRPr="007C151B">
              <w:rPr>
                <w:rFonts w:ascii="Calibri" w:hAnsi="Calibri"/>
                <w:b/>
                <w:color w:val="000000"/>
                <w:sz w:val="20"/>
                <w:szCs w:val="20"/>
              </w:rPr>
              <w:t>Устойчи</w:t>
            </w:r>
            <w:r w:rsidR="00384454">
              <w:rPr>
                <w:rFonts w:ascii="Calibri" w:hAnsi="Calibri"/>
                <w:b/>
                <w:color w:val="000000"/>
                <w:sz w:val="20"/>
                <w:szCs w:val="20"/>
              </w:rPr>
              <w:t>-</w:t>
            </w:r>
            <w:r w:rsidRPr="007C151B">
              <w:rPr>
                <w:rFonts w:ascii="Calibri" w:hAnsi="Calibri"/>
                <w:b/>
                <w:color w:val="000000"/>
                <w:sz w:val="20"/>
                <w:szCs w:val="20"/>
              </w:rPr>
              <w:t>вост</w:t>
            </w:r>
          </w:p>
        </w:tc>
        <w:tc>
          <w:tcPr>
            <w:tcW w:w="439" w:type="pct"/>
            <w:vMerge/>
            <w:tcMar>
              <w:left w:w="72" w:type="dxa"/>
              <w:right w:w="72" w:type="dxa"/>
            </w:tcMar>
          </w:tcPr>
          <w:p w:rsidR="00AC327A" w:rsidRPr="007C151B" w:rsidRDefault="00AC327A" w:rsidP="00A05084">
            <w:pPr>
              <w:autoSpaceDE w:val="0"/>
              <w:autoSpaceDN w:val="0"/>
              <w:adjustRightInd w:val="0"/>
              <w:spacing w:before="40" w:after="40" w:line="240" w:lineRule="auto"/>
              <w:rPr>
                <w:rFonts w:ascii="Calibri" w:hAnsi="Calibri"/>
                <w:b/>
                <w:sz w:val="20"/>
                <w:szCs w:val="20"/>
              </w:rPr>
            </w:pPr>
          </w:p>
        </w:tc>
      </w:tr>
      <w:tr w:rsidR="00384454" w:rsidRPr="007C151B" w:rsidTr="00384454">
        <w:trPr>
          <w:jc w:val="center"/>
        </w:trPr>
        <w:tc>
          <w:tcPr>
            <w:tcW w:w="1432" w:type="pct"/>
            <w:shd w:val="clear" w:color="auto" w:fill="B8CCE4"/>
            <w:tcMar>
              <w:left w:w="72" w:type="dxa"/>
              <w:right w:w="72" w:type="dxa"/>
            </w:tcMar>
          </w:tcPr>
          <w:p w:rsidR="00AC327A" w:rsidRPr="007C151B" w:rsidRDefault="00AC327A" w:rsidP="00A05084">
            <w:pPr>
              <w:autoSpaceDE w:val="0"/>
              <w:autoSpaceDN w:val="0"/>
              <w:adjustRightInd w:val="0"/>
              <w:spacing w:before="40" w:after="40" w:line="240" w:lineRule="auto"/>
              <w:jc w:val="left"/>
              <w:rPr>
                <w:rFonts w:ascii="Calibri" w:hAnsi="Calibri"/>
                <w:b/>
                <w:sz w:val="20"/>
                <w:szCs w:val="20"/>
              </w:rPr>
            </w:pPr>
            <w:r w:rsidRPr="007C151B">
              <w:rPr>
                <w:rFonts w:ascii="Calibri" w:hAnsi="Calibri" w:cs="Times New Roman"/>
                <w:b/>
                <w:color w:val="000000"/>
                <w:sz w:val="20"/>
                <w:szCs w:val="20"/>
              </w:rPr>
              <w:t>Програми за опазване на водите в курортите</w:t>
            </w:r>
          </w:p>
        </w:tc>
        <w:tc>
          <w:tcPr>
            <w:tcW w:w="544" w:type="pct"/>
            <w:tcMar>
              <w:left w:w="72" w:type="dxa"/>
              <w:right w:w="72" w:type="dxa"/>
            </w:tcMar>
            <w:vAlign w:val="center"/>
          </w:tcPr>
          <w:p w:rsidR="00AC327A" w:rsidRPr="007C151B" w:rsidRDefault="00AC327A" w:rsidP="00A05084">
            <w:pPr>
              <w:spacing w:before="40" w:after="40" w:line="240" w:lineRule="auto"/>
              <w:jc w:val="center"/>
              <w:rPr>
                <w:rFonts w:ascii="Calibri" w:hAnsi="Calibri"/>
                <w:sz w:val="20"/>
                <w:szCs w:val="20"/>
              </w:rPr>
            </w:pPr>
            <w:r w:rsidRPr="007C151B">
              <w:rPr>
                <w:rFonts w:ascii="Calibri" w:hAnsi="Calibri"/>
                <w:sz w:val="20"/>
                <w:szCs w:val="20"/>
              </w:rPr>
              <w:t>5</w:t>
            </w:r>
          </w:p>
        </w:tc>
        <w:tc>
          <w:tcPr>
            <w:tcW w:w="564" w:type="pct"/>
            <w:tcMar>
              <w:left w:w="72" w:type="dxa"/>
              <w:right w:w="72" w:type="dxa"/>
            </w:tcMar>
            <w:vAlign w:val="center"/>
          </w:tcPr>
          <w:p w:rsidR="00AC327A" w:rsidRPr="007C151B" w:rsidRDefault="00AC327A" w:rsidP="00A05084">
            <w:pPr>
              <w:spacing w:before="40" w:after="40" w:line="240" w:lineRule="auto"/>
              <w:jc w:val="center"/>
              <w:rPr>
                <w:rFonts w:ascii="Calibri" w:hAnsi="Calibri"/>
                <w:sz w:val="20"/>
                <w:szCs w:val="20"/>
              </w:rPr>
            </w:pPr>
            <w:r w:rsidRPr="007C151B">
              <w:rPr>
                <w:rFonts w:ascii="Calibri" w:hAnsi="Calibri"/>
                <w:sz w:val="20"/>
                <w:szCs w:val="20"/>
              </w:rPr>
              <w:t>3</w:t>
            </w:r>
          </w:p>
        </w:tc>
        <w:tc>
          <w:tcPr>
            <w:tcW w:w="895" w:type="pct"/>
            <w:tcMar>
              <w:left w:w="72" w:type="dxa"/>
              <w:right w:w="72" w:type="dxa"/>
            </w:tcMar>
            <w:vAlign w:val="center"/>
          </w:tcPr>
          <w:p w:rsidR="00AC327A" w:rsidRPr="007C151B" w:rsidRDefault="00AC327A" w:rsidP="00A05084">
            <w:pPr>
              <w:spacing w:before="40" w:after="40" w:line="240" w:lineRule="auto"/>
              <w:jc w:val="center"/>
              <w:rPr>
                <w:rFonts w:ascii="Calibri" w:hAnsi="Calibri"/>
                <w:sz w:val="20"/>
                <w:szCs w:val="20"/>
              </w:rPr>
            </w:pPr>
            <w:r w:rsidRPr="007C151B">
              <w:rPr>
                <w:rFonts w:ascii="Calibri" w:hAnsi="Calibri"/>
                <w:sz w:val="20"/>
                <w:szCs w:val="20"/>
              </w:rPr>
              <w:t>5</w:t>
            </w:r>
          </w:p>
        </w:tc>
        <w:tc>
          <w:tcPr>
            <w:tcW w:w="579" w:type="pct"/>
            <w:tcMar>
              <w:left w:w="72" w:type="dxa"/>
              <w:right w:w="72" w:type="dxa"/>
            </w:tcMar>
            <w:vAlign w:val="center"/>
          </w:tcPr>
          <w:p w:rsidR="00AC327A" w:rsidRPr="007C151B" w:rsidRDefault="00AC327A" w:rsidP="00A05084">
            <w:pPr>
              <w:spacing w:before="40" w:after="40" w:line="240" w:lineRule="auto"/>
              <w:jc w:val="center"/>
              <w:rPr>
                <w:rFonts w:ascii="Calibri" w:hAnsi="Calibri"/>
                <w:sz w:val="20"/>
                <w:szCs w:val="20"/>
              </w:rPr>
            </w:pPr>
            <w:r w:rsidRPr="007C151B">
              <w:rPr>
                <w:rFonts w:ascii="Calibri" w:hAnsi="Calibri"/>
                <w:sz w:val="20"/>
                <w:szCs w:val="20"/>
              </w:rPr>
              <w:t>5</w:t>
            </w:r>
          </w:p>
        </w:tc>
        <w:tc>
          <w:tcPr>
            <w:tcW w:w="546" w:type="pct"/>
            <w:tcMar>
              <w:left w:w="72" w:type="dxa"/>
              <w:right w:w="72" w:type="dxa"/>
            </w:tcMar>
            <w:vAlign w:val="center"/>
          </w:tcPr>
          <w:p w:rsidR="00AC327A" w:rsidRPr="007C151B" w:rsidRDefault="00AC327A" w:rsidP="00A05084">
            <w:pPr>
              <w:spacing w:before="40" w:after="40" w:line="240" w:lineRule="auto"/>
              <w:jc w:val="center"/>
              <w:rPr>
                <w:rFonts w:ascii="Calibri" w:hAnsi="Calibri"/>
                <w:sz w:val="20"/>
                <w:szCs w:val="20"/>
              </w:rPr>
            </w:pPr>
            <w:r w:rsidRPr="007C151B">
              <w:rPr>
                <w:rFonts w:ascii="Calibri" w:hAnsi="Calibri"/>
                <w:sz w:val="20"/>
                <w:szCs w:val="20"/>
              </w:rPr>
              <w:t>5</w:t>
            </w:r>
          </w:p>
        </w:tc>
        <w:tc>
          <w:tcPr>
            <w:tcW w:w="439" w:type="pct"/>
            <w:tcMar>
              <w:left w:w="72" w:type="dxa"/>
              <w:right w:w="72" w:type="dxa"/>
            </w:tcMar>
            <w:vAlign w:val="center"/>
          </w:tcPr>
          <w:p w:rsidR="00AC327A" w:rsidRPr="007C151B" w:rsidRDefault="00AC327A" w:rsidP="00A05084">
            <w:pPr>
              <w:spacing w:before="40" w:after="40" w:line="240" w:lineRule="auto"/>
              <w:jc w:val="center"/>
              <w:rPr>
                <w:rFonts w:ascii="Calibri" w:hAnsi="Calibri"/>
                <w:sz w:val="20"/>
                <w:szCs w:val="20"/>
              </w:rPr>
            </w:pPr>
            <w:r w:rsidRPr="007C151B">
              <w:rPr>
                <w:rFonts w:ascii="Calibri" w:hAnsi="Calibri"/>
                <w:sz w:val="20"/>
                <w:szCs w:val="20"/>
              </w:rPr>
              <w:t>23</w:t>
            </w:r>
          </w:p>
        </w:tc>
      </w:tr>
      <w:tr w:rsidR="00384454" w:rsidRPr="007C151B" w:rsidTr="00384454">
        <w:trPr>
          <w:jc w:val="center"/>
        </w:trPr>
        <w:tc>
          <w:tcPr>
            <w:tcW w:w="1432" w:type="pct"/>
            <w:shd w:val="clear" w:color="auto" w:fill="B8CCE4"/>
            <w:tcMar>
              <w:left w:w="72" w:type="dxa"/>
              <w:right w:w="72" w:type="dxa"/>
            </w:tcMar>
          </w:tcPr>
          <w:p w:rsidR="00AC327A" w:rsidRPr="007C151B" w:rsidRDefault="00AC327A" w:rsidP="00A05084">
            <w:pPr>
              <w:autoSpaceDE w:val="0"/>
              <w:autoSpaceDN w:val="0"/>
              <w:adjustRightInd w:val="0"/>
              <w:spacing w:before="40" w:after="40" w:line="240" w:lineRule="auto"/>
              <w:jc w:val="left"/>
              <w:rPr>
                <w:rFonts w:ascii="Calibri" w:hAnsi="Calibri"/>
                <w:b/>
                <w:sz w:val="20"/>
                <w:szCs w:val="20"/>
              </w:rPr>
            </w:pPr>
            <w:r w:rsidRPr="007C151B">
              <w:rPr>
                <w:rFonts w:ascii="Calibri" w:hAnsi="Calibri" w:cs="Times New Roman"/>
                <w:b/>
                <w:color w:val="000000"/>
                <w:sz w:val="20"/>
                <w:szCs w:val="20"/>
              </w:rPr>
              <w:t>Структура на таксите за водоползване</w:t>
            </w:r>
          </w:p>
        </w:tc>
        <w:tc>
          <w:tcPr>
            <w:tcW w:w="544"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3</w:t>
            </w:r>
          </w:p>
        </w:tc>
        <w:tc>
          <w:tcPr>
            <w:tcW w:w="564"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5</w:t>
            </w:r>
          </w:p>
        </w:tc>
        <w:tc>
          <w:tcPr>
            <w:tcW w:w="895"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1</w:t>
            </w:r>
          </w:p>
        </w:tc>
        <w:tc>
          <w:tcPr>
            <w:tcW w:w="579"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2</w:t>
            </w:r>
          </w:p>
        </w:tc>
        <w:tc>
          <w:tcPr>
            <w:tcW w:w="546"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4</w:t>
            </w:r>
          </w:p>
        </w:tc>
        <w:tc>
          <w:tcPr>
            <w:tcW w:w="439"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15</w:t>
            </w:r>
          </w:p>
        </w:tc>
      </w:tr>
      <w:tr w:rsidR="00384454" w:rsidRPr="007C151B" w:rsidTr="00384454">
        <w:trPr>
          <w:jc w:val="center"/>
        </w:trPr>
        <w:tc>
          <w:tcPr>
            <w:tcW w:w="1432" w:type="pct"/>
            <w:shd w:val="clear" w:color="auto" w:fill="B8CCE4"/>
            <w:tcMar>
              <w:left w:w="72" w:type="dxa"/>
              <w:right w:w="72" w:type="dxa"/>
            </w:tcMar>
          </w:tcPr>
          <w:p w:rsidR="00AC327A" w:rsidRPr="007C151B" w:rsidRDefault="00AC327A" w:rsidP="00A05084">
            <w:pPr>
              <w:autoSpaceDE w:val="0"/>
              <w:autoSpaceDN w:val="0"/>
              <w:adjustRightInd w:val="0"/>
              <w:spacing w:before="40" w:after="40" w:line="240" w:lineRule="auto"/>
              <w:jc w:val="left"/>
              <w:rPr>
                <w:rFonts w:ascii="Calibri" w:hAnsi="Calibri"/>
                <w:b/>
                <w:sz w:val="20"/>
                <w:szCs w:val="20"/>
              </w:rPr>
            </w:pPr>
            <w:r w:rsidRPr="007C151B">
              <w:rPr>
                <w:rFonts w:ascii="Calibri" w:hAnsi="Calibri"/>
                <w:b/>
                <w:sz w:val="20"/>
                <w:szCs w:val="20"/>
              </w:rPr>
              <w:t>Затваряне на голф игрища и намаляване на други високи потребления на вода в сух сезон</w:t>
            </w:r>
          </w:p>
        </w:tc>
        <w:tc>
          <w:tcPr>
            <w:tcW w:w="544" w:type="pct"/>
            <w:shd w:val="clear" w:color="auto" w:fill="FFFFFF"/>
            <w:tcMar>
              <w:left w:w="72" w:type="dxa"/>
              <w:right w:w="72" w:type="dxa"/>
            </w:tcMar>
            <w:vAlign w:val="center"/>
          </w:tcPr>
          <w:p w:rsidR="00AC327A" w:rsidRPr="007C151B" w:rsidRDefault="00AC327A" w:rsidP="00A05084">
            <w:pPr>
              <w:spacing w:before="40" w:after="40" w:line="240" w:lineRule="auto"/>
              <w:jc w:val="center"/>
              <w:rPr>
                <w:rFonts w:ascii="Calibri" w:hAnsi="Calibri"/>
                <w:sz w:val="20"/>
                <w:szCs w:val="20"/>
              </w:rPr>
            </w:pPr>
            <w:r w:rsidRPr="007C151B">
              <w:rPr>
                <w:rFonts w:ascii="Calibri" w:hAnsi="Calibri"/>
                <w:sz w:val="20"/>
                <w:szCs w:val="20"/>
              </w:rPr>
              <w:t>2</w:t>
            </w:r>
          </w:p>
        </w:tc>
        <w:tc>
          <w:tcPr>
            <w:tcW w:w="564" w:type="pct"/>
            <w:shd w:val="clear" w:color="auto" w:fill="FFFFFF"/>
            <w:tcMar>
              <w:left w:w="72" w:type="dxa"/>
              <w:right w:w="72" w:type="dxa"/>
            </w:tcMar>
            <w:vAlign w:val="center"/>
          </w:tcPr>
          <w:p w:rsidR="00AC327A" w:rsidRPr="007C151B" w:rsidRDefault="00AC327A" w:rsidP="00A05084">
            <w:pPr>
              <w:spacing w:before="40" w:after="40" w:line="240" w:lineRule="auto"/>
              <w:jc w:val="center"/>
              <w:rPr>
                <w:rFonts w:ascii="Calibri" w:hAnsi="Calibri"/>
                <w:sz w:val="20"/>
                <w:szCs w:val="20"/>
              </w:rPr>
            </w:pPr>
            <w:r w:rsidRPr="007C151B">
              <w:rPr>
                <w:rFonts w:ascii="Calibri" w:hAnsi="Calibri"/>
                <w:sz w:val="20"/>
                <w:szCs w:val="20"/>
              </w:rPr>
              <w:t>3</w:t>
            </w:r>
          </w:p>
        </w:tc>
        <w:tc>
          <w:tcPr>
            <w:tcW w:w="895" w:type="pct"/>
            <w:shd w:val="clear" w:color="auto" w:fill="FFFFFF"/>
            <w:tcMar>
              <w:left w:w="72" w:type="dxa"/>
              <w:right w:w="72" w:type="dxa"/>
            </w:tcMar>
            <w:vAlign w:val="center"/>
          </w:tcPr>
          <w:p w:rsidR="00AC327A" w:rsidRPr="007C151B" w:rsidRDefault="00AC327A" w:rsidP="00A05084">
            <w:pPr>
              <w:spacing w:before="40" w:after="40" w:line="240" w:lineRule="auto"/>
              <w:jc w:val="center"/>
              <w:rPr>
                <w:rFonts w:ascii="Calibri" w:hAnsi="Calibri"/>
                <w:sz w:val="20"/>
                <w:szCs w:val="20"/>
              </w:rPr>
            </w:pPr>
            <w:r w:rsidRPr="007C151B">
              <w:rPr>
                <w:rFonts w:ascii="Calibri" w:hAnsi="Calibri"/>
                <w:sz w:val="20"/>
                <w:szCs w:val="20"/>
              </w:rPr>
              <w:t>2</w:t>
            </w:r>
          </w:p>
        </w:tc>
        <w:tc>
          <w:tcPr>
            <w:tcW w:w="579" w:type="pct"/>
            <w:shd w:val="clear" w:color="auto" w:fill="FFFFFF"/>
            <w:tcMar>
              <w:left w:w="72" w:type="dxa"/>
              <w:right w:w="72" w:type="dxa"/>
            </w:tcMar>
            <w:vAlign w:val="center"/>
          </w:tcPr>
          <w:p w:rsidR="00AC327A" w:rsidRPr="007C151B" w:rsidRDefault="00AC327A" w:rsidP="00A05084">
            <w:pPr>
              <w:spacing w:before="40" w:after="40" w:line="240" w:lineRule="auto"/>
              <w:jc w:val="center"/>
              <w:rPr>
                <w:rFonts w:ascii="Calibri" w:hAnsi="Calibri"/>
                <w:sz w:val="20"/>
                <w:szCs w:val="20"/>
              </w:rPr>
            </w:pPr>
            <w:r w:rsidRPr="007C151B">
              <w:rPr>
                <w:rFonts w:ascii="Calibri" w:hAnsi="Calibri"/>
                <w:sz w:val="20"/>
                <w:szCs w:val="20"/>
              </w:rPr>
              <w:t>1</w:t>
            </w:r>
          </w:p>
        </w:tc>
        <w:tc>
          <w:tcPr>
            <w:tcW w:w="546" w:type="pct"/>
            <w:shd w:val="clear" w:color="auto" w:fill="FFFFFF"/>
            <w:tcMar>
              <w:left w:w="72" w:type="dxa"/>
              <w:right w:w="72" w:type="dxa"/>
            </w:tcMar>
            <w:vAlign w:val="center"/>
          </w:tcPr>
          <w:p w:rsidR="00AC327A" w:rsidRPr="007C151B" w:rsidRDefault="00AC327A" w:rsidP="00A05084">
            <w:pPr>
              <w:spacing w:before="40" w:after="40" w:line="240" w:lineRule="auto"/>
              <w:jc w:val="center"/>
              <w:rPr>
                <w:rFonts w:ascii="Calibri" w:hAnsi="Calibri"/>
                <w:sz w:val="20"/>
                <w:szCs w:val="20"/>
              </w:rPr>
            </w:pPr>
            <w:r w:rsidRPr="007C151B">
              <w:rPr>
                <w:rFonts w:ascii="Calibri" w:hAnsi="Calibri"/>
                <w:sz w:val="20"/>
                <w:szCs w:val="20"/>
              </w:rPr>
              <w:t>3</w:t>
            </w:r>
          </w:p>
        </w:tc>
        <w:tc>
          <w:tcPr>
            <w:tcW w:w="439" w:type="pct"/>
            <w:shd w:val="clear" w:color="auto" w:fill="FFFFFF"/>
            <w:tcMar>
              <w:left w:w="72" w:type="dxa"/>
              <w:right w:w="72" w:type="dxa"/>
            </w:tcMar>
            <w:vAlign w:val="center"/>
          </w:tcPr>
          <w:p w:rsidR="00AC327A" w:rsidRPr="007C151B" w:rsidRDefault="00AC327A" w:rsidP="00A05084">
            <w:pPr>
              <w:spacing w:before="40" w:after="40" w:line="240" w:lineRule="auto"/>
              <w:jc w:val="center"/>
              <w:rPr>
                <w:rFonts w:ascii="Calibri" w:hAnsi="Calibri"/>
                <w:sz w:val="20"/>
                <w:szCs w:val="20"/>
              </w:rPr>
            </w:pPr>
            <w:r w:rsidRPr="007C151B">
              <w:rPr>
                <w:rFonts w:ascii="Calibri" w:hAnsi="Calibri"/>
                <w:sz w:val="20"/>
                <w:szCs w:val="20"/>
              </w:rPr>
              <w:t>11</w:t>
            </w:r>
          </w:p>
        </w:tc>
      </w:tr>
      <w:tr w:rsidR="00384454" w:rsidRPr="007C151B" w:rsidTr="00384454">
        <w:trPr>
          <w:jc w:val="center"/>
        </w:trPr>
        <w:tc>
          <w:tcPr>
            <w:tcW w:w="1432" w:type="pct"/>
            <w:shd w:val="clear" w:color="auto" w:fill="B8CCE4"/>
            <w:tcMar>
              <w:left w:w="72" w:type="dxa"/>
              <w:right w:w="72" w:type="dxa"/>
            </w:tcMar>
          </w:tcPr>
          <w:p w:rsidR="00AC327A" w:rsidRPr="007C151B" w:rsidRDefault="00AC327A" w:rsidP="00A05084">
            <w:pPr>
              <w:autoSpaceDE w:val="0"/>
              <w:autoSpaceDN w:val="0"/>
              <w:adjustRightInd w:val="0"/>
              <w:spacing w:before="40" w:after="40" w:line="240" w:lineRule="auto"/>
              <w:jc w:val="left"/>
              <w:rPr>
                <w:rFonts w:ascii="Calibri" w:hAnsi="Calibri"/>
                <w:b/>
                <w:sz w:val="20"/>
                <w:szCs w:val="20"/>
              </w:rPr>
            </w:pPr>
            <w:r w:rsidRPr="007C151B">
              <w:rPr>
                <w:rFonts w:ascii="Calibri" w:hAnsi="Calibri"/>
                <w:b/>
                <w:sz w:val="20"/>
                <w:szCs w:val="20"/>
              </w:rPr>
              <w:t>Ограничаване развитието на нови туристически обекти</w:t>
            </w:r>
          </w:p>
        </w:tc>
        <w:tc>
          <w:tcPr>
            <w:tcW w:w="544"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2</w:t>
            </w:r>
          </w:p>
        </w:tc>
        <w:tc>
          <w:tcPr>
            <w:tcW w:w="564"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4</w:t>
            </w:r>
          </w:p>
        </w:tc>
        <w:tc>
          <w:tcPr>
            <w:tcW w:w="895"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3</w:t>
            </w:r>
          </w:p>
        </w:tc>
        <w:tc>
          <w:tcPr>
            <w:tcW w:w="579"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2</w:t>
            </w:r>
          </w:p>
        </w:tc>
        <w:tc>
          <w:tcPr>
            <w:tcW w:w="546"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3</w:t>
            </w:r>
          </w:p>
        </w:tc>
        <w:tc>
          <w:tcPr>
            <w:tcW w:w="439"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14</w:t>
            </w:r>
          </w:p>
        </w:tc>
      </w:tr>
      <w:tr w:rsidR="00384454" w:rsidRPr="007C151B" w:rsidTr="00384454">
        <w:trPr>
          <w:jc w:val="center"/>
        </w:trPr>
        <w:tc>
          <w:tcPr>
            <w:tcW w:w="1432" w:type="pct"/>
            <w:shd w:val="clear" w:color="auto" w:fill="B8CCE4"/>
            <w:tcMar>
              <w:left w:w="72" w:type="dxa"/>
              <w:right w:w="72" w:type="dxa"/>
            </w:tcMar>
          </w:tcPr>
          <w:p w:rsidR="00AC327A" w:rsidRPr="007C151B" w:rsidRDefault="00AC327A" w:rsidP="00A05084">
            <w:pPr>
              <w:autoSpaceDE w:val="0"/>
              <w:autoSpaceDN w:val="0"/>
              <w:adjustRightInd w:val="0"/>
              <w:spacing w:before="40" w:after="40" w:line="240" w:lineRule="auto"/>
              <w:jc w:val="left"/>
              <w:rPr>
                <w:rFonts w:ascii="Calibri" w:hAnsi="Calibri"/>
                <w:b/>
                <w:sz w:val="20"/>
                <w:szCs w:val="20"/>
              </w:rPr>
            </w:pPr>
            <w:r w:rsidRPr="007C151B">
              <w:rPr>
                <w:rFonts w:ascii="Calibri" w:hAnsi="Calibri"/>
                <w:b/>
                <w:sz w:val="20"/>
                <w:szCs w:val="20"/>
              </w:rPr>
              <w:t>Задължително наличие в обекта на система за събиране и съхранение на вода</w:t>
            </w:r>
          </w:p>
        </w:tc>
        <w:tc>
          <w:tcPr>
            <w:tcW w:w="544"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4</w:t>
            </w:r>
          </w:p>
        </w:tc>
        <w:tc>
          <w:tcPr>
            <w:tcW w:w="564"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5</w:t>
            </w:r>
          </w:p>
        </w:tc>
        <w:tc>
          <w:tcPr>
            <w:tcW w:w="895"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5</w:t>
            </w:r>
          </w:p>
        </w:tc>
        <w:tc>
          <w:tcPr>
            <w:tcW w:w="579"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3</w:t>
            </w:r>
          </w:p>
        </w:tc>
        <w:tc>
          <w:tcPr>
            <w:tcW w:w="546"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4</w:t>
            </w:r>
          </w:p>
        </w:tc>
        <w:tc>
          <w:tcPr>
            <w:tcW w:w="439"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21</w:t>
            </w:r>
          </w:p>
        </w:tc>
      </w:tr>
      <w:tr w:rsidR="00384454" w:rsidRPr="007C151B" w:rsidTr="00384454">
        <w:trPr>
          <w:jc w:val="center"/>
        </w:trPr>
        <w:tc>
          <w:tcPr>
            <w:tcW w:w="1432" w:type="pct"/>
            <w:shd w:val="clear" w:color="auto" w:fill="B8CCE4"/>
            <w:tcMar>
              <w:left w:w="72" w:type="dxa"/>
              <w:right w:w="72" w:type="dxa"/>
            </w:tcMar>
          </w:tcPr>
          <w:p w:rsidR="00AC327A" w:rsidRPr="007C151B" w:rsidRDefault="00AC327A" w:rsidP="00A05084">
            <w:pPr>
              <w:autoSpaceDE w:val="0"/>
              <w:autoSpaceDN w:val="0"/>
              <w:adjustRightInd w:val="0"/>
              <w:spacing w:before="40" w:after="40" w:line="240" w:lineRule="auto"/>
              <w:jc w:val="left"/>
              <w:rPr>
                <w:rFonts w:ascii="Calibri" w:hAnsi="Calibri"/>
                <w:b/>
                <w:sz w:val="20"/>
                <w:szCs w:val="20"/>
              </w:rPr>
            </w:pPr>
            <w:r w:rsidRPr="007C151B">
              <w:rPr>
                <w:rFonts w:ascii="Calibri" w:hAnsi="Calibri"/>
                <w:b/>
                <w:sz w:val="20"/>
                <w:szCs w:val="20"/>
              </w:rPr>
              <w:t>Изграждане на инсталации за обезсоляване</w:t>
            </w:r>
          </w:p>
        </w:tc>
        <w:tc>
          <w:tcPr>
            <w:tcW w:w="544"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1</w:t>
            </w:r>
          </w:p>
        </w:tc>
        <w:tc>
          <w:tcPr>
            <w:tcW w:w="564"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5</w:t>
            </w:r>
          </w:p>
        </w:tc>
        <w:tc>
          <w:tcPr>
            <w:tcW w:w="895"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5</w:t>
            </w:r>
          </w:p>
        </w:tc>
        <w:tc>
          <w:tcPr>
            <w:tcW w:w="579"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3</w:t>
            </w:r>
          </w:p>
        </w:tc>
        <w:tc>
          <w:tcPr>
            <w:tcW w:w="546"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2</w:t>
            </w:r>
          </w:p>
        </w:tc>
        <w:tc>
          <w:tcPr>
            <w:tcW w:w="439" w:type="pct"/>
            <w:shd w:val="clear" w:color="auto" w:fill="FFFFFF"/>
            <w:tcMar>
              <w:left w:w="72" w:type="dxa"/>
              <w:right w:w="72" w:type="dxa"/>
            </w:tcMar>
            <w:vAlign w:val="center"/>
          </w:tcPr>
          <w:p w:rsidR="00AC327A" w:rsidRPr="007C151B" w:rsidRDefault="00AC327A" w:rsidP="00A05084">
            <w:pPr>
              <w:autoSpaceDE w:val="0"/>
              <w:autoSpaceDN w:val="0"/>
              <w:adjustRightInd w:val="0"/>
              <w:spacing w:before="40" w:after="40" w:line="240" w:lineRule="auto"/>
              <w:jc w:val="center"/>
              <w:rPr>
                <w:rFonts w:ascii="Calibri" w:hAnsi="Calibri"/>
                <w:sz w:val="20"/>
                <w:szCs w:val="20"/>
              </w:rPr>
            </w:pPr>
            <w:r w:rsidRPr="007C151B">
              <w:rPr>
                <w:rFonts w:ascii="Calibri" w:hAnsi="Calibri"/>
                <w:sz w:val="20"/>
                <w:szCs w:val="20"/>
              </w:rPr>
              <w:t>16</w:t>
            </w:r>
          </w:p>
        </w:tc>
      </w:tr>
    </w:tbl>
    <w:p w:rsidR="00AC327A" w:rsidRPr="00013BF1" w:rsidRDefault="00AC327A" w:rsidP="007B5A2E">
      <w:pPr>
        <w:pStyle w:val="Sourceline"/>
        <w:spacing w:before="60" w:after="120"/>
        <w:rPr>
          <w:rFonts w:cs="Verdana"/>
          <w:b/>
          <w:bCs/>
          <w:i/>
          <w:color w:val="000000"/>
          <w:lang w:val="bg-BG"/>
        </w:rPr>
      </w:pPr>
      <w:r w:rsidRPr="00013BF1">
        <w:rPr>
          <w:i/>
          <w:lang w:val="bg-BG"/>
        </w:rPr>
        <w:t>* - в</w:t>
      </w:r>
      <w:r w:rsidRPr="00013BF1">
        <w:rPr>
          <w:rFonts w:cs="Arial"/>
          <w:i/>
          <w:lang w:val="bg-BG"/>
        </w:rPr>
        <w:t>сички критерии са еднакво важни и не се прилагат тегловни коефициенти</w:t>
      </w:r>
      <w:r w:rsidRPr="00013BF1">
        <w:rPr>
          <w:i/>
          <w:lang w:val="bg-BG"/>
        </w:rPr>
        <w:t xml:space="preserve"> </w:t>
      </w:r>
    </w:p>
    <w:p w:rsidR="00AC327A" w:rsidRPr="007C151B" w:rsidRDefault="00AC327A" w:rsidP="00C65EAC">
      <w:pPr>
        <w:pStyle w:val="BodyText"/>
      </w:pPr>
      <w:r w:rsidRPr="007C151B">
        <w:t xml:space="preserve">В обобщение, подходите и съображенията, представени досега, са систематизирани в </w:t>
      </w:r>
      <w:r w:rsidRPr="007C151B">
        <w:rPr>
          <w:b/>
          <w:i/>
        </w:rPr>
        <w:t xml:space="preserve">приложение </w:t>
      </w:r>
      <w:r>
        <w:rPr>
          <w:b/>
          <w:i/>
        </w:rPr>
        <w:t>9</w:t>
      </w:r>
      <w:r w:rsidRPr="007C151B">
        <w:rPr>
          <w:b/>
          <w:i/>
        </w:rPr>
        <w:t xml:space="preserve"> </w:t>
      </w:r>
      <w:r w:rsidRPr="007C151B">
        <w:t>[Критерии за избор на варианти за адаптация и тяхното приоритизиране].</w:t>
      </w:r>
    </w:p>
    <w:p w:rsidR="00AC327A" w:rsidRPr="007C151B" w:rsidRDefault="00AC327A" w:rsidP="00C65EAC">
      <w:pPr>
        <w:pStyle w:val="BodyText"/>
      </w:pPr>
      <w:r w:rsidRPr="007C151B">
        <w:t>Като се има предвид горепосоченото, може да се предположи, че всички набелязани варианти за АИК в българския туристически сектор са с много висок приоритет. Идентифицираните мерки за адаптация могат да бъдат разделени в пет основни области: I - политически и правен; II - информираност и комуникации; III - развитие на база знания (вкл. развитие на показатели.), IV - изграждане на капацитет; V - специфични мерки за адаптация. Техният приоритет и последователност на прилагане (спешност) могат да бъдат оценени въз основа на сравнение по няколко критерия (</w:t>
      </w:r>
      <w:r w:rsidRPr="007C151B">
        <w:rPr>
          <w:b/>
          <w:i/>
        </w:rPr>
        <w:t>таблица 1</w:t>
      </w:r>
      <w:r>
        <w:rPr>
          <w:b/>
          <w:i/>
        </w:rPr>
        <w:t>1</w:t>
      </w:r>
      <w:r w:rsidRPr="007C151B">
        <w:t>).</w:t>
      </w:r>
    </w:p>
    <w:p w:rsidR="00AC327A" w:rsidRPr="007C151B" w:rsidRDefault="00AC327A" w:rsidP="00C65EAC">
      <w:pPr>
        <w:pStyle w:val="BodyText"/>
      </w:pPr>
      <w:r w:rsidRPr="007C151B">
        <w:t>Обещаващ и осъществим начин за подобряване на изпълнението на мерките за адаптация към ИК като цяло и особено в сектора на туризма, в смисъл на по-кратки периоди от време и по-малко необходими разходи, е използването на информационни и комуникационни технологии (ИКТ). Fuchs</w:t>
      </w:r>
      <w:r>
        <w:t xml:space="preserve"> и</w:t>
      </w:r>
      <w:r w:rsidRPr="007C151B">
        <w:t xml:space="preserve"> Höpken (2005 г.) забелязали, че има само слабо използване на информацията за вземане на решения, както и че потенциалът за ИКТ в подкрепа на управлението на туристическата информация и вземане на управленски решения е до голяма степен неизследван и неизползван.</w:t>
      </w:r>
    </w:p>
    <w:p w:rsidR="00AC327A" w:rsidRPr="007C151B" w:rsidRDefault="00AC327A" w:rsidP="00C65EAC">
      <w:pPr>
        <w:pStyle w:val="BodyText"/>
      </w:pPr>
      <w:r w:rsidRPr="007C151B">
        <w:t>Литературата</w:t>
      </w:r>
      <w:r>
        <w:t xml:space="preserve"> (Ali и</w:t>
      </w:r>
      <w:r w:rsidRPr="007C151B">
        <w:t xml:space="preserve"> Frew, 2014 г.) разкрива няколко ключови, базирани на ИКТ инструменти/приложения, които могат да се използват за oпределяне на нарушени терени в рамките на дестинацията; измерване на промените в показателите; Идентифициране на показатели; измерване на показатели; определяне на климата, времето и промените в световния океан; туристическа статистика; предоставяне на информация на местната общност и на туристите; идентифициране на сегменти на пазара; производство на реалистични изображения на това, как ще изглеждат предложените разработки; тестване на сценарии и моделиране.</w:t>
      </w:r>
    </w:p>
    <w:p w:rsidR="00AC327A" w:rsidRPr="007C151B" w:rsidRDefault="00AC327A" w:rsidP="00C65EAC">
      <w:pPr>
        <w:pStyle w:val="BodyText"/>
      </w:pPr>
      <w:r w:rsidRPr="007C151B">
        <w:t xml:space="preserve">Най-често използваните ИКТ инструменти за развитие на устойчив туризъм и АИК са: Компютърна симулация, Системи за управление на дестинация, Софтуер за анализ на икономически въздействия, Информационна система за управление на околната среда, Географска информационна система (ГИС), Глобална система за позициониране (GPS), Туристическа информационна система (ТИС) и Управление на информация за промени във времето, климата и световния океан (WCOCFS - Weather, Climate and Ocean Changes Forecasting System). Базиран на ИКТ инструмент/приложение, което може да помогне на ниво дестинация е „базирани на местоположението услуги“ (LBS), което могат да бъдат използвани за изпращане на съобщения до всички заинтересовани страни с цел осведомяване. </w:t>
      </w:r>
    </w:p>
    <w:p w:rsidR="00AC327A" w:rsidRPr="007C151B" w:rsidRDefault="00AC327A" w:rsidP="00C65EAC">
      <w:pPr>
        <w:pStyle w:val="BodyText"/>
      </w:pPr>
      <w:r w:rsidRPr="007C151B">
        <w:t>Определянето на възможностите за АИК е важна стъпка в процеса на установяване на устойчивост спрямо ИК. Все пак не е реалистично да се очаква, че всички идентифицирани възможности за адаптиране могат да бъдат приложени едновременно. Ето защо опциите за адаптиране обикновено се оценяват, за да се определи приоритет за тяхното изпълнение. В рамките на този доклад ние, вследствие на насоките на ЕС</w:t>
      </w:r>
      <w:r w:rsidRPr="007C151B">
        <w:rPr>
          <w:rStyle w:val="FootnoteReference"/>
        </w:rPr>
        <w:footnoteReference w:id="91"/>
      </w:r>
      <w:r w:rsidRPr="007C151B">
        <w:t>, приоритизирахме възможностите за АИК за сектор „Туризъм“.</w:t>
      </w:r>
    </w:p>
    <w:p w:rsidR="00AC327A" w:rsidRPr="007C151B" w:rsidRDefault="00AC327A" w:rsidP="00C65EAC">
      <w:pPr>
        <w:pStyle w:val="BodyText"/>
      </w:pPr>
      <w:r w:rsidRPr="007C151B">
        <w:t>В подкрепа на определянето на приоритетите беше организирана среща за приоритизиране на събитията през октомври 2017 г. в София, като бяха поканени различни заинтересовани страни от сектора. Срещата използва основна версия на подхода за многокритериен анализ (MKA). MKA е подход, както и набор от техники, които имат за цел да осигурят цялостно подреждане на опциите, вариращи от най-предпочитаните до най-малко предпочитаните. Това представлява начин за разглеждане на сложни проблеми, характеризиращи се с комбинация от парични и непарични цели. MKA разбива опциите в по-лесно управляеми части, като използва набор от критерии. Двете групи от критерии, използвани за анализа, бяха тези на "Нетните ползи", допълнително разпределени в полза на икономическите, социалните и екологичните ползи, и "Рискове за изпълнение", допълнително разбити на финансови, социални, институционални, технически и технологични рискове. Този подход позволява данните и преценките да се съсредоточат върху отделните парчета, които след това се сглобяват, за да представят цялостна картина.</w:t>
      </w:r>
    </w:p>
    <w:p w:rsidR="00AC327A" w:rsidRPr="007C151B" w:rsidRDefault="00AC327A" w:rsidP="00C65EAC">
      <w:pPr>
        <w:pStyle w:val="BodyText"/>
      </w:pPr>
      <w:r w:rsidRPr="007C151B">
        <w:t>При провеждането на МКА (т.е. оценяване на различните възможности за адаптиране) срещата се възползва от присъствието на заинтересовани страни с професионални знания и опит в сектора. Независимо от това, това усилие за определяне на приоритетите трябва да се разглежда като индикативно и ориентировъчно, поради три основни причини. Първо, усилията бяха осъществени на ранен етап от процеса на разработване на стратегически поглед и планиране на специфични за сектора опции за АИК. На второ място, не всички, които бяха поканени на срещата за приоритизиране, използваха тази покана за участие. И трето, по-широкото разбиране на основната информация и понятия от страна на заинтересованите страни би било от полза, за да им позволи да направят по-обосновани оценки. Следователно настоящият списък с приоритети служи само като "първо усещане" за основната посока на действията, които трябва да бъдат предприети най-напред.</w:t>
      </w:r>
    </w:p>
    <w:p w:rsidR="00AC327A" w:rsidRPr="007C151B" w:rsidRDefault="00AC327A" w:rsidP="00C65EAC">
      <w:pPr>
        <w:pStyle w:val="BodyText"/>
      </w:pPr>
      <w:r w:rsidRPr="007C151B">
        <w:t>На по-късен етап следва да се обърне по-голямо внимание на процеса на определяне на приоритети както в този сектор, така и във всички икономически сектори, които играят роля в планирането на действията на България за АИК.</w:t>
      </w:r>
    </w:p>
    <w:p w:rsidR="00AC327A" w:rsidRPr="007C151B" w:rsidRDefault="00AC327A" w:rsidP="00C65EAC">
      <w:pPr>
        <w:pStyle w:val="BodyText"/>
      </w:pPr>
      <w:r w:rsidRPr="007C151B">
        <w:t xml:space="preserve"> Петте основни приоритетни варианта за адаптиране, които са били предварително и индикативно идентифицирани за сектора на туризма, са:</w:t>
      </w:r>
    </w:p>
    <w:p w:rsidR="00AC327A" w:rsidRPr="007C151B" w:rsidRDefault="00AC327A" w:rsidP="004525BB">
      <w:pPr>
        <w:pStyle w:val="ListParagraph1"/>
        <w:numPr>
          <w:ilvl w:val="1"/>
          <w:numId w:val="42"/>
        </w:numPr>
        <w:spacing w:before="40" w:after="40" w:line="276" w:lineRule="auto"/>
        <w:ind w:left="720"/>
        <w:contextualSpacing w:val="0"/>
        <w:rPr>
          <w:szCs w:val="22"/>
        </w:rPr>
      </w:pPr>
      <w:r w:rsidRPr="007C151B">
        <w:rPr>
          <w:szCs w:val="22"/>
        </w:rPr>
        <w:t>Приемане на Националната стратегия и план за действие за устойчиво развитие на туризма в България 2017–2030 г.</w:t>
      </w:r>
    </w:p>
    <w:p w:rsidR="00AC327A" w:rsidRPr="007C151B" w:rsidRDefault="00AC327A" w:rsidP="004525BB">
      <w:pPr>
        <w:pStyle w:val="ListParagraph1"/>
        <w:numPr>
          <w:ilvl w:val="1"/>
          <w:numId w:val="42"/>
        </w:numPr>
        <w:spacing w:before="40" w:after="40" w:line="276" w:lineRule="auto"/>
        <w:ind w:left="720"/>
        <w:contextualSpacing w:val="0"/>
        <w:rPr>
          <w:szCs w:val="22"/>
        </w:rPr>
      </w:pPr>
      <w:r w:rsidRPr="007C151B">
        <w:rPr>
          <w:szCs w:val="22"/>
        </w:rPr>
        <w:t>Разработване на Национална стратегия за адаптиране и план за действие за АИК в туристическия сектор</w:t>
      </w:r>
    </w:p>
    <w:p w:rsidR="00AC327A" w:rsidRPr="007C151B" w:rsidRDefault="00AC327A" w:rsidP="004525BB">
      <w:pPr>
        <w:pStyle w:val="ListParagraph1"/>
        <w:numPr>
          <w:ilvl w:val="1"/>
          <w:numId w:val="42"/>
        </w:numPr>
        <w:spacing w:before="40" w:after="40" w:line="276" w:lineRule="auto"/>
        <w:ind w:left="720"/>
        <w:contextualSpacing w:val="0"/>
        <w:rPr>
          <w:szCs w:val="22"/>
        </w:rPr>
      </w:pPr>
      <w:r w:rsidRPr="007C151B">
        <w:rPr>
          <w:szCs w:val="22"/>
        </w:rPr>
        <w:t>Подобряване на правната рамка на АИК</w:t>
      </w:r>
    </w:p>
    <w:p w:rsidR="00AC327A" w:rsidRPr="007C151B" w:rsidRDefault="00AC327A" w:rsidP="004525BB">
      <w:pPr>
        <w:pStyle w:val="ListParagraph1"/>
        <w:numPr>
          <w:ilvl w:val="1"/>
          <w:numId w:val="42"/>
        </w:numPr>
        <w:spacing w:before="40" w:after="40" w:line="276" w:lineRule="auto"/>
        <w:ind w:left="720"/>
        <w:contextualSpacing w:val="0"/>
        <w:rPr>
          <w:szCs w:val="22"/>
        </w:rPr>
      </w:pPr>
      <w:r w:rsidRPr="007C151B">
        <w:rPr>
          <w:szCs w:val="22"/>
        </w:rPr>
        <w:t>Разработване на набор от туристически показатели, чувствителни към ИК</w:t>
      </w:r>
    </w:p>
    <w:p w:rsidR="00AC327A" w:rsidRPr="007C151B" w:rsidRDefault="00AC327A" w:rsidP="00AF797B">
      <w:pPr>
        <w:pStyle w:val="ListParagraph1"/>
        <w:numPr>
          <w:ilvl w:val="1"/>
          <w:numId w:val="42"/>
        </w:numPr>
        <w:spacing w:before="40" w:after="120" w:line="276" w:lineRule="auto"/>
        <w:ind w:left="720"/>
        <w:contextualSpacing w:val="0"/>
        <w:rPr>
          <w:szCs w:val="22"/>
        </w:rPr>
      </w:pPr>
      <w:r w:rsidRPr="007C151B">
        <w:rPr>
          <w:szCs w:val="22"/>
        </w:rPr>
        <w:t>По-широко разпространение на знанията на АИК, с цел достигане на местните туристически предприемачи</w:t>
      </w:r>
    </w:p>
    <w:p w:rsidR="00AC327A" w:rsidRPr="007C151B" w:rsidRDefault="00AC327A" w:rsidP="00C65EAC">
      <w:pPr>
        <w:pStyle w:val="BodyText"/>
      </w:pPr>
      <w:r w:rsidRPr="007C151B">
        <w:t xml:space="preserve">В допълнение на приноса на заинтересованите страни за приоритизацията на адаптационните мерки, в </w:t>
      </w:r>
      <w:r w:rsidRPr="007C151B">
        <w:rPr>
          <w:b/>
          <w:i/>
        </w:rPr>
        <w:t>таблици 9</w:t>
      </w:r>
      <w:r>
        <w:rPr>
          <w:b/>
          <w:i/>
        </w:rPr>
        <w:t xml:space="preserve"> и таблица 10</w:t>
      </w:r>
      <w:r w:rsidRPr="007C151B">
        <w:rPr>
          <w:b/>
          <w:i/>
        </w:rPr>
        <w:t xml:space="preserve"> </w:t>
      </w:r>
      <w:r w:rsidRPr="007C151B">
        <w:t>е представена професионалната оценка на експертите на Световната банка, отговорни за изготвянето на този доклад, по отношение на реда са приоритизация на адаптационните мерки.</w:t>
      </w:r>
    </w:p>
    <w:p w:rsidR="00AC327A" w:rsidRPr="00013BF1" w:rsidRDefault="00527231" w:rsidP="00013BF1">
      <w:pPr>
        <w:pStyle w:val="TablFighead"/>
        <w:spacing w:before="200" w:line="240" w:lineRule="auto"/>
        <w:rPr>
          <w:i/>
          <w:color w:val="44546A"/>
          <w:szCs w:val="18"/>
        </w:rPr>
      </w:pPr>
      <w:bookmarkStart w:id="530" w:name="_Toc521951350"/>
      <w:r w:rsidRPr="00792830">
        <w:rPr>
          <w:i/>
          <w:color w:val="44546A"/>
          <w:szCs w:val="18"/>
        </w:rPr>
        <w:t xml:space="preserve">Таблица </w:t>
      </w:r>
      <w:r w:rsidR="006E2547" w:rsidRPr="00792830">
        <w:rPr>
          <w:i/>
          <w:color w:val="44546A"/>
          <w:szCs w:val="18"/>
        </w:rPr>
        <w:fldChar w:fldCharType="begin"/>
      </w:r>
      <w:r w:rsidRPr="00792830">
        <w:rPr>
          <w:i/>
          <w:color w:val="44546A"/>
          <w:szCs w:val="18"/>
        </w:rPr>
        <w:instrText xml:space="preserve"> SEQ Table \* ARABIC </w:instrText>
      </w:r>
      <w:r w:rsidR="006E2547" w:rsidRPr="00792830">
        <w:rPr>
          <w:i/>
          <w:color w:val="44546A"/>
          <w:szCs w:val="18"/>
        </w:rPr>
        <w:fldChar w:fldCharType="separate"/>
      </w:r>
      <w:r>
        <w:rPr>
          <w:i/>
          <w:noProof/>
          <w:color w:val="44546A"/>
          <w:szCs w:val="18"/>
        </w:rPr>
        <w:t>9</w:t>
      </w:r>
      <w:r w:rsidR="006E2547" w:rsidRPr="00792830">
        <w:rPr>
          <w:i/>
          <w:color w:val="44546A"/>
          <w:szCs w:val="18"/>
        </w:rPr>
        <w:fldChar w:fldCharType="end"/>
      </w:r>
      <w:r w:rsidRPr="00792830">
        <w:rPr>
          <w:i/>
          <w:color w:val="44546A"/>
          <w:szCs w:val="18"/>
        </w:rPr>
        <w:t xml:space="preserve">. </w:t>
      </w:r>
      <w:r w:rsidR="00AC327A" w:rsidRPr="00013BF1">
        <w:rPr>
          <w:i/>
          <w:color w:val="44546A"/>
          <w:szCs w:val="18"/>
        </w:rPr>
        <w:t>Експертно виждане за приоритизация на предложените мерки за АИК (вертикални опции)</w:t>
      </w:r>
      <w:bookmarkEnd w:id="530"/>
    </w:p>
    <w:tbl>
      <w:tblPr>
        <w:tblW w:w="918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2335"/>
        <w:gridCol w:w="6845"/>
      </w:tblGrid>
      <w:tr w:rsidR="00AC327A" w:rsidRPr="00D547D0" w:rsidTr="00ED01B2">
        <w:trPr>
          <w:tblHeader/>
          <w:jc w:val="center"/>
        </w:trPr>
        <w:tc>
          <w:tcPr>
            <w:tcW w:w="2335" w:type="dxa"/>
            <w:shd w:val="clear" w:color="auto" w:fill="365F91"/>
          </w:tcPr>
          <w:p w:rsidR="00AC327A" w:rsidRPr="00D547D0" w:rsidRDefault="00AC327A" w:rsidP="00D547D0">
            <w:pPr>
              <w:spacing w:before="60" w:line="240" w:lineRule="auto"/>
              <w:jc w:val="center"/>
              <w:rPr>
                <w:rFonts w:ascii="Calibri" w:hAnsi="Calibri" w:cs="Calibri"/>
                <w:b/>
                <w:color w:val="FFFFFF"/>
                <w:sz w:val="22"/>
              </w:rPr>
            </w:pPr>
            <w:r w:rsidRPr="00D547D0">
              <w:rPr>
                <w:rFonts w:ascii="Calibri" w:hAnsi="Calibri" w:cs="Calibri"/>
                <w:b/>
                <w:color w:val="FFFFFF"/>
                <w:sz w:val="22"/>
              </w:rPr>
              <w:t>Адаптационна опция</w:t>
            </w:r>
          </w:p>
        </w:tc>
        <w:tc>
          <w:tcPr>
            <w:tcW w:w="6845" w:type="dxa"/>
            <w:shd w:val="clear" w:color="auto" w:fill="365F91"/>
          </w:tcPr>
          <w:p w:rsidR="00AC327A" w:rsidRPr="00D547D0" w:rsidRDefault="00AC327A" w:rsidP="00D547D0">
            <w:pPr>
              <w:spacing w:before="40" w:after="40" w:line="240" w:lineRule="auto"/>
              <w:jc w:val="center"/>
              <w:rPr>
                <w:rFonts w:ascii="Calibri" w:hAnsi="Calibri" w:cs="Calibri"/>
                <w:b/>
                <w:color w:val="FFFFFF"/>
                <w:sz w:val="22"/>
              </w:rPr>
            </w:pPr>
            <w:r w:rsidRPr="00D547D0">
              <w:rPr>
                <w:rFonts w:ascii="Calibri" w:hAnsi="Calibri" w:cs="Calibri"/>
                <w:b/>
                <w:color w:val="FFFFFF"/>
                <w:sz w:val="22"/>
              </w:rPr>
              <w:t>Аргументи (Обосновка)</w:t>
            </w:r>
          </w:p>
        </w:tc>
      </w:tr>
      <w:tr w:rsidR="00AC327A" w:rsidRPr="00527231" w:rsidTr="00ED01B2">
        <w:trPr>
          <w:jc w:val="center"/>
        </w:trPr>
        <w:tc>
          <w:tcPr>
            <w:tcW w:w="2335" w:type="dxa"/>
            <w:shd w:val="clear" w:color="auto" w:fill="B8CCE4"/>
            <w:vAlign w:val="center"/>
          </w:tcPr>
          <w:p w:rsidR="00AC327A" w:rsidRPr="00527231" w:rsidRDefault="00AC327A" w:rsidP="00527231">
            <w:pPr>
              <w:spacing w:before="40" w:after="40" w:line="240" w:lineRule="auto"/>
              <w:jc w:val="left"/>
              <w:rPr>
                <w:rFonts w:asciiTheme="minorHAnsi" w:hAnsiTheme="minorHAnsi" w:cstheme="minorHAnsi"/>
                <w:b/>
                <w:sz w:val="22"/>
              </w:rPr>
            </w:pPr>
            <w:r w:rsidRPr="00527231">
              <w:rPr>
                <w:rFonts w:asciiTheme="minorHAnsi" w:hAnsiTheme="minorHAnsi" w:cstheme="minorHAnsi"/>
                <w:b/>
                <w:sz w:val="22"/>
              </w:rPr>
              <w:t>1. Разработване на Национална адаптационна стратегия към климатичните промени в туристическия сектор</w:t>
            </w:r>
          </w:p>
        </w:tc>
        <w:tc>
          <w:tcPr>
            <w:tcW w:w="6845" w:type="dxa"/>
          </w:tcPr>
          <w:p w:rsidR="00AC327A" w:rsidRPr="00384454" w:rsidRDefault="00AC327A" w:rsidP="00384454">
            <w:pPr>
              <w:pStyle w:val="BodyText"/>
              <w:numPr>
                <w:ilvl w:val="0"/>
                <w:numId w:val="0"/>
              </w:numPr>
              <w:spacing w:before="40" w:after="40" w:line="240" w:lineRule="auto"/>
              <w:rPr>
                <w:rFonts w:asciiTheme="minorHAnsi" w:hAnsiTheme="minorHAnsi" w:cstheme="minorHAnsi"/>
                <w:b/>
                <w:sz w:val="22"/>
                <w:szCs w:val="22"/>
              </w:rPr>
            </w:pPr>
            <w:r w:rsidRPr="00384454">
              <w:rPr>
                <w:rFonts w:asciiTheme="minorHAnsi" w:hAnsiTheme="minorHAnsi" w:cstheme="minorHAnsi"/>
                <w:sz w:val="22"/>
                <w:szCs w:val="22"/>
              </w:rPr>
              <w:t>Това ще предостави ръководство за частната индустрия и ще координира действията по адаптация към климатичните промени в целия туристически сектор. Тя може да включва както регулационни документи, в които адаптационните мерки за прилагане от страна на частния сектор са задължителни, или може да има различни данъчни облекчения  за фирмите, прилагащи препоръчителните адаптационни мерки. Тя ще подпомогне всички групи от заинтересовани лица в разработването, прилагането, оценката и актуализирането на всички туристически адаптационни планове и/или инициативи, в които те са включени.</w:t>
            </w:r>
          </w:p>
        </w:tc>
      </w:tr>
      <w:tr w:rsidR="00AC327A" w:rsidRPr="00527231" w:rsidTr="00ED01B2">
        <w:trPr>
          <w:jc w:val="center"/>
        </w:trPr>
        <w:tc>
          <w:tcPr>
            <w:tcW w:w="2335" w:type="dxa"/>
            <w:shd w:val="clear" w:color="auto" w:fill="B8CCE4"/>
            <w:vAlign w:val="center"/>
          </w:tcPr>
          <w:p w:rsidR="00AC327A" w:rsidRPr="00527231" w:rsidRDefault="00AC327A" w:rsidP="00527231">
            <w:pPr>
              <w:spacing w:before="40" w:after="40" w:line="240" w:lineRule="auto"/>
              <w:jc w:val="left"/>
              <w:rPr>
                <w:rFonts w:asciiTheme="minorHAnsi" w:hAnsiTheme="minorHAnsi" w:cstheme="minorHAnsi"/>
                <w:b/>
                <w:sz w:val="22"/>
              </w:rPr>
            </w:pPr>
            <w:r w:rsidRPr="00527231">
              <w:rPr>
                <w:rFonts w:asciiTheme="minorHAnsi" w:hAnsiTheme="minorHAnsi" w:cstheme="minorHAnsi"/>
                <w:b/>
                <w:sz w:val="22"/>
              </w:rPr>
              <w:t>2. Разработване на система от показатели за мониторинг и тяхния мониторинг</w:t>
            </w:r>
          </w:p>
        </w:tc>
        <w:tc>
          <w:tcPr>
            <w:tcW w:w="6845" w:type="dxa"/>
          </w:tcPr>
          <w:p w:rsidR="00AC327A" w:rsidRPr="00384454" w:rsidRDefault="00AC327A" w:rsidP="00384454">
            <w:pPr>
              <w:spacing w:before="40" w:after="40" w:line="240" w:lineRule="auto"/>
              <w:rPr>
                <w:rFonts w:asciiTheme="minorHAnsi" w:hAnsiTheme="minorHAnsi" w:cstheme="minorHAnsi"/>
                <w:b/>
                <w:sz w:val="22"/>
              </w:rPr>
            </w:pPr>
            <w:r w:rsidRPr="00384454">
              <w:rPr>
                <w:rFonts w:asciiTheme="minorHAnsi" w:hAnsiTheme="minorHAnsi" w:cstheme="minorHAnsi"/>
                <w:bCs/>
                <w:sz w:val="22"/>
              </w:rPr>
              <w:t xml:space="preserve">Мониторинговите системи и инструменти  ще подпомогнат заинтересованите лица да бъдат </w:t>
            </w:r>
            <w:r w:rsidRPr="00384454">
              <w:rPr>
                <w:rFonts w:asciiTheme="minorHAnsi" w:hAnsiTheme="minorHAnsi" w:cstheme="minorHAnsi"/>
                <w:sz w:val="22"/>
              </w:rPr>
              <w:t xml:space="preserve"> редовно информирани за климатичните промени, тяхното влияние върху туризма и за ефекта на адаптационните дейности. Въз основа на тази информация заинтересованите лица ще могат да преразглеждат своите планове за действие и да ги приспособяват към всякакви наблюдавани промени.</w:t>
            </w:r>
          </w:p>
        </w:tc>
      </w:tr>
      <w:tr w:rsidR="00AC327A" w:rsidRPr="00527231" w:rsidTr="00ED01B2">
        <w:trPr>
          <w:jc w:val="center"/>
        </w:trPr>
        <w:tc>
          <w:tcPr>
            <w:tcW w:w="2335" w:type="dxa"/>
            <w:shd w:val="clear" w:color="auto" w:fill="B8CCE4"/>
            <w:vAlign w:val="center"/>
          </w:tcPr>
          <w:p w:rsidR="00AC327A" w:rsidRPr="00527231" w:rsidRDefault="00AC327A" w:rsidP="00527231">
            <w:pPr>
              <w:spacing w:before="40" w:after="40" w:line="240" w:lineRule="auto"/>
              <w:jc w:val="left"/>
              <w:rPr>
                <w:rFonts w:asciiTheme="minorHAnsi" w:hAnsiTheme="minorHAnsi" w:cstheme="minorHAnsi"/>
                <w:b/>
                <w:sz w:val="22"/>
              </w:rPr>
            </w:pPr>
            <w:r w:rsidRPr="00527231">
              <w:rPr>
                <w:rFonts w:asciiTheme="minorHAnsi" w:hAnsiTheme="minorHAnsi" w:cstheme="minorHAnsi"/>
                <w:b/>
                <w:sz w:val="22"/>
              </w:rPr>
              <w:t>3. Повишаване и развитие на адаптационния капацитет и осведомеността на туристическата индустрия</w:t>
            </w:r>
          </w:p>
        </w:tc>
        <w:tc>
          <w:tcPr>
            <w:tcW w:w="6845" w:type="dxa"/>
          </w:tcPr>
          <w:p w:rsidR="00AC327A" w:rsidRPr="00384454" w:rsidRDefault="00AC327A" w:rsidP="00384454">
            <w:pPr>
              <w:spacing w:before="40" w:after="40" w:line="240" w:lineRule="auto"/>
              <w:rPr>
                <w:rFonts w:asciiTheme="minorHAnsi" w:hAnsiTheme="minorHAnsi" w:cstheme="minorHAnsi"/>
                <w:sz w:val="22"/>
              </w:rPr>
            </w:pPr>
            <w:r w:rsidRPr="00384454">
              <w:rPr>
                <w:rFonts w:asciiTheme="minorHAnsi" w:hAnsiTheme="minorHAnsi" w:cstheme="minorHAnsi"/>
                <w:sz w:val="22"/>
              </w:rPr>
              <w:t xml:space="preserve">Проучванията, изследващи оценката на риска от климатичните промени от страна на политиците и практиците в туризма последователно установяват ниска осведоменост и нисък адаптивен капацитет по отношение на климатичните промени. </w:t>
            </w:r>
          </w:p>
          <w:p w:rsidR="00AC327A" w:rsidRPr="00384454" w:rsidRDefault="00AC327A" w:rsidP="00384454">
            <w:pPr>
              <w:pStyle w:val="BodyText"/>
              <w:numPr>
                <w:ilvl w:val="0"/>
                <w:numId w:val="0"/>
              </w:numPr>
              <w:spacing w:before="40" w:after="40" w:line="240" w:lineRule="auto"/>
              <w:rPr>
                <w:rFonts w:asciiTheme="minorHAnsi" w:hAnsiTheme="minorHAnsi" w:cstheme="minorHAnsi"/>
                <w:sz w:val="22"/>
                <w:szCs w:val="22"/>
              </w:rPr>
            </w:pPr>
            <w:r w:rsidRPr="00384454">
              <w:rPr>
                <w:rFonts w:asciiTheme="minorHAnsi" w:hAnsiTheme="minorHAnsi" w:cstheme="minorHAnsi"/>
                <w:sz w:val="22"/>
                <w:szCs w:val="22"/>
              </w:rPr>
              <w:t>Докато потенциалният обхват на влиянията на климатичните промени в туристическия сектор е рабираем в широк смисъл, налице е  по-ограничено разбиране на адаптивния капацитет на туристическата индустрия. СОТ (UNWTO, UNEP и WMO 2008) е определила под-секторния адаптивен капацитет като висок за туристите, среден на посредническия подсектор  (туроператори, туристически агенти, транспортни доставчици – авиолинии, жп) и нисък за дестинациите като цяло, т.е. хотели, курорти, операори на атракции и местни общности. За България има проведено предварително изследване на адаптивния капацитет на българския туристически сектор, показващо неговото значително ниско ниво на готовност.</w:t>
            </w:r>
          </w:p>
          <w:p w:rsidR="00AC327A" w:rsidRPr="00384454" w:rsidRDefault="00AC327A" w:rsidP="00384454">
            <w:pPr>
              <w:spacing w:before="40" w:after="40" w:line="240" w:lineRule="auto"/>
              <w:rPr>
                <w:rFonts w:asciiTheme="minorHAnsi" w:hAnsiTheme="minorHAnsi" w:cstheme="minorHAnsi"/>
                <w:b/>
                <w:sz w:val="22"/>
              </w:rPr>
            </w:pPr>
            <w:r w:rsidRPr="00384454">
              <w:rPr>
                <w:rFonts w:asciiTheme="minorHAnsi" w:hAnsiTheme="minorHAnsi" w:cstheme="minorHAnsi"/>
                <w:sz w:val="22"/>
              </w:rPr>
              <w:t>Трябва да бъдат разработени и приложени подходящи инструменти за въвеждане на частния сектор (туроператори, хотели и ресторанти и др.) в проблемите на климатичните промени и техните ефекти върху българския туризъм и за възможните адаптационни и смекчаващи действия.</w:t>
            </w:r>
          </w:p>
        </w:tc>
      </w:tr>
      <w:tr w:rsidR="00AC327A" w:rsidRPr="00527231" w:rsidTr="00ED01B2">
        <w:trPr>
          <w:jc w:val="center"/>
        </w:trPr>
        <w:tc>
          <w:tcPr>
            <w:tcW w:w="2335" w:type="dxa"/>
            <w:shd w:val="clear" w:color="auto" w:fill="B8CCE4"/>
            <w:vAlign w:val="center"/>
          </w:tcPr>
          <w:p w:rsidR="00AC327A" w:rsidRPr="00527231" w:rsidRDefault="00AC327A" w:rsidP="00384454">
            <w:pPr>
              <w:keepNext/>
              <w:keepLines/>
              <w:spacing w:before="40" w:after="40" w:line="240" w:lineRule="auto"/>
              <w:jc w:val="left"/>
              <w:rPr>
                <w:rFonts w:asciiTheme="minorHAnsi" w:hAnsiTheme="minorHAnsi" w:cstheme="minorHAnsi"/>
                <w:b/>
                <w:sz w:val="22"/>
              </w:rPr>
            </w:pPr>
            <w:r w:rsidRPr="00527231">
              <w:rPr>
                <w:rFonts w:asciiTheme="minorHAnsi" w:hAnsiTheme="minorHAnsi" w:cstheme="minorHAnsi"/>
                <w:b/>
                <w:sz w:val="22"/>
              </w:rPr>
              <w:t>4. Развитие на четирисезонен туризъм в цялата страна</w:t>
            </w:r>
          </w:p>
        </w:tc>
        <w:tc>
          <w:tcPr>
            <w:tcW w:w="6845" w:type="dxa"/>
          </w:tcPr>
          <w:p w:rsidR="00AC327A" w:rsidRPr="00384454" w:rsidRDefault="00AC327A" w:rsidP="00384454">
            <w:pPr>
              <w:keepNext/>
              <w:keepLines/>
              <w:spacing w:before="40" w:after="40" w:line="240" w:lineRule="auto"/>
              <w:rPr>
                <w:rFonts w:asciiTheme="minorHAnsi" w:hAnsiTheme="minorHAnsi" w:cstheme="minorHAnsi"/>
                <w:sz w:val="22"/>
              </w:rPr>
            </w:pPr>
            <w:r w:rsidRPr="00384454">
              <w:rPr>
                <w:rFonts w:asciiTheme="minorHAnsi" w:hAnsiTheme="minorHAnsi" w:cstheme="minorHAnsi"/>
                <w:sz w:val="22"/>
              </w:rPr>
              <w:t>Развитието на четирисезонен туризъм във всички туристически дестинации ще направи туристическата индустрия по-малко уязвима към климатичните промени и техните негативни влияния. Туристическият сектор ще бъде готов и подготвен по всяко време за всички видове климатични и метеорологични условия.</w:t>
            </w:r>
          </w:p>
        </w:tc>
      </w:tr>
      <w:tr w:rsidR="00AC327A" w:rsidRPr="00527231" w:rsidTr="00ED01B2">
        <w:trPr>
          <w:jc w:val="center"/>
        </w:trPr>
        <w:tc>
          <w:tcPr>
            <w:tcW w:w="2335" w:type="dxa"/>
            <w:shd w:val="clear" w:color="auto" w:fill="B8CCE4"/>
            <w:vAlign w:val="center"/>
          </w:tcPr>
          <w:p w:rsidR="00AC327A" w:rsidRPr="00527231" w:rsidRDefault="00AC327A" w:rsidP="00527231">
            <w:pPr>
              <w:spacing w:before="40" w:after="40" w:line="240" w:lineRule="auto"/>
              <w:jc w:val="left"/>
              <w:rPr>
                <w:rFonts w:asciiTheme="minorHAnsi" w:hAnsiTheme="minorHAnsi" w:cstheme="minorHAnsi"/>
                <w:b/>
                <w:sz w:val="22"/>
              </w:rPr>
            </w:pPr>
            <w:r w:rsidRPr="00527231">
              <w:rPr>
                <w:rFonts w:asciiTheme="minorHAnsi" w:hAnsiTheme="minorHAnsi" w:cstheme="minorHAnsi"/>
                <w:b/>
                <w:sz w:val="22"/>
              </w:rPr>
              <w:t>5. Нова маркетингова сегментация и разработване и прилагане на нови маркетингови стратегии</w:t>
            </w:r>
          </w:p>
        </w:tc>
        <w:tc>
          <w:tcPr>
            <w:tcW w:w="6845" w:type="dxa"/>
          </w:tcPr>
          <w:p w:rsidR="00AC327A" w:rsidRPr="00384454" w:rsidRDefault="00AC327A" w:rsidP="00384454">
            <w:pPr>
              <w:pStyle w:val="BodyText"/>
              <w:numPr>
                <w:ilvl w:val="0"/>
                <w:numId w:val="0"/>
              </w:numPr>
              <w:spacing w:before="40" w:after="40" w:line="240" w:lineRule="auto"/>
              <w:rPr>
                <w:rFonts w:asciiTheme="minorHAnsi" w:hAnsiTheme="minorHAnsi" w:cstheme="minorHAnsi"/>
                <w:b/>
                <w:sz w:val="22"/>
                <w:szCs w:val="22"/>
              </w:rPr>
            </w:pPr>
            <w:r w:rsidRPr="00384454">
              <w:rPr>
                <w:rFonts w:asciiTheme="minorHAnsi" w:hAnsiTheme="minorHAnsi" w:cstheme="minorHAnsi"/>
                <w:sz w:val="22"/>
                <w:szCs w:val="22"/>
                <w:shd w:val="clear" w:color="auto" w:fill="FFFFFF"/>
              </w:rPr>
              <w:t>Идентифицирането на нови маркетингови сегменти в съществуващите и нови туристически пазари ще подпомогне по-нататъшното диверсифициране на българския туристически портфейл и ще предложи услуги и разнообразни туристически пакети от по-високо качество (чрез разработването на повече допълнителни услуги и продукти) и по-голяма гъвкавост, които няма да зависят толкова много от климата и съществуващите атмосферни условия.</w:t>
            </w:r>
          </w:p>
        </w:tc>
      </w:tr>
    </w:tbl>
    <w:p w:rsidR="00AC327A" w:rsidRPr="00527231" w:rsidRDefault="00527231" w:rsidP="00527231">
      <w:pPr>
        <w:pStyle w:val="TablFighead"/>
        <w:spacing w:before="200" w:line="240" w:lineRule="auto"/>
        <w:rPr>
          <w:rFonts w:asciiTheme="minorHAnsi" w:hAnsiTheme="minorHAnsi" w:cstheme="minorHAnsi"/>
          <w:i/>
          <w:color w:val="44546A"/>
          <w:szCs w:val="22"/>
        </w:rPr>
      </w:pPr>
      <w:bookmarkStart w:id="531" w:name="_Toc521951351"/>
      <w:r w:rsidRPr="00792830">
        <w:rPr>
          <w:i/>
          <w:color w:val="44546A"/>
          <w:szCs w:val="18"/>
        </w:rPr>
        <w:t xml:space="preserve">Таблица </w:t>
      </w:r>
      <w:r w:rsidR="006E2547" w:rsidRPr="00792830">
        <w:rPr>
          <w:i/>
          <w:color w:val="44546A"/>
          <w:szCs w:val="18"/>
        </w:rPr>
        <w:fldChar w:fldCharType="begin"/>
      </w:r>
      <w:r w:rsidRPr="00792830">
        <w:rPr>
          <w:i/>
          <w:color w:val="44546A"/>
          <w:szCs w:val="18"/>
        </w:rPr>
        <w:instrText xml:space="preserve"> SEQ Table \* ARABIC </w:instrText>
      </w:r>
      <w:r w:rsidR="006E2547" w:rsidRPr="00792830">
        <w:rPr>
          <w:i/>
          <w:color w:val="44546A"/>
          <w:szCs w:val="18"/>
        </w:rPr>
        <w:fldChar w:fldCharType="separate"/>
      </w:r>
      <w:r>
        <w:rPr>
          <w:i/>
          <w:noProof/>
          <w:color w:val="44546A"/>
          <w:szCs w:val="18"/>
        </w:rPr>
        <w:t>10</w:t>
      </w:r>
      <w:r w:rsidR="006E2547" w:rsidRPr="00792830">
        <w:rPr>
          <w:i/>
          <w:color w:val="44546A"/>
          <w:szCs w:val="18"/>
        </w:rPr>
        <w:fldChar w:fldCharType="end"/>
      </w:r>
      <w:r w:rsidRPr="00792830">
        <w:rPr>
          <w:i/>
          <w:color w:val="44546A"/>
          <w:szCs w:val="18"/>
        </w:rPr>
        <w:t xml:space="preserve">. </w:t>
      </w:r>
      <w:r w:rsidR="00AC327A" w:rsidRPr="00527231">
        <w:rPr>
          <w:rFonts w:asciiTheme="minorHAnsi" w:hAnsiTheme="minorHAnsi" w:cstheme="minorHAnsi"/>
          <w:i/>
          <w:color w:val="44546A"/>
          <w:szCs w:val="22"/>
        </w:rPr>
        <w:t>Експертно виждане за приоритизация на предложените мерки за АИК (хоризонтални опции)</w:t>
      </w:r>
      <w:bookmarkEnd w:id="531"/>
    </w:p>
    <w:tbl>
      <w:tblPr>
        <w:tblW w:w="9198"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2335"/>
        <w:gridCol w:w="6863"/>
      </w:tblGrid>
      <w:tr w:rsidR="00AC327A" w:rsidRPr="00527231" w:rsidTr="00384454">
        <w:trPr>
          <w:tblHeader/>
          <w:jc w:val="center"/>
        </w:trPr>
        <w:tc>
          <w:tcPr>
            <w:tcW w:w="2335" w:type="dxa"/>
            <w:shd w:val="clear" w:color="auto" w:fill="365F91"/>
            <w:vAlign w:val="center"/>
          </w:tcPr>
          <w:p w:rsidR="00AC327A" w:rsidRPr="00527231" w:rsidRDefault="00AC327A" w:rsidP="00527231">
            <w:pPr>
              <w:spacing w:before="60" w:line="240" w:lineRule="auto"/>
              <w:jc w:val="center"/>
              <w:rPr>
                <w:rFonts w:asciiTheme="minorHAnsi" w:hAnsiTheme="minorHAnsi" w:cstheme="minorHAnsi"/>
                <w:b/>
                <w:color w:val="FFFFFF"/>
                <w:sz w:val="22"/>
              </w:rPr>
            </w:pPr>
            <w:r w:rsidRPr="00527231">
              <w:rPr>
                <w:rFonts w:asciiTheme="minorHAnsi" w:hAnsiTheme="minorHAnsi" w:cstheme="minorHAnsi"/>
                <w:b/>
                <w:color w:val="FFFFFF"/>
                <w:sz w:val="22"/>
              </w:rPr>
              <w:t>Адаптационна опция</w:t>
            </w:r>
          </w:p>
        </w:tc>
        <w:tc>
          <w:tcPr>
            <w:tcW w:w="6863" w:type="dxa"/>
            <w:shd w:val="clear" w:color="auto" w:fill="365F91"/>
            <w:vAlign w:val="center"/>
          </w:tcPr>
          <w:p w:rsidR="00AC327A" w:rsidRPr="00527231" w:rsidRDefault="00AC327A" w:rsidP="00527231">
            <w:pPr>
              <w:spacing w:before="60" w:line="240" w:lineRule="auto"/>
              <w:jc w:val="center"/>
              <w:rPr>
                <w:rFonts w:asciiTheme="minorHAnsi" w:hAnsiTheme="minorHAnsi" w:cstheme="minorHAnsi"/>
                <w:b/>
                <w:color w:val="FFFFFF"/>
                <w:sz w:val="22"/>
              </w:rPr>
            </w:pPr>
            <w:r w:rsidRPr="00527231">
              <w:rPr>
                <w:rFonts w:asciiTheme="minorHAnsi" w:hAnsiTheme="minorHAnsi" w:cstheme="minorHAnsi"/>
                <w:b/>
                <w:color w:val="FFFFFF"/>
                <w:sz w:val="22"/>
              </w:rPr>
              <w:t>Аргументи (Обосновка)</w:t>
            </w:r>
          </w:p>
        </w:tc>
      </w:tr>
      <w:tr w:rsidR="00AC327A" w:rsidRPr="00527231" w:rsidTr="00ED01B2">
        <w:trPr>
          <w:jc w:val="center"/>
        </w:trPr>
        <w:tc>
          <w:tcPr>
            <w:tcW w:w="2335" w:type="dxa"/>
            <w:shd w:val="clear" w:color="auto" w:fill="B8CCE4"/>
            <w:vAlign w:val="center"/>
          </w:tcPr>
          <w:p w:rsidR="00AC327A" w:rsidRPr="00527231" w:rsidRDefault="00AC327A" w:rsidP="00527231">
            <w:pPr>
              <w:spacing w:before="40" w:after="40" w:line="240" w:lineRule="auto"/>
              <w:jc w:val="left"/>
              <w:rPr>
                <w:rFonts w:asciiTheme="minorHAnsi" w:hAnsiTheme="minorHAnsi" w:cstheme="minorHAnsi"/>
                <w:b/>
                <w:sz w:val="22"/>
              </w:rPr>
            </w:pPr>
            <w:r w:rsidRPr="00527231">
              <w:rPr>
                <w:rFonts w:asciiTheme="minorHAnsi" w:hAnsiTheme="minorHAnsi" w:cstheme="minorHAnsi"/>
                <w:b/>
                <w:sz w:val="22"/>
              </w:rPr>
              <w:t>1. Подобряване на правната рамка за адаптиране към климатичните промени</w:t>
            </w:r>
          </w:p>
        </w:tc>
        <w:tc>
          <w:tcPr>
            <w:tcW w:w="6863" w:type="dxa"/>
          </w:tcPr>
          <w:p w:rsidR="00AC327A" w:rsidRPr="00384454" w:rsidRDefault="00AC327A" w:rsidP="00384454">
            <w:pPr>
              <w:spacing w:before="40" w:after="40" w:line="240" w:lineRule="auto"/>
              <w:rPr>
                <w:rFonts w:asciiTheme="minorHAnsi" w:hAnsiTheme="minorHAnsi" w:cstheme="minorHAnsi"/>
                <w:sz w:val="22"/>
              </w:rPr>
            </w:pPr>
            <w:r w:rsidRPr="00384454">
              <w:rPr>
                <w:rFonts w:asciiTheme="minorHAnsi" w:hAnsiTheme="minorHAnsi" w:cstheme="minorHAnsi"/>
                <w:sz w:val="22"/>
              </w:rPr>
              <w:t>Повечето европейски страни са се обявили за включването на адаптацията в секторните и междусекторните политики (EEA 2014). Препоръчва се адаптационният процес да започне с подобни меки мерки. След приемането на НСА и План за действие ще бъде по-лесно националните мерки да  бъдат адаптирани в секторните адаптационни политики.</w:t>
            </w:r>
          </w:p>
        </w:tc>
      </w:tr>
      <w:tr w:rsidR="00AC327A" w:rsidRPr="00527231" w:rsidTr="00ED01B2">
        <w:trPr>
          <w:jc w:val="center"/>
        </w:trPr>
        <w:tc>
          <w:tcPr>
            <w:tcW w:w="2335" w:type="dxa"/>
            <w:shd w:val="clear" w:color="auto" w:fill="B8CCE4"/>
            <w:vAlign w:val="center"/>
          </w:tcPr>
          <w:p w:rsidR="00AC327A" w:rsidRPr="00527231" w:rsidRDefault="00AC327A" w:rsidP="00527231">
            <w:pPr>
              <w:spacing w:before="40" w:after="40" w:line="240" w:lineRule="auto"/>
              <w:jc w:val="left"/>
              <w:rPr>
                <w:rFonts w:asciiTheme="minorHAnsi" w:hAnsiTheme="minorHAnsi" w:cstheme="minorHAnsi"/>
                <w:b/>
                <w:sz w:val="22"/>
              </w:rPr>
            </w:pPr>
            <w:r w:rsidRPr="00527231">
              <w:rPr>
                <w:rFonts w:asciiTheme="minorHAnsi" w:hAnsiTheme="minorHAnsi" w:cstheme="minorHAnsi"/>
                <w:b/>
                <w:sz w:val="22"/>
              </w:rPr>
              <w:t xml:space="preserve">2. Развитие и подобрение на система за мониторинг и оценка (М&amp;O) </w:t>
            </w:r>
          </w:p>
        </w:tc>
        <w:tc>
          <w:tcPr>
            <w:tcW w:w="6863" w:type="dxa"/>
          </w:tcPr>
          <w:p w:rsidR="00AC327A" w:rsidRPr="00384454" w:rsidRDefault="00AC327A" w:rsidP="00384454">
            <w:pPr>
              <w:spacing w:before="40" w:after="40" w:line="240" w:lineRule="auto"/>
              <w:rPr>
                <w:rFonts w:asciiTheme="minorHAnsi" w:hAnsiTheme="minorHAnsi" w:cstheme="minorHAnsi"/>
                <w:b/>
                <w:sz w:val="22"/>
              </w:rPr>
            </w:pPr>
            <w:r w:rsidRPr="00384454">
              <w:rPr>
                <w:rFonts w:asciiTheme="minorHAnsi" w:hAnsiTheme="minorHAnsi" w:cstheme="minorHAnsi"/>
                <w:bCs/>
                <w:sz w:val="22"/>
              </w:rPr>
              <w:t>Системите за мониторинг и оценка ще събират редовно информация за климатичните промени, тяхното влияние върху икономиката и ще оценяват ефекта от адаптационните дейности.</w:t>
            </w:r>
            <w:r w:rsidRPr="00384454">
              <w:rPr>
                <w:rFonts w:asciiTheme="minorHAnsi" w:hAnsiTheme="minorHAnsi" w:cstheme="minorHAnsi"/>
                <w:sz w:val="22"/>
              </w:rPr>
              <w:t xml:space="preserve"> Въз основа на тази информация заинтересованите лица ще могат да преразглеждат своите планове за действие и да ги пригаждат към всякакви наблюдавани промени. </w:t>
            </w:r>
          </w:p>
        </w:tc>
      </w:tr>
      <w:tr w:rsidR="00AC327A" w:rsidRPr="00527231" w:rsidTr="00ED01B2">
        <w:trPr>
          <w:jc w:val="center"/>
        </w:trPr>
        <w:tc>
          <w:tcPr>
            <w:tcW w:w="2335" w:type="dxa"/>
            <w:shd w:val="clear" w:color="auto" w:fill="B8CCE4"/>
            <w:vAlign w:val="center"/>
          </w:tcPr>
          <w:p w:rsidR="00AC327A" w:rsidRPr="00527231" w:rsidRDefault="00AC327A" w:rsidP="00527231">
            <w:pPr>
              <w:spacing w:before="40" w:after="40" w:line="240" w:lineRule="auto"/>
              <w:jc w:val="left"/>
              <w:rPr>
                <w:rFonts w:asciiTheme="minorHAnsi" w:hAnsiTheme="minorHAnsi" w:cstheme="minorHAnsi"/>
                <w:b/>
                <w:sz w:val="22"/>
              </w:rPr>
            </w:pPr>
            <w:r w:rsidRPr="00527231">
              <w:rPr>
                <w:rFonts w:asciiTheme="minorHAnsi" w:hAnsiTheme="minorHAnsi" w:cstheme="minorHAnsi"/>
                <w:b/>
                <w:sz w:val="22"/>
              </w:rPr>
              <w:t>3. Разработване на национална база данни (онлайн портал) съдържаща специфична информация за адаптацията към климатичните промени</w:t>
            </w:r>
          </w:p>
        </w:tc>
        <w:tc>
          <w:tcPr>
            <w:tcW w:w="6863" w:type="dxa"/>
          </w:tcPr>
          <w:p w:rsidR="00AC327A" w:rsidRPr="00384454" w:rsidRDefault="00AC327A" w:rsidP="00384454">
            <w:pPr>
              <w:pStyle w:val="BodyText"/>
              <w:numPr>
                <w:ilvl w:val="0"/>
                <w:numId w:val="0"/>
              </w:numPr>
              <w:spacing w:before="40" w:after="40" w:line="240" w:lineRule="auto"/>
              <w:rPr>
                <w:rFonts w:asciiTheme="minorHAnsi" w:hAnsiTheme="minorHAnsi" w:cstheme="minorHAnsi"/>
                <w:sz w:val="22"/>
                <w:szCs w:val="22"/>
              </w:rPr>
            </w:pPr>
            <w:r w:rsidRPr="00384454">
              <w:rPr>
                <w:rFonts w:asciiTheme="minorHAnsi" w:hAnsiTheme="minorHAnsi" w:cstheme="minorHAnsi"/>
                <w:sz w:val="22"/>
                <w:szCs w:val="22"/>
              </w:rPr>
              <w:t xml:space="preserve">Това ще спомогне всички заинтересовани лица от различни икономически сектори да бъдат редовно информирани за климатичните промени, тяхното влияние върху икономиката и да оценяват ефекта на адаптационните дейности. Трябва да бъдат разработени инструменти и рамки за взимане на решения, които могат ефективно да информират и поддържат адаптационни политики и стратегии, по-специално на  съответните нива и на агрегирани равнища (общински, национално). Тези инструменти могат да включват информационни и комуникационни технологии (ИКТ) и други инструменти, както и икономически анализи. </w:t>
            </w:r>
          </w:p>
        </w:tc>
      </w:tr>
      <w:tr w:rsidR="00AC327A" w:rsidRPr="00527231" w:rsidTr="00ED01B2">
        <w:trPr>
          <w:jc w:val="center"/>
        </w:trPr>
        <w:tc>
          <w:tcPr>
            <w:tcW w:w="2335" w:type="dxa"/>
            <w:shd w:val="clear" w:color="auto" w:fill="B8CCE4"/>
            <w:vAlign w:val="center"/>
          </w:tcPr>
          <w:p w:rsidR="00AC327A" w:rsidRPr="00527231" w:rsidRDefault="00AC327A" w:rsidP="00527231">
            <w:pPr>
              <w:spacing w:before="40" w:after="40" w:line="240" w:lineRule="auto"/>
              <w:jc w:val="left"/>
              <w:rPr>
                <w:rFonts w:asciiTheme="minorHAnsi" w:hAnsiTheme="minorHAnsi" w:cstheme="minorHAnsi"/>
                <w:b/>
                <w:sz w:val="22"/>
              </w:rPr>
            </w:pPr>
            <w:r w:rsidRPr="00527231">
              <w:rPr>
                <w:rFonts w:asciiTheme="minorHAnsi" w:hAnsiTheme="minorHAnsi" w:cstheme="minorHAnsi"/>
                <w:b/>
                <w:sz w:val="22"/>
              </w:rPr>
              <w:t>4. Създаване на крос-секторни политически рамки и подобряване на координацията между отговорните правителствени и публични институции</w:t>
            </w:r>
          </w:p>
        </w:tc>
        <w:tc>
          <w:tcPr>
            <w:tcW w:w="6863" w:type="dxa"/>
          </w:tcPr>
          <w:p w:rsidR="00AC327A" w:rsidRPr="00384454" w:rsidRDefault="00AC327A" w:rsidP="00384454">
            <w:pPr>
              <w:spacing w:before="40" w:after="40" w:line="240" w:lineRule="auto"/>
              <w:rPr>
                <w:rFonts w:asciiTheme="minorHAnsi" w:hAnsiTheme="minorHAnsi" w:cstheme="minorHAnsi"/>
                <w:sz w:val="22"/>
              </w:rPr>
            </w:pPr>
            <w:r w:rsidRPr="00384454">
              <w:rPr>
                <w:rFonts w:asciiTheme="minorHAnsi" w:hAnsiTheme="minorHAnsi" w:cstheme="minorHAnsi"/>
                <w:sz w:val="22"/>
              </w:rPr>
              <w:t>Много е важно всички секторни политики да бъдат обвързани в една обща рамка, в която всички различни адаптационни опции и мерки са включени и се допълват помежду си. Всякакви противоречиви опции, политики или мерки трябва да бъдат избягвани. Това е отговорност главно на МОСВ, което в координация с всички други съответни министерства трябва да надзирава прилагането на Националната Стратегия за адаптиране към климатичните промени в цялата икономика.</w:t>
            </w:r>
          </w:p>
        </w:tc>
      </w:tr>
      <w:tr w:rsidR="00AC327A" w:rsidRPr="00527231" w:rsidTr="00ED01B2">
        <w:trPr>
          <w:jc w:val="center"/>
        </w:trPr>
        <w:tc>
          <w:tcPr>
            <w:tcW w:w="2335" w:type="dxa"/>
            <w:shd w:val="clear" w:color="auto" w:fill="B8CCE4"/>
            <w:vAlign w:val="center"/>
          </w:tcPr>
          <w:p w:rsidR="00AC327A" w:rsidRPr="00527231" w:rsidRDefault="00AC327A" w:rsidP="00527231">
            <w:pPr>
              <w:spacing w:before="40" w:after="40" w:line="240" w:lineRule="auto"/>
              <w:jc w:val="left"/>
              <w:rPr>
                <w:rFonts w:asciiTheme="minorHAnsi" w:hAnsiTheme="minorHAnsi" w:cstheme="minorHAnsi"/>
                <w:b/>
                <w:sz w:val="22"/>
              </w:rPr>
            </w:pPr>
            <w:r w:rsidRPr="00527231">
              <w:rPr>
                <w:rFonts w:asciiTheme="minorHAnsi" w:hAnsiTheme="minorHAnsi" w:cstheme="minorHAnsi"/>
                <w:b/>
                <w:sz w:val="22"/>
              </w:rPr>
              <w:t>5. Въвеждане на субсидии, грантове и други финансови програми</w:t>
            </w:r>
          </w:p>
        </w:tc>
        <w:tc>
          <w:tcPr>
            <w:tcW w:w="6863" w:type="dxa"/>
          </w:tcPr>
          <w:p w:rsidR="00AC327A" w:rsidRPr="00384454" w:rsidRDefault="00AC327A" w:rsidP="00384454">
            <w:pPr>
              <w:spacing w:before="40" w:after="40" w:line="240" w:lineRule="auto"/>
              <w:rPr>
                <w:rFonts w:asciiTheme="minorHAnsi" w:hAnsiTheme="minorHAnsi" w:cstheme="minorHAnsi"/>
                <w:sz w:val="22"/>
              </w:rPr>
            </w:pPr>
            <w:r w:rsidRPr="00384454">
              <w:rPr>
                <w:rFonts w:asciiTheme="minorHAnsi" w:hAnsiTheme="minorHAnsi" w:cstheme="minorHAnsi"/>
                <w:sz w:val="22"/>
              </w:rPr>
              <w:t xml:space="preserve">За да се стимулира и насърчи прилагането на всички адаптационни опции, включително увеличаване на осведомеността и адаптивния капацитет, разработването и прилагането на мониторингови и оценъчни системи, научните изследвания и развитие на базата от познания във всички икономически сектори, силно се препоръчва те да бъдат субсидирани чрез различни финансови инструменти. </w:t>
            </w:r>
          </w:p>
        </w:tc>
      </w:tr>
    </w:tbl>
    <w:p w:rsidR="00AC327A" w:rsidRPr="007C151B" w:rsidRDefault="00AC327A" w:rsidP="00AF797B">
      <w:pPr>
        <w:pStyle w:val="BodyText"/>
        <w:spacing w:before="200"/>
      </w:pPr>
      <w:r w:rsidRPr="007C151B">
        <w:t xml:space="preserve">Може да се обобщи, че идентифицираните варианти за адаптация за българския туристически сектор обхващат предимно меки и основополагащи мерки, </w:t>
      </w:r>
      <w:r w:rsidRPr="007C151B">
        <w:rPr>
          <w:bCs/>
        </w:rPr>
        <w:t>формиращи националната база за развитието на бъдеща по-конкретна и по-детайлна адаптация, както и корекции, които ще трябва да бъдат разпределени в цялата страна.</w:t>
      </w:r>
    </w:p>
    <w:p w:rsidR="00AC327A" w:rsidRPr="007C151B" w:rsidRDefault="00AC327A" w:rsidP="00C65EAC">
      <w:pPr>
        <w:pStyle w:val="BodyText"/>
        <w:rPr>
          <w:b/>
        </w:rPr>
      </w:pPr>
      <w:r w:rsidRPr="007C151B">
        <w:t>По-долу могат да се видят различните адаптационни опции оценени според някои критерии (</w:t>
      </w:r>
      <w:r>
        <w:rPr>
          <w:b/>
          <w:i/>
        </w:rPr>
        <w:t>т</w:t>
      </w:r>
      <w:r w:rsidRPr="007C151B">
        <w:rPr>
          <w:b/>
          <w:i/>
        </w:rPr>
        <w:t>аблица 1</w:t>
      </w:r>
      <w:r>
        <w:rPr>
          <w:b/>
          <w:i/>
        </w:rPr>
        <w:t>1</w:t>
      </w:r>
      <w:r w:rsidR="00C65EAC">
        <w:t>).</w:t>
      </w:r>
    </w:p>
    <w:p w:rsidR="00AC327A" w:rsidRDefault="00AC327A" w:rsidP="007C151B">
      <w:pPr>
        <w:pStyle w:val="ListParagraph1"/>
        <w:spacing w:before="300" w:after="120" w:line="276" w:lineRule="auto"/>
        <w:ind w:left="0"/>
        <w:contextualSpacing w:val="0"/>
        <w:jc w:val="center"/>
        <w:rPr>
          <w:rFonts w:ascii="Calibri" w:hAnsi="Calibri"/>
          <w:b/>
          <w:i/>
          <w:iCs/>
          <w:color w:val="44546A"/>
          <w:sz w:val="22"/>
          <w:szCs w:val="18"/>
        </w:rPr>
        <w:sectPr w:rsidR="00AC327A" w:rsidSect="0083686D">
          <w:footerReference w:type="default" r:id="rId66"/>
          <w:pgSz w:w="11906" w:h="16838" w:code="9"/>
          <w:pgMar w:top="1411" w:right="1411" w:bottom="1411" w:left="1411" w:header="708" w:footer="708" w:gutter="0"/>
          <w:cols w:space="708"/>
          <w:rtlGutter/>
          <w:docGrid w:linePitch="360"/>
        </w:sectPr>
      </w:pPr>
    </w:p>
    <w:p w:rsidR="00AC327A" w:rsidRPr="00013BF1" w:rsidRDefault="00AC327A" w:rsidP="00013BF1">
      <w:pPr>
        <w:pStyle w:val="TablFighead"/>
        <w:spacing w:before="200" w:line="240" w:lineRule="auto"/>
        <w:rPr>
          <w:i/>
          <w:color w:val="44546A"/>
          <w:szCs w:val="18"/>
        </w:rPr>
      </w:pPr>
      <w:bookmarkStart w:id="532" w:name="_Toc521951352"/>
      <w:r w:rsidRPr="00013BF1">
        <w:rPr>
          <w:i/>
          <w:color w:val="44546A"/>
          <w:szCs w:val="18"/>
        </w:rPr>
        <w:t xml:space="preserve">Таблица </w:t>
      </w:r>
      <w:r w:rsidR="006E2547" w:rsidRPr="00013BF1">
        <w:rPr>
          <w:i/>
          <w:color w:val="44546A"/>
          <w:szCs w:val="18"/>
        </w:rPr>
        <w:fldChar w:fldCharType="begin"/>
      </w:r>
      <w:r w:rsidRPr="00013BF1">
        <w:rPr>
          <w:i/>
          <w:color w:val="44546A"/>
          <w:szCs w:val="18"/>
        </w:rPr>
        <w:instrText xml:space="preserve"> SEQ Table \* ARABIC </w:instrText>
      </w:r>
      <w:r w:rsidR="006E2547" w:rsidRPr="00013BF1">
        <w:rPr>
          <w:i/>
          <w:color w:val="44546A"/>
          <w:szCs w:val="18"/>
        </w:rPr>
        <w:fldChar w:fldCharType="separate"/>
      </w:r>
      <w:r w:rsidR="00527231">
        <w:rPr>
          <w:i/>
          <w:noProof/>
          <w:color w:val="44546A"/>
          <w:szCs w:val="18"/>
        </w:rPr>
        <w:t>11</w:t>
      </w:r>
      <w:r w:rsidR="006E2547" w:rsidRPr="00013BF1">
        <w:rPr>
          <w:i/>
          <w:color w:val="44546A"/>
          <w:szCs w:val="18"/>
        </w:rPr>
        <w:fldChar w:fldCharType="end"/>
      </w:r>
      <w:r w:rsidRPr="00013BF1">
        <w:rPr>
          <w:i/>
          <w:color w:val="44546A"/>
          <w:szCs w:val="18"/>
        </w:rPr>
        <w:t>. Варианти за адаптация в България, оценени по различни критерии</w:t>
      </w:r>
      <w:bookmarkEnd w:id="532"/>
    </w:p>
    <w:tbl>
      <w:tblPr>
        <w:tblW w:w="13462" w:type="dxa"/>
        <w:jc w:val="center"/>
        <w:tblBorders>
          <w:top w:val="single" w:sz="2" w:space="0" w:color="5B9BD5"/>
          <w:left w:val="single" w:sz="2" w:space="0" w:color="5B9BD5"/>
          <w:bottom w:val="single" w:sz="2" w:space="0" w:color="5B9BD5"/>
          <w:right w:val="single" w:sz="2" w:space="0" w:color="5B9BD5"/>
          <w:insideH w:val="single" w:sz="2" w:space="0" w:color="5B9BD5"/>
          <w:insideV w:val="single" w:sz="2" w:space="0" w:color="5B9BD5"/>
        </w:tblBorders>
        <w:tblLook w:val="00A0" w:firstRow="1" w:lastRow="0" w:firstColumn="1" w:lastColumn="0" w:noHBand="0" w:noVBand="0"/>
      </w:tblPr>
      <w:tblGrid>
        <w:gridCol w:w="1961"/>
        <w:gridCol w:w="765"/>
        <w:gridCol w:w="850"/>
        <w:gridCol w:w="879"/>
        <w:gridCol w:w="775"/>
        <w:gridCol w:w="3407"/>
        <w:gridCol w:w="2424"/>
        <w:gridCol w:w="2401"/>
      </w:tblGrid>
      <w:tr w:rsidR="00AC327A" w:rsidRPr="007C151B" w:rsidTr="007C151B">
        <w:trPr>
          <w:jc w:val="center"/>
        </w:trPr>
        <w:tc>
          <w:tcPr>
            <w:tcW w:w="1961" w:type="dxa"/>
            <w:vMerge w:val="restart"/>
            <w:shd w:val="clear" w:color="auto" w:fill="365F91"/>
            <w:vAlign w:val="center"/>
          </w:tcPr>
          <w:p w:rsidR="00AC327A" w:rsidRPr="007C151B" w:rsidRDefault="00AC327A" w:rsidP="00961587">
            <w:pPr>
              <w:spacing w:after="0" w:line="240" w:lineRule="auto"/>
              <w:jc w:val="center"/>
              <w:rPr>
                <w:rFonts w:ascii="Calibri" w:hAnsi="Calibri"/>
                <w:b/>
                <w:color w:val="FFFFFF"/>
                <w:sz w:val="18"/>
                <w:szCs w:val="18"/>
              </w:rPr>
            </w:pPr>
            <w:r w:rsidRPr="007C151B">
              <w:rPr>
                <w:rFonts w:ascii="Calibri" w:hAnsi="Calibri"/>
                <w:b/>
                <w:color w:val="FFFFFF"/>
                <w:sz w:val="18"/>
                <w:szCs w:val="18"/>
              </w:rPr>
              <w:t>Варианти за адаптация</w:t>
            </w:r>
          </w:p>
        </w:tc>
        <w:tc>
          <w:tcPr>
            <w:tcW w:w="11501" w:type="dxa"/>
            <w:gridSpan w:val="7"/>
            <w:shd w:val="clear" w:color="auto" w:fill="365F91"/>
          </w:tcPr>
          <w:p w:rsidR="00AC327A" w:rsidRPr="007C151B" w:rsidRDefault="00AC327A" w:rsidP="00961587">
            <w:pPr>
              <w:spacing w:before="40" w:after="40" w:line="240" w:lineRule="auto"/>
              <w:jc w:val="center"/>
              <w:rPr>
                <w:rFonts w:ascii="Calibri" w:hAnsi="Calibri"/>
                <w:b/>
                <w:color w:val="FFFFFF"/>
                <w:sz w:val="18"/>
                <w:szCs w:val="18"/>
              </w:rPr>
            </w:pPr>
            <w:r w:rsidRPr="007C151B">
              <w:rPr>
                <w:rFonts w:ascii="Calibri" w:hAnsi="Calibri"/>
                <w:b/>
                <w:color w:val="FFFFFF"/>
                <w:sz w:val="18"/>
                <w:szCs w:val="18"/>
              </w:rPr>
              <w:t>Критерии</w:t>
            </w:r>
          </w:p>
        </w:tc>
      </w:tr>
      <w:tr w:rsidR="00AC327A" w:rsidRPr="007C151B" w:rsidTr="007C151B">
        <w:trPr>
          <w:jc w:val="center"/>
        </w:trPr>
        <w:tc>
          <w:tcPr>
            <w:tcW w:w="1961" w:type="dxa"/>
            <w:vMerge/>
            <w:shd w:val="clear" w:color="auto" w:fill="365F91"/>
          </w:tcPr>
          <w:p w:rsidR="00AC327A" w:rsidRPr="007C151B" w:rsidRDefault="00AC327A" w:rsidP="00961587">
            <w:pPr>
              <w:spacing w:after="0" w:line="240" w:lineRule="auto"/>
              <w:jc w:val="left"/>
              <w:rPr>
                <w:rFonts w:ascii="Calibri" w:hAnsi="Calibri"/>
                <w:sz w:val="18"/>
                <w:szCs w:val="18"/>
              </w:rPr>
            </w:pPr>
          </w:p>
        </w:tc>
        <w:tc>
          <w:tcPr>
            <w:tcW w:w="765" w:type="dxa"/>
            <w:shd w:val="clear" w:color="auto" w:fill="D9D9D9"/>
            <w:vAlign w:val="center"/>
          </w:tcPr>
          <w:p w:rsidR="00AC327A" w:rsidRPr="007C151B" w:rsidRDefault="00AC327A" w:rsidP="00961587">
            <w:pPr>
              <w:spacing w:after="40" w:line="240" w:lineRule="auto"/>
              <w:jc w:val="center"/>
              <w:rPr>
                <w:rFonts w:ascii="Calibri" w:hAnsi="Calibri"/>
                <w:b/>
                <w:sz w:val="18"/>
                <w:szCs w:val="18"/>
              </w:rPr>
            </w:pPr>
            <w:r w:rsidRPr="007C151B">
              <w:rPr>
                <w:rFonts w:ascii="Calibri" w:hAnsi="Calibri"/>
                <w:b/>
                <w:sz w:val="18"/>
                <w:szCs w:val="18"/>
              </w:rPr>
              <w:t>Време</w:t>
            </w:r>
          </w:p>
        </w:tc>
        <w:tc>
          <w:tcPr>
            <w:tcW w:w="850" w:type="dxa"/>
            <w:shd w:val="clear" w:color="auto" w:fill="D9D9D9"/>
            <w:vAlign w:val="center"/>
          </w:tcPr>
          <w:p w:rsidR="00AC327A" w:rsidRPr="007C151B" w:rsidRDefault="00AC327A" w:rsidP="00961587">
            <w:pPr>
              <w:spacing w:after="40" w:line="240" w:lineRule="auto"/>
              <w:jc w:val="center"/>
              <w:rPr>
                <w:rFonts w:ascii="Calibri" w:hAnsi="Calibri"/>
                <w:b/>
                <w:sz w:val="18"/>
                <w:szCs w:val="18"/>
              </w:rPr>
            </w:pPr>
            <w:r w:rsidRPr="007C151B">
              <w:rPr>
                <w:rFonts w:ascii="Calibri" w:hAnsi="Calibri"/>
                <w:b/>
                <w:sz w:val="18"/>
                <w:szCs w:val="18"/>
              </w:rPr>
              <w:t>Бюджет</w:t>
            </w:r>
          </w:p>
        </w:tc>
        <w:tc>
          <w:tcPr>
            <w:tcW w:w="879" w:type="dxa"/>
            <w:shd w:val="clear" w:color="auto" w:fill="D9D9D9"/>
            <w:vAlign w:val="center"/>
          </w:tcPr>
          <w:p w:rsidR="00AC327A" w:rsidRPr="007C151B" w:rsidRDefault="00AC327A" w:rsidP="00961587">
            <w:pPr>
              <w:spacing w:after="40" w:line="240" w:lineRule="auto"/>
              <w:jc w:val="center"/>
              <w:rPr>
                <w:rFonts w:ascii="Calibri" w:hAnsi="Calibri"/>
                <w:b/>
                <w:sz w:val="18"/>
                <w:szCs w:val="18"/>
              </w:rPr>
            </w:pPr>
            <w:r w:rsidRPr="007C151B">
              <w:rPr>
                <w:rFonts w:ascii="Calibri" w:hAnsi="Calibri"/>
                <w:b/>
                <w:sz w:val="18"/>
                <w:szCs w:val="18"/>
              </w:rPr>
              <w:t>Ползи</w:t>
            </w:r>
          </w:p>
        </w:tc>
        <w:tc>
          <w:tcPr>
            <w:tcW w:w="775" w:type="dxa"/>
            <w:shd w:val="clear" w:color="auto" w:fill="D9D9D9"/>
            <w:vAlign w:val="center"/>
          </w:tcPr>
          <w:p w:rsidR="00AC327A" w:rsidRPr="007C151B" w:rsidRDefault="00AC327A" w:rsidP="00961587">
            <w:pPr>
              <w:spacing w:after="40" w:line="240" w:lineRule="auto"/>
              <w:jc w:val="center"/>
              <w:rPr>
                <w:rFonts w:ascii="Calibri" w:hAnsi="Calibri"/>
                <w:b/>
                <w:sz w:val="18"/>
                <w:szCs w:val="18"/>
              </w:rPr>
            </w:pPr>
            <w:r w:rsidRPr="007C151B">
              <w:rPr>
                <w:rFonts w:ascii="Calibri" w:hAnsi="Calibri"/>
                <w:b/>
                <w:sz w:val="18"/>
                <w:szCs w:val="18"/>
              </w:rPr>
              <w:t>Усилия</w:t>
            </w:r>
          </w:p>
        </w:tc>
        <w:tc>
          <w:tcPr>
            <w:tcW w:w="3407" w:type="dxa"/>
            <w:shd w:val="clear" w:color="auto" w:fill="D9D9D9"/>
            <w:vAlign w:val="center"/>
          </w:tcPr>
          <w:p w:rsidR="00AC327A" w:rsidRPr="007C151B" w:rsidRDefault="00AC327A" w:rsidP="00961587">
            <w:pPr>
              <w:spacing w:after="40" w:line="240" w:lineRule="auto"/>
              <w:jc w:val="center"/>
              <w:rPr>
                <w:rFonts w:ascii="Calibri" w:hAnsi="Calibri"/>
                <w:b/>
                <w:sz w:val="18"/>
                <w:szCs w:val="18"/>
              </w:rPr>
            </w:pPr>
            <w:r w:rsidRPr="007C151B">
              <w:rPr>
                <w:rFonts w:ascii="Calibri" w:hAnsi="Calibri"/>
                <w:b/>
                <w:sz w:val="18"/>
                <w:szCs w:val="18"/>
              </w:rPr>
              <w:t>Показатели за измерване (продукти)</w:t>
            </w:r>
          </w:p>
        </w:tc>
        <w:tc>
          <w:tcPr>
            <w:tcW w:w="2424" w:type="dxa"/>
            <w:shd w:val="clear" w:color="auto" w:fill="D9D9D9"/>
            <w:vAlign w:val="center"/>
          </w:tcPr>
          <w:p w:rsidR="00AC327A" w:rsidRPr="007C151B" w:rsidRDefault="00AC327A" w:rsidP="00961587">
            <w:pPr>
              <w:spacing w:after="40" w:line="240" w:lineRule="auto"/>
              <w:jc w:val="center"/>
              <w:rPr>
                <w:rFonts w:ascii="Calibri" w:hAnsi="Calibri"/>
                <w:b/>
                <w:sz w:val="18"/>
                <w:szCs w:val="18"/>
              </w:rPr>
            </w:pPr>
            <w:r w:rsidRPr="007C151B">
              <w:rPr>
                <w:rFonts w:ascii="Calibri" w:hAnsi="Calibri"/>
                <w:b/>
                <w:sz w:val="18"/>
                <w:szCs w:val="18"/>
              </w:rPr>
              <w:t>Участващи институции</w:t>
            </w:r>
          </w:p>
        </w:tc>
        <w:tc>
          <w:tcPr>
            <w:tcW w:w="2401" w:type="dxa"/>
            <w:shd w:val="clear" w:color="auto" w:fill="D9D9D9"/>
            <w:vAlign w:val="center"/>
          </w:tcPr>
          <w:p w:rsidR="00AC327A" w:rsidRPr="007C151B" w:rsidRDefault="00AC327A" w:rsidP="00961587">
            <w:pPr>
              <w:spacing w:after="40" w:line="240" w:lineRule="auto"/>
              <w:jc w:val="center"/>
              <w:rPr>
                <w:rFonts w:ascii="Calibri" w:hAnsi="Calibri"/>
                <w:b/>
                <w:sz w:val="18"/>
                <w:szCs w:val="18"/>
              </w:rPr>
            </w:pPr>
            <w:r w:rsidRPr="007C151B">
              <w:rPr>
                <w:rFonts w:ascii="Calibri" w:hAnsi="Calibri"/>
                <w:b/>
                <w:sz w:val="18"/>
                <w:szCs w:val="18"/>
              </w:rPr>
              <w:t>Последствия от бездействие/недобра адаптация</w:t>
            </w:r>
          </w:p>
        </w:tc>
      </w:tr>
      <w:tr w:rsidR="00AC327A" w:rsidRPr="007C151B" w:rsidTr="007C151B">
        <w:trPr>
          <w:jc w:val="center"/>
        </w:trPr>
        <w:tc>
          <w:tcPr>
            <w:tcW w:w="1961" w:type="dxa"/>
            <w:shd w:val="clear" w:color="auto" w:fill="B8CCE4"/>
            <w:vAlign w:val="center"/>
          </w:tcPr>
          <w:p w:rsidR="00AC327A" w:rsidRPr="007C151B" w:rsidRDefault="00AC327A" w:rsidP="00961587">
            <w:pPr>
              <w:spacing w:after="0" w:line="240" w:lineRule="auto"/>
              <w:jc w:val="left"/>
              <w:rPr>
                <w:rFonts w:ascii="Calibri" w:hAnsi="Calibri"/>
                <w:b/>
                <w:sz w:val="18"/>
                <w:szCs w:val="18"/>
              </w:rPr>
            </w:pPr>
            <w:r w:rsidRPr="007C151B">
              <w:rPr>
                <w:rFonts w:ascii="Calibri" w:hAnsi="Calibri"/>
                <w:b/>
                <w:sz w:val="18"/>
                <w:szCs w:val="18"/>
              </w:rPr>
              <w:t xml:space="preserve">Разработване на политика по ИК за туризма </w:t>
            </w:r>
          </w:p>
        </w:tc>
        <w:tc>
          <w:tcPr>
            <w:tcW w:w="765"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1 година</w:t>
            </w:r>
          </w:p>
        </w:tc>
        <w:tc>
          <w:tcPr>
            <w:tcW w:w="850"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879"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775"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3407" w:type="dxa"/>
            <w:vAlign w:val="center"/>
          </w:tcPr>
          <w:p w:rsidR="00AC327A" w:rsidRPr="007C151B" w:rsidRDefault="00AC327A" w:rsidP="00961587">
            <w:pPr>
              <w:spacing w:after="0" w:line="240" w:lineRule="auto"/>
              <w:rPr>
                <w:rFonts w:ascii="Calibri" w:hAnsi="Calibri"/>
                <w:sz w:val="18"/>
                <w:szCs w:val="18"/>
              </w:rPr>
            </w:pPr>
            <w:r w:rsidRPr="007C151B">
              <w:rPr>
                <w:rFonts w:ascii="Calibri" w:hAnsi="Calibri"/>
                <w:sz w:val="18"/>
                <w:szCs w:val="18"/>
              </w:rPr>
              <w:t xml:space="preserve">НСА и НПА; Създаване на орган по ИК и адаптация в туризма </w:t>
            </w:r>
          </w:p>
        </w:tc>
        <w:tc>
          <w:tcPr>
            <w:tcW w:w="2424" w:type="dxa"/>
            <w:vAlign w:val="center"/>
          </w:tcPr>
          <w:p w:rsidR="00AC327A" w:rsidRPr="007C151B" w:rsidRDefault="00AC327A" w:rsidP="00961587">
            <w:pPr>
              <w:spacing w:after="0" w:line="240" w:lineRule="auto"/>
              <w:rPr>
                <w:rFonts w:ascii="Calibri" w:hAnsi="Calibri"/>
                <w:sz w:val="18"/>
                <w:szCs w:val="18"/>
              </w:rPr>
            </w:pPr>
            <w:r w:rsidRPr="007C151B">
              <w:rPr>
                <w:rFonts w:ascii="Calibri" w:hAnsi="Calibri"/>
                <w:sz w:val="18"/>
                <w:szCs w:val="18"/>
              </w:rPr>
              <w:t>МОСВ, МТ</w:t>
            </w:r>
          </w:p>
        </w:tc>
        <w:tc>
          <w:tcPr>
            <w:tcW w:w="2401"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r>
      <w:tr w:rsidR="00AC327A" w:rsidRPr="007C151B" w:rsidTr="007C151B">
        <w:trPr>
          <w:jc w:val="center"/>
        </w:trPr>
        <w:tc>
          <w:tcPr>
            <w:tcW w:w="1961" w:type="dxa"/>
            <w:shd w:val="clear" w:color="auto" w:fill="B8CCE4"/>
            <w:vAlign w:val="center"/>
          </w:tcPr>
          <w:p w:rsidR="00AC327A" w:rsidRPr="007C151B" w:rsidRDefault="00AC327A" w:rsidP="00961587">
            <w:pPr>
              <w:spacing w:after="0" w:line="240" w:lineRule="auto"/>
              <w:jc w:val="left"/>
              <w:rPr>
                <w:rFonts w:ascii="Calibri" w:hAnsi="Calibri"/>
                <w:b/>
                <w:sz w:val="18"/>
                <w:szCs w:val="18"/>
              </w:rPr>
            </w:pPr>
            <w:r w:rsidRPr="007C151B">
              <w:rPr>
                <w:rFonts w:ascii="Calibri" w:hAnsi="Calibri"/>
                <w:b/>
                <w:sz w:val="18"/>
                <w:szCs w:val="18"/>
              </w:rPr>
              <w:t>Разработване на правна рамка</w:t>
            </w:r>
          </w:p>
        </w:tc>
        <w:tc>
          <w:tcPr>
            <w:tcW w:w="765"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1-2 години</w:t>
            </w:r>
          </w:p>
        </w:tc>
        <w:tc>
          <w:tcPr>
            <w:tcW w:w="850"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879"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775"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3407" w:type="dxa"/>
            <w:shd w:val="clear" w:color="auto" w:fill="F2F2F2"/>
            <w:vAlign w:val="center"/>
          </w:tcPr>
          <w:p w:rsidR="00AC327A" w:rsidRPr="007C151B" w:rsidRDefault="00AC327A" w:rsidP="00961587">
            <w:pPr>
              <w:spacing w:after="0" w:line="240" w:lineRule="auto"/>
              <w:rPr>
                <w:rFonts w:ascii="Calibri" w:hAnsi="Calibri"/>
                <w:sz w:val="18"/>
                <w:szCs w:val="18"/>
              </w:rPr>
            </w:pPr>
            <w:r w:rsidRPr="007C151B">
              <w:rPr>
                <w:rFonts w:ascii="Calibri" w:hAnsi="Calibri"/>
                <w:sz w:val="18"/>
                <w:szCs w:val="18"/>
              </w:rPr>
              <w:t>Закон за адаптация към ИК в туризма</w:t>
            </w:r>
          </w:p>
        </w:tc>
        <w:tc>
          <w:tcPr>
            <w:tcW w:w="2424" w:type="dxa"/>
            <w:shd w:val="clear" w:color="auto" w:fill="F2F2F2"/>
            <w:vAlign w:val="center"/>
          </w:tcPr>
          <w:p w:rsidR="00AC327A" w:rsidRPr="007C151B" w:rsidRDefault="00AC327A" w:rsidP="00961587">
            <w:pPr>
              <w:spacing w:after="0" w:line="240" w:lineRule="auto"/>
              <w:rPr>
                <w:rFonts w:ascii="Calibri" w:hAnsi="Calibri"/>
                <w:sz w:val="18"/>
                <w:szCs w:val="18"/>
              </w:rPr>
            </w:pPr>
            <w:r w:rsidRPr="007C151B">
              <w:rPr>
                <w:rFonts w:ascii="Calibri" w:hAnsi="Calibri"/>
                <w:sz w:val="18"/>
                <w:szCs w:val="18"/>
              </w:rPr>
              <w:t>МТ, МП, МФ</w:t>
            </w:r>
          </w:p>
        </w:tc>
        <w:tc>
          <w:tcPr>
            <w:tcW w:w="2401"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r>
      <w:tr w:rsidR="00AC327A" w:rsidRPr="007C151B" w:rsidTr="007C151B">
        <w:trPr>
          <w:jc w:val="center"/>
        </w:trPr>
        <w:tc>
          <w:tcPr>
            <w:tcW w:w="1961" w:type="dxa"/>
            <w:shd w:val="clear" w:color="auto" w:fill="B8CCE4"/>
            <w:vAlign w:val="center"/>
          </w:tcPr>
          <w:p w:rsidR="00AC327A" w:rsidRPr="007C151B" w:rsidRDefault="00AC327A" w:rsidP="00961587">
            <w:pPr>
              <w:spacing w:after="0" w:line="240" w:lineRule="auto"/>
              <w:jc w:val="left"/>
              <w:rPr>
                <w:rFonts w:ascii="Calibri" w:hAnsi="Calibri"/>
                <w:b/>
                <w:sz w:val="18"/>
                <w:szCs w:val="18"/>
              </w:rPr>
            </w:pPr>
            <w:r w:rsidRPr="007C151B">
              <w:rPr>
                <w:rFonts w:ascii="Calibri" w:hAnsi="Calibri"/>
                <w:b/>
                <w:sz w:val="18"/>
                <w:szCs w:val="18"/>
              </w:rPr>
              <w:t xml:space="preserve">Повишаване на осведомеността /Комуникационна кампания </w:t>
            </w:r>
          </w:p>
        </w:tc>
        <w:tc>
          <w:tcPr>
            <w:tcW w:w="765"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2-3 години</w:t>
            </w:r>
          </w:p>
        </w:tc>
        <w:tc>
          <w:tcPr>
            <w:tcW w:w="850"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879"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775"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3407" w:type="dxa"/>
            <w:vAlign w:val="center"/>
          </w:tcPr>
          <w:p w:rsidR="00AC327A" w:rsidRPr="007C151B" w:rsidRDefault="00AC327A" w:rsidP="00961587">
            <w:pPr>
              <w:spacing w:after="0" w:line="240" w:lineRule="auto"/>
              <w:rPr>
                <w:rFonts w:ascii="Calibri" w:hAnsi="Calibri"/>
                <w:sz w:val="18"/>
                <w:szCs w:val="18"/>
              </w:rPr>
            </w:pPr>
            <w:r w:rsidRPr="007C151B">
              <w:rPr>
                <w:rFonts w:ascii="Calibri" w:hAnsi="Calibri"/>
                <w:sz w:val="18"/>
                <w:szCs w:val="18"/>
              </w:rPr>
              <w:t xml:space="preserve">Брой проведени семинари; обхванати организации; Брой участници; Проведени комуникационни дейности – брой медии и съобщения до медии </w:t>
            </w:r>
          </w:p>
        </w:tc>
        <w:tc>
          <w:tcPr>
            <w:tcW w:w="2424" w:type="dxa"/>
            <w:vAlign w:val="center"/>
          </w:tcPr>
          <w:p w:rsidR="00AC327A" w:rsidRPr="007C151B" w:rsidRDefault="00AC327A" w:rsidP="00961587">
            <w:pPr>
              <w:spacing w:after="0" w:line="240" w:lineRule="auto"/>
              <w:rPr>
                <w:rFonts w:ascii="Calibri" w:hAnsi="Calibri"/>
                <w:sz w:val="18"/>
                <w:szCs w:val="18"/>
              </w:rPr>
            </w:pPr>
            <w:r w:rsidRPr="007C151B">
              <w:rPr>
                <w:rFonts w:ascii="Calibri" w:hAnsi="Calibri"/>
                <w:sz w:val="18"/>
                <w:szCs w:val="18"/>
              </w:rPr>
              <w:t>МТ,</w:t>
            </w:r>
            <w:r>
              <w:rPr>
                <w:rFonts w:ascii="Calibri" w:hAnsi="Calibri"/>
                <w:sz w:val="18"/>
                <w:szCs w:val="18"/>
              </w:rPr>
              <w:t xml:space="preserve"> туристически сдружения, ОУТР</w:t>
            </w:r>
            <w:r w:rsidRPr="007C151B">
              <w:rPr>
                <w:rFonts w:ascii="Calibri" w:hAnsi="Calibri"/>
                <w:sz w:val="18"/>
                <w:szCs w:val="18"/>
              </w:rPr>
              <w:t>, общини</w:t>
            </w:r>
          </w:p>
        </w:tc>
        <w:tc>
          <w:tcPr>
            <w:tcW w:w="2401"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r>
      <w:tr w:rsidR="00AC327A" w:rsidRPr="007C151B" w:rsidTr="007C151B">
        <w:trPr>
          <w:jc w:val="center"/>
        </w:trPr>
        <w:tc>
          <w:tcPr>
            <w:tcW w:w="1961" w:type="dxa"/>
            <w:shd w:val="clear" w:color="auto" w:fill="B8CCE4"/>
            <w:vAlign w:val="center"/>
          </w:tcPr>
          <w:p w:rsidR="00AC327A" w:rsidRPr="007C151B" w:rsidRDefault="00AC327A" w:rsidP="00961587">
            <w:pPr>
              <w:spacing w:after="0" w:line="240" w:lineRule="auto"/>
              <w:jc w:val="left"/>
              <w:rPr>
                <w:rFonts w:ascii="Calibri" w:hAnsi="Calibri"/>
                <w:b/>
                <w:sz w:val="18"/>
                <w:szCs w:val="18"/>
              </w:rPr>
            </w:pPr>
            <w:r w:rsidRPr="007C151B">
              <w:rPr>
                <w:rFonts w:ascii="Calibri" w:hAnsi="Calibri"/>
                <w:b/>
                <w:sz w:val="18"/>
                <w:szCs w:val="18"/>
              </w:rPr>
              <w:t>Разработване на показатели</w:t>
            </w:r>
          </w:p>
        </w:tc>
        <w:tc>
          <w:tcPr>
            <w:tcW w:w="765"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1-2 години</w:t>
            </w:r>
          </w:p>
        </w:tc>
        <w:tc>
          <w:tcPr>
            <w:tcW w:w="850"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879"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775"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3407" w:type="dxa"/>
            <w:shd w:val="clear" w:color="auto" w:fill="F2F2F2"/>
            <w:vAlign w:val="center"/>
          </w:tcPr>
          <w:p w:rsidR="00AC327A" w:rsidRPr="007C151B" w:rsidRDefault="00AC327A" w:rsidP="00961587">
            <w:pPr>
              <w:spacing w:after="0" w:line="240" w:lineRule="auto"/>
              <w:rPr>
                <w:rFonts w:ascii="Calibri" w:hAnsi="Calibri"/>
                <w:sz w:val="18"/>
                <w:szCs w:val="18"/>
              </w:rPr>
            </w:pPr>
            <w:r w:rsidRPr="007C151B">
              <w:rPr>
                <w:rFonts w:ascii="Calibri" w:hAnsi="Calibri"/>
                <w:sz w:val="18"/>
                <w:szCs w:val="18"/>
              </w:rPr>
              <w:t>Показатели – разработени, приети и разпространени</w:t>
            </w:r>
          </w:p>
        </w:tc>
        <w:tc>
          <w:tcPr>
            <w:tcW w:w="2424" w:type="dxa"/>
            <w:shd w:val="clear" w:color="auto" w:fill="F2F2F2"/>
            <w:vAlign w:val="center"/>
          </w:tcPr>
          <w:p w:rsidR="00AC327A" w:rsidRPr="007C151B" w:rsidRDefault="00AC327A" w:rsidP="00961587">
            <w:pPr>
              <w:spacing w:after="0" w:line="240" w:lineRule="auto"/>
              <w:rPr>
                <w:rFonts w:ascii="Calibri" w:hAnsi="Calibri"/>
                <w:sz w:val="18"/>
                <w:szCs w:val="18"/>
              </w:rPr>
            </w:pPr>
            <w:r w:rsidRPr="007C151B">
              <w:rPr>
                <w:rFonts w:ascii="Calibri" w:hAnsi="Calibri"/>
                <w:sz w:val="18"/>
                <w:szCs w:val="18"/>
              </w:rPr>
              <w:t>МТ, изследователски институти, експерти по ИК и туризъм</w:t>
            </w:r>
          </w:p>
        </w:tc>
        <w:tc>
          <w:tcPr>
            <w:tcW w:w="2401"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r>
      <w:tr w:rsidR="00AC327A" w:rsidRPr="007C151B" w:rsidTr="007C151B">
        <w:trPr>
          <w:jc w:val="center"/>
        </w:trPr>
        <w:tc>
          <w:tcPr>
            <w:tcW w:w="1961" w:type="dxa"/>
            <w:shd w:val="clear" w:color="auto" w:fill="B8CCE4"/>
            <w:vAlign w:val="center"/>
          </w:tcPr>
          <w:p w:rsidR="00AC327A" w:rsidRPr="007C151B" w:rsidRDefault="00AC327A" w:rsidP="00961587">
            <w:pPr>
              <w:spacing w:after="0" w:line="240" w:lineRule="auto"/>
              <w:jc w:val="left"/>
              <w:rPr>
                <w:rFonts w:ascii="Calibri" w:hAnsi="Calibri"/>
                <w:b/>
                <w:sz w:val="18"/>
                <w:szCs w:val="18"/>
              </w:rPr>
            </w:pPr>
            <w:r w:rsidRPr="007C151B">
              <w:rPr>
                <w:rFonts w:ascii="Calibri" w:hAnsi="Calibri"/>
                <w:b/>
                <w:sz w:val="18"/>
                <w:szCs w:val="18"/>
              </w:rPr>
              <w:t>База знания</w:t>
            </w:r>
          </w:p>
        </w:tc>
        <w:tc>
          <w:tcPr>
            <w:tcW w:w="765"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2-5 години</w:t>
            </w:r>
          </w:p>
        </w:tc>
        <w:tc>
          <w:tcPr>
            <w:tcW w:w="850"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879"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775"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3407" w:type="dxa"/>
            <w:vAlign w:val="center"/>
          </w:tcPr>
          <w:p w:rsidR="00AC327A" w:rsidRPr="007C151B" w:rsidRDefault="00AC327A" w:rsidP="00961587">
            <w:pPr>
              <w:spacing w:after="0" w:line="240" w:lineRule="auto"/>
              <w:rPr>
                <w:rFonts w:ascii="Calibri" w:hAnsi="Calibri"/>
                <w:sz w:val="18"/>
                <w:szCs w:val="18"/>
              </w:rPr>
            </w:pPr>
            <w:r w:rsidRPr="007C151B">
              <w:rPr>
                <w:rFonts w:ascii="Calibri" w:hAnsi="Calibri"/>
                <w:sz w:val="18"/>
                <w:szCs w:val="18"/>
              </w:rPr>
              <w:t xml:space="preserve">Създадена база данни за ИК в туризма </w:t>
            </w:r>
          </w:p>
        </w:tc>
        <w:tc>
          <w:tcPr>
            <w:tcW w:w="2424" w:type="dxa"/>
            <w:vAlign w:val="center"/>
          </w:tcPr>
          <w:p w:rsidR="00AC327A" w:rsidRPr="007C151B" w:rsidRDefault="00AC327A" w:rsidP="00961587">
            <w:pPr>
              <w:spacing w:after="0" w:line="240" w:lineRule="auto"/>
              <w:rPr>
                <w:rFonts w:ascii="Calibri" w:hAnsi="Calibri"/>
                <w:sz w:val="18"/>
                <w:szCs w:val="18"/>
              </w:rPr>
            </w:pPr>
            <w:r>
              <w:rPr>
                <w:rFonts w:ascii="Calibri" w:hAnsi="Calibri"/>
                <w:sz w:val="18"/>
                <w:szCs w:val="18"/>
              </w:rPr>
              <w:t>МТ, сдружения в туризма, ОУТР</w:t>
            </w:r>
            <w:r w:rsidRPr="007C151B">
              <w:rPr>
                <w:rFonts w:ascii="Calibri" w:hAnsi="Calibri"/>
                <w:sz w:val="18"/>
                <w:szCs w:val="18"/>
              </w:rPr>
              <w:t>, общини</w:t>
            </w:r>
          </w:p>
        </w:tc>
        <w:tc>
          <w:tcPr>
            <w:tcW w:w="2401"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r>
      <w:tr w:rsidR="00AC327A" w:rsidRPr="007C151B" w:rsidTr="007C151B">
        <w:trPr>
          <w:jc w:val="center"/>
        </w:trPr>
        <w:tc>
          <w:tcPr>
            <w:tcW w:w="1961" w:type="dxa"/>
            <w:shd w:val="clear" w:color="auto" w:fill="B8CCE4"/>
            <w:vAlign w:val="center"/>
          </w:tcPr>
          <w:p w:rsidR="00AC327A" w:rsidRPr="007C151B" w:rsidRDefault="00AC327A" w:rsidP="00961587">
            <w:pPr>
              <w:spacing w:after="0" w:line="240" w:lineRule="auto"/>
              <w:jc w:val="left"/>
              <w:rPr>
                <w:rFonts w:ascii="Calibri" w:hAnsi="Calibri"/>
                <w:b/>
                <w:sz w:val="18"/>
                <w:szCs w:val="18"/>
              </w:rPr>
            </w:pPr>
            <w:r w:rsidRPr="007C151B">
              <w:rPr>
                <w:rFonts w:ascii="Calibri" w:hAnsi="Calibri"/>
                <w:b/>
                <w:sz w:val="18"/>
                <w:szCs w:val="18"/>
              </w:rPr>
              <w:t>Оценка на адаптивен капацитет</w:t>
            </w:r>
          </w:p>
        </w:tc>
        <w:tc>
          <w:tcPr>
            <w:tcW w:w="765"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1-2 години</w:t>
            </w:r>
          </w:p>
        </w:tc>
        <w:tc>
          <w:tcPr>
            <w:tcW w:w="850"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879"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775"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3407" w:type="dxa"/>
            <w:shd w:val="clear" w:color="auto" w:fill="F2F2F2"/>
            <w:vAlign w:val="center"/>
          </w:tcPr>
          <w:p w:rsidR="00AC327A" w:rsidRPr="007C151B" w:rsidRDefault="00AC327A" w:rsidP="00961587">
            <w:pPr>
              <w:spacing w:after="0" w:line="240" w:lineRule="auto"/>
              <w:rPr>
                <w:rFonts w:ascii="Calibri" w:hAnsi="Calibri"/>
                <w:sz w:val="18"/>
                <w:szCs w:val="18"/>
              </w:rPr>
            </w:pPr>
            <w:r w:rsidRPr="007C151B">
              <w:rPr>
                <w:rFonts w:ascii="Calibri" w:hAnsi="Calibri"/>
                <w:sz w:val="18"/>
                <w:szCs w:val="18"/>
              </w:rPr>
              <w:t>Доклад за нуждите на туристическия сектор от адаптивен капацитет</w:t>
            </w:r>
          </w:p>
        </w:tc>
        <w:tc>
          <w:tcPr>
            <w:tcW w:w="2424" w:type="dxa"/>
            <w:shd w:val="clear" w:color="auto" w:fill="F2F2F2"/>
            <w:vAlign w:val="center"/>
          </w:tcPr>
          <w:p w:rsidR="00AC327A" w:rsidRPr="007C151B" w:rsidRDefault="00AC327A" w:rsidP="00961587">
            <w:pPr>
              <w:spacing w:after="0" w:line="240" w:lineRule="auto"/>
              <w:rPr>
                <w:rFonts w:ascii="Calibri" w:hAnsi="Calibri"/>
                <w:sz w:val="18"/>
                <w:szCs w:val="18"/>
              </w:rPr>
            </w:pPr>
            <w:r>
              <w:rPr>
                <w:rFonts w:ascii="Calibri" w:hAnsi="Calibri"/>
                <w:sz w:val="18"/>
                <w:szCs w:val="18"/>
              </w:rPr>
              <w:t>МТ; сдружения в туризма, ОУТР</w:t>
            </w:r>
            <w:r w:rsidRPr="007C151B">
              <w:rPr>
                <w:rFonts w:ascii="Calibri" w:hAnsi="Calibri"/>
                <w:sz w:val="18"/>
                <w:szCs w:val="18"/>
              </w:rPr>
              <w:t>, изследователски институти, експерти в туризма, общини</w:t>
            </w:r>
          </w:p>
        </w:tc>
        <w:tc>
          <w:tcPr>
            <w:tcW w:w="2401"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r>
      <w:tr w:rsidR="00AC327A" w:rsidRPr="007C151B" w:rsidTr="007C151B">
        <w:trPr>
          <w:jc w:val="center"/>
        </w:trPr>
        <w:tc>
          <w:tcPr>
            <w:tcW w:w="1961" w:type="dxa"/>
            <w:shd w:val="clear" w:color="auto" w:fill="B8CCE4"/>
            <w:vAlign w:val="center"/>
          </w:tcPr>
          <w:p w:rsidR="00AC327A" w:rsidRPr="007C151B" w:rsidRDefault="00AC327A" w:rsidP="00961587">
            <w:pPr>
              <w:spacing w:after="0" w:line="240" w:lineRule="auto"/>
              <w:jc w:val="left"/>
              <w:rPr>
                <w:rFonts w:ascii="Calibri" w:hAnsi="Calibri"/>
                <w:b/>
                <w:sz w:val="18"/>
                <w:szCs w:val="18"/>
              </w:rPr>
            </w:pPr>
            <w:r w:rsidRPr="007C151B">
              <w:rPr>
                <w:rFonts w:ascii="Calibri" w:hAnsi="Calibri"/>
                <w:b/>
                <w:sz w:val="18"/>
                <w:szCs w:val="18"/>
              </w:rPr>
              <w:t>Изграждане на капацитет (обучение и образование)</w:t>
            </w:r>
          </w:p>
        </w:tc>
        <w:tc>
          <w:tcPr>
            <w:tcW w:w="765"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2-4 години</w:t>
            </w:r>
          </w:p>
        </w:tc>
        <w:tc>
          <w:tcPr>
            <w:tcW w:w="850"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879"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775"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3407" w:type="dxa"/>
            <w:vAlign w:val="center"/>
          </w:tcPr>
          <w:p w:rsidR="00AC327A" w:rsidRPr="007C151B" w:rsidRDefault="00AC327A" w:rsidP="00961587">
            <w:pPr>
              <w:spacing w:after="0" w:line="240" w:lineRule="auto"/>
              <w:rPr>
                <w:rFonts w:ascii="Calibri" w:hAnsi="Calibri"/>
                <w:sz w:val="18"/>
                <w:szCs w:val="18"/>
              </w:rPr>
            </w:pPr>
            <w:r w:rsidRPr="007C151B">
              <w:rPr>
                <w:rFonts w:ascii="Calibri" w:hAnsi="Calibri"/>
                <w:sz w:val="18"/>
                <w:szCs w:val="18"/>
              </w:rPr>
              <w:t>Бр. проведени семинари; обхванати организации; Бр. участници; разработени комуникационни и образователни инструменти; Брой курсове и програми в областта на АИК в туризма във ВУЗ-ове (брой записани студенти в тях)</w:t>
            </w:r>
          </w:p>
        </w:tc>
        <w:tc>
          <w:tcPr>
            <w:tcW w:w="2424" w:type="dxa"/>
            <w:vAlign w:val="center"/>
          </w:tcPr>
          <w:p w:rsidR="00AC327A" w:rsidRPr="007C151B" w:rsidRDefault="00AC327A" w:rsidP="00961587">
            <w:pPr>
              <w:spacing w:after="0" w:line="240" w:lineRule="auto"/>
              <w:rPr>
                <w:rFonts w:ascii="Calibri" w:hAnsi="Calibri"/>
                <w:sz w:val="18"/>
                <w:szCs w:val="18"/>
              </w:rPr>
            </w:pPr>
            <w:r>
              <w:rPr>
                <w:rFonts w:ascii="Calibri" w:hAnsi="Calibri"/>
                <w:sz w:val="18"/>
                <w:szCs w:val="18"/>
              </w:rPr>
              <w:t>МТ, сдружения в туризма, ОУТР</w:t>
            </w:r>
            <w:r w:rsidRPr="007C151B">
              <w:rPr>
                <w:rFonts w:ascii="Calibri" w:hAnsi="Calibri"/>
                <w:sz w:val="18"/>
                <w:szCs w:val="18"/>
              </w:rPr>
              <w:t>, образователни институти, експерти в туризма, общини</w:t>
            </w:r>
          </w:p>
        </w:tc>
        <w:tc>
          <w:tcPr>
            <w:tcW w:w="2401" w:type="dxa"/>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r>
      <w:tr w:rsidR="00AC327A" w:rsidRPr="007C151B" w:rsidTr="007C151B">
        <w:trPr>
          <w:jc w:val="center"/>
        </w:trPr>
        <w:tc>
          <w:tcPr>
            <w:tcW w:w="1961" w:type="dxa"/>
            <w:shd w:val="clear" w:color="auto" w:fill="B8CCE4"/>
            <w:vAlign w:val="center"/>
          </w:tcPr>
          <w:p w:rsidR="00AC327A" w:rsidRPr="007C151B" w:rsidRDefault="00AC327A" w:rsidP="00961587">
            <w:pPr>
              <w:spacing w:after="0" w:line="240" w:lineRule="auto"/>
              <w:jc w:val="left"/>
              <w:rPr>
                <w:rFonts w:ascii="Calibri" w:hAnsi="Calibri"/>
                <w:b/>
                <w:sz w:val="18"/>
                <w:szCs w:val="18"/>
              </w:rPr>
            </w:pPr>
            <w:r w:rsidRPr="007C151B">
              <w:rPr>
                <w:rFonts w:ascii="Calibri" w:hAnsi="Calibri"/>
                <w:b/>
                <w:sz w:val="18"/>
                <w:szCs w:val="18"/>
              </w:rPr>
              <w:t>Специфични мерки за адаптация</w:t>
            </w:r>
          </w:p>
        </w:tc>
        <w:tc>
          <w:tcPr>
            <w:tcW w:w="765"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2-13 години</w:t>
            </w:r>
          </w:p>
        </w:tc>
        <w:tc>
          <w:tcPr>
            <w:tcW w:w="850"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879"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775"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c>
          <w:tcPr>
            <w:tcW w:w="3407" w:type="dxa"/>
            <w:shd w:val="clear" w:color="auto" w:fill="F2F2F2"/>
            <w:vAlign w:val="center"/>
          </w:tcPr>
          <w:p w:rsidR="00AC327A" w:rsidRPr="007C151B" w:rsidRDefault="00AC327A" w:rsidP="00961587">
            <w:pPr>
              <w:spacing w:after="0" w:line="240" w:lineRule="auto"/>
              <w:rPr>
                <w:rFonts w:ascii="Calibri" w:hAnsi="Calibri"/>
                <w:sz w:val="18"/>
                <w:szCs w:val="18"/>
              </w:rPr>
            </w:pPr>
            <w:r w:rsidRPr="007C151B">
              <w:rPr>
                <w:rFonts w:ascii="Calibri" w:hAnsi="Calibri"/>
                <w:sz w:val="18"/>
                <w:szCs w:val="18"/>
              </w:rPr>
              <w:t xml:space="preserve">Мерки за адаптация обсъдени, приети и приложени; Бр. проекти за адаптация в туризма финансирани от ЕС и др. източници; благоприятни статистически данни в туризма </w:t>
            </w:r>
          </w:p>
        </w:tc>
        <w:tc>
          <w:tcPr>
            <w:tcW w:w="2424" w:type="dxa"/>
            <w:shd w:val="clear" w:color="auto" w:fill="F2F2F2"/>
            <w:vAlign w:val="center"/>
          </w:tcPr>
          <w:p w:rsidR="00AC327A" w:rsidRPr="007C151B" w:rsidRDefault="00AC327A" w:rsidP="00961587">
            <w:pPr>
              <w:spacing w:after="0" w:line="240" w:lineRule="auto"/>
              <w:rPr>
                <w:rFonts w:ascii="Calibri" w:hAnsi="Calibri"/>
                <w:sz w:val="18"/>
                <w:szCs w:val="18"/>
              </w:rPr>
            </w:pPr>
            <w:r>
              <w:rPr>
                <w:rFonts w:ascii="Calibri" w:hAnsi="Calibri"/>
                <w:sz w:val="18"/>
                <w:szCs w:val="18"/>
              </w:rPr>
              <w:t>МТ, сдружения в туризма, ОУТР</w:t>
            </w:r>
            <w:r w:rsidRPr="007C151B">
              <w:rPr>
                <w:rFonts w:ascii="Calibri" w:hAnsi="Calibri"/>
                <w:sz w:val="18"/>
                <w:szCs w:val="18"/>
              </w:rPr>
              <w:t>, частен сектор – ТО, доставчици на туристически услуги, общини</w:t>
            </w:r>
          </w:p>
        </w:tc>
        <w:tc>
          <w:tcPr>
            <w:tcW w:w="2401" w:type="dxa"/>
            <w:shd w:val="clear" w:color="auto" w:fill="F2F2F2"/>
            <w:vAlign w:val="center"/>
          </w:tcPr>
          <w:p w:rsidR="00AC327A" w:rsidRPr="007C151B" w:rsidRDefault="00AC327A" w:rsidP="00961587">
            <w:pPr>
              <w:spacing w:after="0" w:line="240" w:lineRule="auto"/>
              <w:jc w:val="center"/>
              <w:rPr>
                <w:rFonts w:ascii="Calibri" w:hAnsi="Calibri"/>
                <w:sz w:val="18"/>
                <w:szCs w:val="18"/>
              </w:rPr>
            </w:pPr>
            <w:r w:rsidRPr="007C151B">
              <w:rPr>
                <w:rFonts w:ascii="Calibri" w:hAnsi="Calibri"/>
                <w:sz w:val="18"/>
                <w:szCs w:val="18"/>
              </w:rPr>
              <w:t>###</w:t>
            </w:r>
          </w:p>
        </w:tc>
      </w:tr>
    </w:tbl>
    <w:p w:rsidR="00AC327A" w:rsidRPr="00611120" w:rsidRDefault="00AC327A" w:rsidP="00611120">
      <w:pPr>
        <w:spacing w:before="60" w:line="240" w:lineRule="auto"/>
        <w:jc w:val="center"/>
        <w:rPr>
          <w:rFonts w:ascii="Calibri" w:hAnsi="Calibri"/>
          <w:i/>
          <w:sz w:val="20"/>
          <w:szCs w:val="20"/>
        </w:rPr>
      </w:pPr>
      <w:r>
        <w:rPr>
          <w:rFonts w:ascii="Calibri" w:hAnsi="Calibri"/>
          <w:i/>
          <w:iCs/>
          <w:sz w:val="18"/>
          <w:szCs w:val="18"/>
        </w:rPr>
        <w:t xml:space="preserve">Бележка: </w:t>
      </w:r>
      <w:r w:rsidRPr="00611120">
        <w:rPr>
          <w:rFonts w:ascii="Calibri" w:hAnsi="Calibri"/>
          <w:i/>
          <w:iCs/>
          <w:sz w:val="18"/>
          <w:szCs w:val="18"/>
        </w:rPr>
        <w:t># - ниска, ## - средна, ### - висока степен</w:t>
      </w:r>
    </w:p>
    <w:p w:rsidR="00AC327A" w:rsidRPr="007C151B" w:rsidRDefault="00AC327A" w:rsidP="00BA3687">
      <w:pPr>
        <w:spacing w:before="60" w:line="240" w:lineRule="auto"/>
        <w:jc w:val="center"/>
        <w:rPr>
          <w:rFonts w:ascii="Calibri" w:hAnsi="Calibri"/>
          <w:i/>
          <w:sz w:val="20"/>
          <w:szCs w:val="20"/>
        </w:rPr>
      </w:pPr>
      <w:r w:rsidRPr="007C151B">
        <w:rPr>
          <w:rFonts w:ascii="Calibri" w:hAnsi="Calibri"/>
          <w:i/>
          <w:sz w:val="20"/>
          <w:szCs w:val="20"/>
        </w:rPr>
        <w:t>Източник: Виждане на автора.</w:t>
      </w:r>
    </w:p>
    <w:p w:rsidR="00AC327A" w:rsidRDefault="00AC327A" w:rsidP="00BA3687">
      <w:pPr>
        <w:autoSpaceDE w:val="0"/>
        <w:autoSpaceDN w:val="0"/>
        <w:adjustRightInd w:val="0"/>
        <w:spacing w:after="0" w:line="240" w:lineRule="auto"/>
        <w:rPr>
          <w:rFonts w:ascii="Calibri" w:hAnsi="Calibri"/>
          <w:iCs/>
          <w:sz w:val="18"/>
          <w:szCs w:val="18"/>
        </w:rPr>
        <w:sectPr w:rsidR="00AC327A" w:rsidSect="007C151B">
          <w:pgSz w:w="16838" w:h="11906" w:orient="landscape" w:code="9"/>
          <w:pgMar w:top="1411" w:right="1411" w:bottom="1411" w:left="1411" w:header="708" w:footer="708" w:gutter="0"/>
          <w:cols w:space="708"/>
          <w:docGrid w:linePitch="360"/>
        </w:sectPr>
      </w:pPr>
      <w:r w:rsidRPr="007C151B">
        <w:rPr>
          <w:rFonts w:ascii="Calibri" w:hAnsi="Calibri"/>
          <w:iCs/>
          <w:sz w:val="18"/>
          <w:szCs w:val="18"/>
        </w:rPr>
        <w:t xml:space="preserve">    </w:t>
      </w:r>
    </w:p>
    <w:p w:rsidR="00AC327A" w:rsidRPr="007C151B" w:rsidRDefault="00AC327A" w:rsidP="007C151B">
      <w:pPr>
        <w:pStyle w:val="Heading2"/>
        <w:spacing w:before="0"/>
      </w:pPr>
      <w:bookmarkStart w:id="533" w:name="_Toc501462674"/>
      <w:bookmarkStart w:id="534" w:name="_Toc501488290"/>
      <w:bookmarkStart w:id="535" w:name="_Toc505972186"/>
      <w:bookmarkStart w:id="536" w:name="_Toc505972500"/>
      <w:bookmarkStart w:id="537" w:name="_Toc505972952"/>
      <w:bookmarkStart w:id="538" w:name="_Toc521951583"/>
      <w:r w:rsidRPr="007C151B">
        <w:t xml:space="preserve">3.6. </w:t>
      </w:r>
      <w:bookmarkEnd w:id="533"/>
      <w:bookmarkEnd w:id="534"/>
      <w:r w:rsidRPr="007C151B">
        <w:tab/>
      </w:r>
      <w:bookmarkEnd w:id="535"/>
      <w:bookmarkEnd w:id="536"/>
      <w:bookmarkEnd w:id="537"/>
      <w:r>
        <w:t>Заключения</w:t>
      </w:r>
      <w:bookmarkEnd w:id="538"/>
    </w:p>
    <w:p w:rsidR="00AC327A" w:rsidRPr="007C151B" w:rsidRDefault="00AC327A" w:rsidP="00C65EAC">
      <w:pPr>
        <w:pStyle w:val="BodyText"/>
      </w:pPr>
      <w:r w:rsidRPr="007C151B">
        <w:t>Докладът подчертава значението на различни мерки за иницииране на процеса на адаптация към изменението на климата в икономически важния туристически сектор на България. Те включват:</w:t>
      </w:r>
    </w:p>
    <w:p w:rsidR="00AC327A" w:rsidRPr="007C151B" w:rsidRDefault="00AC327A" w:rsidP="007B5A2E">
      <w:pPr>
        <w:pStyle w:val="Heading4"/>
      </w:pPr>
      <w:r w:rsidRPr="007C151B">
        <w:t>Изграждане на информираност</w:t>
      </w:r>
    </w:p>
    <w:p w:rsidR="00AC327A" w:rsidRPr="007C151B" w:rsidRDefault="00AC327A" w:rsidP="00C65EAC">
      <w:pPr>
        <w:pStyle w:val="BodyText"/>
      </w:pPr>
      <w:r w:rsidRPr="007C151B">
        <w:t>Изменението на климата е реалност, и вече се отразява върху туризма. В България това включва екстремни метеорологични явления, намаляваща надеждност по отношение наличието на сняг, и бури, които се отразяват на броя пристигания и поведение на туристите, както и на тяхната удовлетвореност от почивката. Важно е, че все повече заинтересовани страни са наясно с предизвикателствата, съпътстващи изменението на климата, както и с рисковете и възможностите за адаптация. Включването на информация за уязвимости към изменението на климата, както и за приноса на сектора към изменението на климата, е от голямо значение за увеличаване на общото равнище на готовност.</w:t>
      </w:r>
    </w:p>
    <w:p w:rsidR="00AC327A" w:rsidRPr="007C151B" w:rsidRDefault="00AC327A" w:rsidP="007B5A2E">
      <w:pPr>
        <w:pStyle w:val="Heading4"/>
      </w:pPr>
      <w:r w:rsidRPr="007C151B">
        <w:t>Събиране на данни и статистика</w:t>
      </w:r>
    </w:p>
    <w:p w:rsidR="00AC327A" w:rsidRPr="007C151B" w:rsidRDefault="00AC327A" w:rsidP="00C65EAC">
      <w:pPr>
        <w:pStyle w:val="BodyText"/>
      </w:pPr>
      <w:r w:rsidRPr="007C151B">
        <w:rPr>
          <w:rStyle w:val="numberednormalChar"/>
          <w:rFonts w:cs="Arial"/>
        </w:rPr>
        <w:t>За да се управлява системата на туризма, е необходимо да се познават както пазарите, така и реакциите на търсенето на туристически услуги при неблагоприятни ситуации. Трябва да бъдат събирани данни за пристигащите и видовете използван транспорт, пазарен дял, продължителност на престоя, разходите, както и гъвкавостта при тези параметри между отделните страни и видове туристи. Също толкова важно е да се разбере как туристите реагират на извънредни</w:t>
      </w:r>
      <w:r w:rsidRPr="007C151B">
        <w:t xml:space="preserve"> събития, като аналози за бъдещето, в които такива събития могат да станат по-чести и интензивни. Събраните данни могат да бъдат анализирани, с цел по-доброто управление на съществуващите туристически продукти и за разработване на нови такива; увеличаване продължителността на престоя и разходите; и насърчаване почивките през преходните сезони.</w:t>
      </w:r>
    </w:p>
    <w:p w:rsidR="00AC327A" w:rsidRPr="007C151B" w:rsidRDefault="00AC327A" w:rsidP="007B5A2E">
      <w:pPr>
        <w:pStyle w:val="Heading4"/>
      </w:pPr>
      <w:r w:rsidRPr="007C151B">
        <w:t>Иновации</w:t>
      </w:r>
    </w:p>
    <w:p w:rsidR="00AC327A" w:rsidRPr="007C151B" w:rsidRDefault="00AC327A" w:rsidP="00C65EAC">
      <w:pPr>
        <w:pStyle w:val="BodyText"/>
      </w:pPr>
      <w:r w:rsidRPr="007C151B">
        <w:rPr>
          <w:rStyle w:val="numberednormalChar"/>
          <w:rFonts w:cs="Arial"/>
        </w:rPr>
        <w:t>За да може да се предприеме превантивна адаптация, следва да бъдат направени опити за разнообразяване на туристическия продукт в България. Това може да включва нови продукти и дейности, развитието на нови регионални дестинации за туризъм, маркетингови опити, фокусирани върху все по-привлекателния преходен сезон, продължителност на престоя, както и възможностите за разходване на средства от страна на туристите. Взети заедно, тези мерки допринасят за по-стабилен туристически продукт, който е по-малко податлив на екстремни</w:t>
      </w:r>
      <w:r w:rsidRPr="007C151B">
        <w:t xml:space="preserve"> събития и на по-дългосрочни промени в климата. Може да бъде желателно също да се проучат нисковъглеродни начини за намаляване на приноса на сектора за изменението на климата, в по-широко съответствие с Парижкото споразумение.</w:t>
      </w:r>
    </w:p>
    <w:p w:rsidR="00AC327A" w:rsidRPr="007C151B" w:rsidRDefault="00AC327A" w:rsidP="007B5A2E">
      <w:pPr>
        <w:pStyle w:val="Heading4"/>
      </w:pPr>
      <w:r w:rsidRPr="007C151B">
        <w:t>Управление</w:t>
      </w:r>
    </w:p>
    <w:p w:rsidR="00AC327A" w:rsidRPr="007C151B" w:rsidRDefault="00AC327A" w:rsidP="00C65EAC">
      <w:pPr>
        <w:pStyle w:val="BodyText"/>
      </w:pPr>
      <w:r w:rsidRPr="007C151B">
        <w:rPr>
          <w:rStyle w:val="numberednormalChar"/>
          <w:rFonts w:cs="Arial"/>
        </w:rPr>
        <w:t>Предизвикателството на изменението на климата може да бъде посрещнато само при наличие на сътрудничество между обществения и частния сектор. Министерството на туризма, в сътрудничество с други министерства и държавни органи, има ключова роля в инициирането на процеса на разработване на секторната политика по изменението на климата за туризма, която акцентира върху изграждането на осведоменост, събирането на данни и иновациите. Като поема водещата</w:t>
      </w:r>
      <w:r w:rsidRPr="007C151B">
        <w:t xml:space="preserve"> роля за разработването на политиките за постигането на тази цел, Министерството на туризма следва да координира процес, фокусиран върху определянето на политиката, както и за придобиване на безвъзмездна помощ и възможности за финансиране. Този процес трябва да започне незабавно.</w:t>
      </w:r>
    </w:p>
    <w:p w:rsidR="00AC327A" w:rsidRPr="007C151B" w:rsidRDefault="00AC327A" w:rsidP="00C65EAC">
      <w:pPr>
        <w:pStyle w:val="BodyText"/>
      </w:pPr>
      <w:r w:rsidRPr="007C151B">
        <w:t>Трябва да се отбележи, че предложените адаптационни мерки са разраотени в правилна посока, но като цяло те не могат да бъдат осъществени в определеното в анализа време – както по отношение на финансовите ресурси поради липсата на определени за целта фондове в бюджета на Министерството на туризма, но също така и поради необходимостта от широка експертиза за разработката на секторна Стратегия за адаптиране към климатичните промени в туризма. Причините за това са представени обективно в секторната оценка – наличие на ниско ниво на осведоменост и интерес към въпроса в сектора, липса на научни изследвания по темата в туристическия сектор, липса на разработени стратегически секторни документи и др. Това поставя сектора на различна стартова позиция в неговите действия по подготовката и прилагането на мерки за адаптация към климатичните промени.</w:t>
      </w:r>
    </w:p>
    <w:p w:rsidR="00AC327A" w:rsidRPr="007C151B" w:rsidRDefault="00AC327A" w:rsidP="00C65EAC">
      <w:pPr>
        <w:pStyle w:val="BodyText"/>
      </w:pPr>
      <w:r w:rsidRPr="007C151B">
        <w:t>Най-подходящо е мерките за адаптация към климатичните промени да бъдат конкретизирани и оценени в Националната Стратегия и Плана за действие относно адаптацията към климатичните промени в туристическия сектор в съответствие с предложените в секторната оценка мерки.  Националната Стратегия и Плана за действие относно адаптацията към климатичните промени в туристическия сектор би трябвало да бъдат разработени от външен изпълнител, избран чрез публична тръжна процедура.</w:t>
      </w:r>
    </w:p>
    <w:p w:rsidR="00AC327A" w:rsidRPr="007C151B" w:rsidRDefault="00AC327A" w:rsidP="00C65EAC">
      <w:pPr>
        <w:pStyle w:val="BodyText"/>
      </w:pPr>
      <w:r w:rsidRPr="007C151B">
        <w:t>Следва да се има предвид, че за разлика от сектор Туризъм, оценките на други сектори включват адаптационни мерки, които са част от вече функциониращи оперативни програми, което улеснява процеса на прилагане на тези дейности.</w:t>
      </w:r>
    </w:p>
    <w:p w:rsidR="00AC327A" w:rsidRPr="007C151B" w:rsidRDefault="00AC327A" w:rsidP="00C65EAC">
      <w:pPr>
        <w:pStyle w:val="BodyText"/>
      </w:pPr>
      <w:r w:rsidRPr="007C151B">
        <w:t>В подкрепа на горните наблюдения трябва да бъде посочено, че голяма част от дейностите изискват определянето на допълнителни фондове в бюджета на Министерството на туризма, който за 208 г. вече е одобрен и затова такива фондове могат да бъдат предвидени най-рано за 2019 г., след подробен преглед на възможностите за финансиране на някои от дейностите от външни донорски програми. Липсата на бюджетни средства в Министерството на туризма е разгледано подробно в секторната оценка – точка 2.6.1.</w:t>
      </w:r>
    </w:p>
    <w:p w:rsidR="00AC327A" w:rsidRPr="008D40C3" w:rsidRDefault="00040841" w:rsidP="00C65EAC">
      <w:pPr>
        <w:pStyle w:val="BodyText"/>
      </w:pPr>
      <w:bookmarkStart w:id="539" w:name="_Hlk521946439"/>
      <w:r>
        <w:t xml:space="preserve">Трябва да се има предвид и че </w:t>
      </w:r>
      <w:r w:rsidR="00AC327A" w:rsidRPr="008D40C3">
        <w:t>адаптационните опции</w:t>
      </w:r>
      <w:r>
        <w:t xml:space="preserve">, изложени в настоящата секторна оценка </w:t>
      </w:r>
      <w:r w:rsidR="00AC327A" w:rsidRPr="008D40C3">
        <w:t xml:space="preserve">не </w:t>
      </w:r>
      <w:r>
        <w:t xml:space="preserve">следва да са </w:t>
      </w:r>
      <w:r w:rsidR="00AC327A" w:rsidRPr="008D40C3">
        <w:t>с обвързващ характер, тъй като в Националната Стратегия и План</w:t>
      </w:r>
      <w:r>
        <w:t xml:space="preserve"> за действие за</w:t>
      </w:r>
      <w:r w:rsidR="00AC327A" w:rsidRPr="008D40C3">
        <w:t xml:space="preserve"> адаптация към </w:t>
      </w:r>
      <w:r>
        <w:t>изменението на климата</w:t>
      </w:r>
      <w:r w:rsidR="00AC327A" w:rsidRPr="008D40C3">
        <w:t xml:space="preserve"> дейностите, базирани на предложените в </w:t>
      </w:r>
      <w:r>
        <w:t>О</w:t>
      </w:r>
      <w:r w:rsidR="00AC327A" w:rsidRPr="008D40C3">
        <w:t xml:space="preserve">ценката за сектор </w:t>
      </w:r>
      <w:r>
        <w:t>„</w:t>
      </w:r>
      <w:r w:rsidR="00AC327A" w:rsidRPr="008D40C3">
        <w:t>Туризъм</w:t>
      </w:r>
      <w:r>
        <w:t>“</w:t>
      </w:r>
      <w:r w:rsidR="00AC327A" w:rsidRPr="008D40C3">
        <w:t xml:space="preserve"> мерки </w:t>
      </w:r>
      <w:r>
        <w:t>са</w:t>
      </w:r>
      <w:r w:rsidR="00AC327A" w:rsidRPr="008D40C3">
        <w:t xml:space="preserve"> конкретизирани в детайли. </w:t>
      </w:r>
    </w:p>
    <w:p w:rsidR="00AC327A" w:rsidRDefault="00AC327A">
      <w:pPr>
        <w:spacing w:after="0" w:line="240" w:lineRule="auto"/>
        <w:jc w:val="left"/>
        <w:rPr>
          <w:rFonts w:ascii="Calibri" w:hAnsi="Calibri" w:cs="Times New Roman"/>
          <w:b/>
          <w:bCs/>
          <w:color w:val="2F5496"/>
          <w:sz w:val="32"/>
          <w:szCs w:val="28"/>
        </w:rPr>
      </w:pPr>
      <w:bookmarkStart w:id="540" w:name="_Toc505972187"/>
      <w:bookmarkStart w:id="541" w:name="_Toc505972501"/>
      <w:bookmarkStart w:id="542" w:name="_Toc505972953"/>
      <w:bookmarkStart w:id="543" w:name="_Hlk503265984"/>
      <w:bookmarkEnd w:id="539"/>
      <w:r>
        <w:rPr>
          <w:rFonts w:ascii="Calibri" w:hAnsi="Calibri" w:cs="Times New Roman"/>
          <w:b/>
          <w:bCs/>
          <w:color w:val="2F5496"/>
          <w:sz w:val="32"/>
          <w:szCs w:val="28"/>
        </w:rPr>
        <w:br w:type="page"/>
      </w:r>
    </w:p>
    <w:p w:rsidR="00AC327A" w:rsidRPr="007C151B" w:rsidRDefault="00AC327A" w:rsidP="00827203">
      <w:pPr>
        <w:keepNext/>
        <w:keepLines/>
        <w:spacing w:before="200" w:after="120" w:line="240" w:lineRule="auto"/>
        <w:jc w:val="left"/>
        <w:outlineLvl w:val="0"/>
        <w:rPr>
          <w:rFonts w:ascii="Calibri" w:hAnsi="Calibri" w:cs="Times New Roman"/>
          <w:b/>
          <w:bCs/>
          <w:color w:val="2F5496"/>
          <w:sz w:val="32"/>
          <w:szCs w:val="28"/>
        </w:rPr>
      </w:pPr>
      <w:bookmarkStart w:id="544" w:name="_Toc521951584"/>
      <w:r w:rsidRPr="007C151B">
        <w:rPr>
          <w:rFonts w:ascii="Calibri" w:hAnsi="Calibri" w:cs="Times New Roman"/>
          <w:b/>
          <w:bCs/>
          <w:color w:val="2F5496"/>
          <w:sz w:val="32"/>
          <w:szCs w:val="28"/>
        </w:rPr>
        <w:t>Библиография</w:t>
      </w:r>
      <w:bookmarkEnd w:id="540"/>
      <w:bookmarkEnd w:id="541"/>
      <w:bookmarkEnd w:id="542"/>
      <w:bookmarkEnd w:id="544"/>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Abegg, B., S. Agrawala, F. Crick &amp; A. de Montfalcon. 2007: Climate change impacts and adaptation in winter tourism. In: Agrawala, S. (ed.): Climate Change in the European Alps. Adapting Winter Tourism and Natural Hazards Management.Paris: 25–60.</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 xml:space="preserve">Allenbach, K., Herold Ch., Giuliani G., Lehmann A.2015. “Black Sea Beaches Vulnerability to Sea Level Rise.” </w:t>
      </w:r>
      <w:r w:rsidRPr="007C151B">
        <w:rPr>
          <w:rFonts w:eastAsia="Times New Roman" w:cs="Times New Roman"/>
          <w:i/>
          <w:szCs w:val="24"/>
        </w:rPr>
        <w:t>Environmental</w:t>
      </w:r>
      <w:r w:rsidRPr="007C151B">
        <w:rPr>
          <w:rFonts w:eastAsia="Times New Roman" w:cs="Times New Roman"/>
          <w:szCs w:val="24"/>
        </w:rPr>
        <w:t xml:space="preserve"> </w:t>
      </w:r>
      <w:r w:rsidRPr="007C151B">
        <w:rPr>
          <w:rFonts w:eastAsia="Times New Roman" w:cs="Times New Roman"/>
          <w:i/>
          <w:szCs w:val="24"/>
        </w:rPr>
        <w:t>Science and Policy</w:t>
      </w:r>
      <w:r w:rsidRPr="007C151B">
        <w:rPr>
          <w:rFonts w:eastAsia="Times New Roman" w:cs="Times New Roman"/>
          <w:szCs w:val="24"/>
        </w:rPr>
        <w:t xml:space="preserve"> 46: 95–109.</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 xml:space="preserve">Ali, A., and A. J. Frew. 2014. “Technology Innovation and Applications in Sustainable Destination Development.” </w:t>
      </w:r>
      <w:r w:rsidRPr="007C151B">
        <w:rPr>
          <w:rFonts w:eastAsia="Times New Roman" w:cs="Times New Roman"/>
          <w:i/>
          <w:szCs w:val="24"/>
        </w:rPr>
        <w:t>Information Technology and Tourism</w:t>
      </w:r>
      <w:r w:rsidRPr="007C151B">
        <w:rPr>
          <w:rFonts w:eastAsia="Times New Roman" w:cs="Times New Roman"/>
          <w:szCs w:val="24"/>
        </w:rPr>
        <w:t xml:space="preserve"> 14 (4): 265–290.</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 xml:space="preserve">ASC (Adaptation Sub-Committee). 2016. </w:t>
      </w:r>
      <w:r w:rsidRPr="007C151B">
        <w:rPr>
          <w:rFonts w:eastAsia="Times New Roman" w:cs="Times New Roman"/>
          <w:i/>
          <w:szCs w:val="24"/>
        </w:rPr>
        <w:t>UK Climate Change Risk Assessment 2017 Synthesis Report: Priorities for The Next Five Years</w:t>
      </w:r>
      <w:r w:rsidRPr="007C151B">
        <w:rPr>
          <w:rFonts w:eastAsia="Times New Roman" w:cs="Times New Roman"/>
          <w:szCs w:val="24"/>
        </w:rPr>
        <w:t>. Adaptation Sub-Committee of the Committee on Climate Change, London.</w:t>
      </w:r>
    </w:p>
    <w:p w:rsidR="00AC327A" w:rsidRPr="007C151B" w:rsidRDefault="00AC327A" w:rsidP="00827203">
      <w:pPr>
        <w:spacing w:after="120" w:line="276" w:lineRule="auto"/>
        <w:ind w:left="720" w:hanging="720"/>
        <w:rPr>
          <w:rFonts w:cs="Times New Roman"/>
          <w:szCs w:val="24"/>
          <w:lang w:eastAsia="bg-BG"/>
        </w:rPr>
      </w:pPr>
      <w:r w:rsidRPr="007C151B">
        <w:rPr>
          <w:rFonts w:eastAsia="Times New Roman" w:cs="Times New Roman"/>
          <w:szCs w:val="24"/>
        </w:rPr>
        <w:t>Bocheva, Liliya, and Petio Simeonov. 2015. “</w:t>
      </w:r>
      <w:r w:rsidRPr="007C151B">
        <w:rPr>
          <w:rFonts w:cs="Times New Roman"/>
          <w:szCs w:val="24"/>
          <w:lang w:eastAsia="bg-BG"/>
        </w:rPr>
        <w:t>Climatological Analysis of Tornado Events in Bulgaria During the Period 2001–2014.” European Conference on Severe Storms 2015</w:t>
      </w:r>
      <w:r w:rsidRPr="007C151B">
        <w:rPr>
          <w:rFonts w:cs="Times New Roman"/>
          <w:i/>
          <w:szCs w:val="24"/>
          <w:lang w:eastAsia="bg-BG"/>
        </w:rPr>
        <w:t>,</w:t>
      </w:r>
      <w:r w:rsidRPr="007C151B">
        <w:rPr>
          <w:rFonts w:cs="Times New Roman"/>
          <w:szCs w:val="24"/>
          <w:lang w:eastAsia="bg-BG"/>
        </w:rPr>
        <w:t xml:space="preserve"> Wiener Neustadt, September 14–18.</w:t>
      </w:r>
    </w:p>
    <w:p w:rsidR="00AC327A" w:rsidRPr="007C151B" w:rsidRDefault="00AC327A" w:rsidP="00827203">
      <w:pPr>
        <w:spacing w:after="120" w:line="276" w:lineRule="auto"/>
        <w:ind w:left="720" w:hanging="720"/>
        <w:rPr>
          <w:rFonts w:cs="Times New Roman"/>
          <w:color w:val="0000FF"/>
          <w:szCs w:val="24"/>
          <w:u w:val="single"/>
          <w:lang w:eastAsia="bg-BG"/>
        </w:rPr>
      </w:pPr>
      <w:r w:rsidRPr="007C151B">
        <w:rPr>
          <w:rFonts w:eastAsia="Times New Roman" w:cs="Times New Roman"/>
          <w:szCs w:val="24"/>
        </w:rPr>
        <w:t xml:space="preserve">Bank of Greece. 2014. </w:t>
      </w:r>
      <w:r w:rsidRPr="007C151B">
        <w:rPr>
          <w:rFonts w:cs="Times New Roman"/>
          <w:i/>
          <w:szCs w:val="24"/>
          <w:lang w:eastAsia="bg-BG"/>
        </w:rPr>
        <w:t>Greek Tourism and Climate Change: Adaptation Policies and New Growth Strategy</w:t>
      </w:r>
      <w:r w:rsidRPr="007C151B">
        <w:rPr>
          <w:rFonts w:cs="Times New Roman"/>
          <w:szCs w:val="24"/>
          <w:lang w:eastAsia="bg-BG"/>
        </w:rPr>
        <w:t xml:space="preserve">. A Report. </w:t>
      </w:r>
      <w:hyperlink r:id="rId67" w:history="1">
        <w:r w:rsidRPr="007C151B">
          <w:rPr>
            <w:rFonts w:cs="Times New Roman"/>
            <w:color w:val="0000FF"/>
            <w:szCs w:val="24"/>
            <w:u w:val="single"/>
            <w:lang w:eastAsia="bg-BG"/>
          </w:rPr>
          <w:t>www.bankofgreece.gr/BogEkdoseis/CCISC_Tourism and climate change_FwCh1.pdf</w:t>
        </w:r>
      </w:hyperlink>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rPr>
        <w:t xml:space="preserve">Bosello F, Eboli F, Pierfederici R (2012) Assessing the economic impacts of climate change: An uploaded CGE point of view. In: Carraro C (ed). </w:t>
      </w:r>
      <w:r w:rsidRPr="007C151B">
        <w:rPr>
          <w:rFonts w:eastAsia="Times New Roman"/>
          <w:i/>
          <w:iCs/>
        </w:rPr>
        <w:t>Nota di Lavoro</w:t>
      </w:r>
      <w:r w:rsidRPr="007C151B">
        <w:rPr>
          <w:rFonts w:eastAsia="Times New Roman"/>
        </w:rPr>
        <w:t>. Fondazione Eni Enrico Mattei: Milano, Italy</w:t>
      </w:r>
      <w:r w:rsidRPr="007C151B">
        <w:rPr>
          <w:rFonts w:eastAsia="Times New Roman" w:cs="Times New Roman"/>
          <w:szCs w:val="24"/>
        </w:rPr>
        <w:t xml:space="preserve"> </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 xml:space="preserve">Carraro, C., and A. Sgobbi. 2008. </w:t>
      </w:r>
      <w:r w:rsidRPr="007C151B">
        <w:rPr>
          <w:rFonts w:eastAsia="Times New Roman" w:cs="Times New Roman"/>
          <w:i/>
          <w:szCs w:val="24"/>
        </w:rPr>
        <w:t>Climate Change Impacts and Adaptation Strategies in Italy. An Economic Assessment</w:t>
      </w:r>
      <w:r w:rsidRPr="007C151B">
        <w:rPr>
          <w:rFonts w:eastAsia="Times New Roman" w:cs="Times New Roman"/>
          <w:szCs w:val="24"/>
        </w:rPr>
        <w:t>. Fondazione Eni Enrico Mattei, Venice</w:t>
      </w:r>
    </w:p>
    <w:p w:rsidR="00AC327A" w:rsidRPr="007C151B" w:rsidRDefault="00AC327A" w:rsidP="00827203">
      <w:pPr>
        <w:spacing w:after="120" w:line="276" w:lineRule="auto"/>
        <w:ind w:left="720" w:hanging="720"/>
        <w:rPr>
          <w:rFonts w:cs="Times New Roman"/>
          <w:szCs w:val="24"/>
          <w:lang w:eastAsia="bg-BG"/>
        </w:rPr>
      </w:pPr>
      <w:r w:rsidRPr="007C151B">
        <w:rPr>
          <w:rFonts w:eastAsia="Times New Roman"/>
          <w:iCs/>
        </w:rPr>
        <w:t>Commission Internationale pour la Protection des Alpes</w:t>
      </w:r>
      <w:r w:rsidRPr="007C151B">
        <w:rPr>
          <w:rFonts w:eastAsia="Times New Roman" w:cs="Times New Roman"/>
          <w:szCs w:val="24"/>
        </w:rPr>
        <w:t xml:space="preserve"> (CIPRA)</w:t>
      </w:r>
      <w:r w:rsidRPr="007C151B">
        <w:rPr>
          <w:rFonts w:eastAsia="Times New Roman"/>
        </w:rPr>
        <w:t xml:space="preserve">. 2004.  </w:t>
      </w:r>
      <w:r w:rsidRPr="007C151B">
        <w:rPr>
          <w:rFonts w:eastAsia="Times New Roman"/>
          <w:i/>
        </w:rPr>
        <w:t>Innevamento e nelle Alpi – una relacione specifica.</w:t>
      </w:r>
      <w:r w:rsidRPr="007C151B">
        <w:rPr>
          <w:rFonts w:eastAsia="Times New Roman"/>
        </w:rPr>
        <w:t xml:space="preserve"> </w:t>
      </w:r>
      <w:r w:rsidRPr="007C151B">
        <w:rPr>
          <w:rFonts w:eastAsia="Times New Roman"/>
          <w:szCs w:val="18"/>
        </w:rPr>
        <w:t>www.cipra.org/it/alpmedia</w:t>
      </w:r>
    </w:p>
    <w:p w:rsidR="00AC327A" w:rsidRPr="007C151B" w:rsidRDefault="00AC327A" w:rsidP="00827203">
      <w:pPr>
        <w:spacing w:after="120" w:line="276" w:lineRule="auto"/>
        <w:ind w:left="720" w:hanging="720"/>
        <w:rPr>
          <w:rFonts w:eastAsia="Times New Roman" w:cs="Times New Roman"/>
          <w:i/>
          <w:iCs/>
          <w:spacing w:val="-1"/>
          <w:szCs w:val="24"/>
        </w:rPr>
      </w:pPr>
      <w:r w:rsidRPr="007C151B">
        <w:rPr>
          <w:rFonts w:eastAsia="Times New Roman" w:cs="Times New Roman"/>
          <w:szCs w:val="24"/>
        </w:rPr>
        <w:t xml:space="preserve">David </w:t>
      </w:r>
      <w:r w:rsidRPr="007C151B">
        <w:rPr>
          <w:rFonts w:eastAsia="Times New Roman" w:cs="Times New Roman"/>
          <w:spacing w:val="-1"/>
          <w:szCs w:val="24"/>
        </w:rPr>
        <w:t>Suzuki</w:t>
      </w:r>
      <w:r w:rsidRPr="007C151B">
        <w:rPr>
          <w:rFonts w:eastAsia="Times New Roman" w:cs="Times New Roman"/>
          <w:spacing w:val="1"/>
          <w:szCs w:val="24"/>
        </w:rPr>
        <w:t xml:space="preserve"> </w:t>
      </w:r>
      <w:r w:rsidRPr="007C151B">
        <w:rPr>
          <w:rFonts w:eastAsia="Times New Roman" w:cs="Times New Roman"/>
          <w:spacing w:val="-1"/>
          <w:szCs w:val="24"/>
        </w:rPr>
        <w:t xml:space="preserve">Foundation. </w:t>
      </w:r>
      <w:r w:rsidRPr="007C151B">
        <w:rPr>
          <w:rFonts w:eastAsia="Times New Roman" w:cs="Times New Roman"/>
          <w:szCs w:val="24"/>
        </w:rPr>
        <w:t xml:space="preserve">2009. </w:t>
      </w:r>
      <w:r w:rsidRPr="007C151B">
        <w:rPr>
          <w:rFonts w:eastAsia="Times New Roman" w:cs="Times New Roman"/>
          <w:i/>
          <w:iCs/>
          <w:spacing w:val="-1"/>
          <w:szCs w:val="24"/>
        </w:rPr>
        <w:t>On</w:t>
      </w:r>
      <w:r w:rsidRPr="007C151B">
        <w:rPr>
          <w:rFonts w:eastAsia="Times New Roman" w:cs="Times New Roman"/>
          <w:i/>
          <w:iCs/>
          <w:szCs w:val="24"/>
        </w:rPr>
        <w:t xml:space="preserve"> Thin </w:t>
      </w:r>
      <w:r w:rsidRPr="007C151B">
        <w:rPr>
          <w:rFonts w:eastAsia="Times New Roman" w:cs="Times New Roman"/>
          <w:i/>
          <w:iCs/>
          <w:spacing w:val="-1"/>
          <w:szCs w:val="24"/>
        </w:rPr>
        <w:t>Ice:</w:t>
      </w:r>
      <w:r w:rsidRPr="007C151B">
        <w:rPr>
          <w:rFonts w:eastAsia="Times New Roman" w:cs="Times New Roman"/>
          <w:i/>
          <w:iCs/>
          <w:szCs w:val="24"/>
        </w:rPr>
        <w:t xml:space="preserve"> </w:t>
      </w:r>
      <w:r w:rsidRPr="007C151B">
        <w:rPr>
          <w:rFonts w:eastAsia="Times New Roman" w:cs="Times New Roman"/>
          <w:i/>
          <w:iCs/>
          <w:spacing w:val="-1"/>
          <w:szCs w:val="24"/>
        </w:rPr>
        <w:t>Winter</w:t>
      </w:r>
      <w:r w:rsidRPr="007C151B">
        <w:rPr>
          <w:rFonts w:eastAsia="Times New Roman" w:cs="Times New Roman"/>
          <w:i/>
          <w:iCs/>
          <w:szCs w:val="24"/>
        </w:rPr>
        <w:t xml:space="preserve"> </w:t>
      </w:r>
      <w:r w:rsidRPr="007C151B">
        <w:rPr>
          <w:rFonts w:eastAsia="Times New Roman" w:cs="Times New Roman"/>
          <w:i/>
          <w:iCs/>
          <w:spacing w:val="-1"/>
          <w:szCs w:val="24"/>
        </w:rPr>
        <w:t>Sports</w:t>
      </w:r>
      <w:r w:rsidRPr="007C151B">
        <w:rPr>
          <w:rFonts w:eastAsia="Times New Roman" w:cs="Times New Roman"/>
          <w:i/>
          <w:iCs/>
          <w:spacing w:val="-2"/>
          <w:szCs w:val="24"/>
        </w:rPr>
        <w:t xml:space="preserve"> </w:t>
      </w:r>
      <w:r w:rsidRPr="007C151B">
        <w:rPr>
          <w:rFonts w:eastAsia="Times New Roman" w:cs="Times New Roman"/>
          <w:i/>
          <w:iCs/>
          <w:szCs w:val="24"/>
        </w:rPr>
        <w:t xml:space="preserve">and </w:t>
      </w:r>
      <w:r w:rsidRPr="007C151B">
        <w:rPr>
          <w:rFonts w:eastAsia="Times New Roman" w:cs="Times New Roman"/>
          <w:i/>
          <w:iCs/>
          <w:spacing w:val="-1"/>
          <w:szCs w:val="24"/>
        </w:rPr>
        <w:t>Climate</w:t>
      </w:r>
      <w:r w:rsidRPr="007C151B">
        <w:rPr>
          <w:rFonts w:eastAsia="Times New Roman" w:cs="Times New Roman"/>
          <w:i/>
          <w:iCs/>
          <w:szCs w:val="24"/>
        </w:rPr>
        <w:t xml:space="preserve"> </w:t>
      </w:r>
      <w:r w:rsidRPr="007C151B">
        <w:rPr>
          <w:rFonts w:eastAsia="Times New Roman" w:cs="Times New Roman"/>
          <w:i/>
          <w:iCs/>
          <w:spacing w:val="-1"/>
          <w:szCs w:val="24"/>
        </w:rPr>
        <w:t>Change.</w:t>
      </w:r>
    </w:p>
    <w:p w:rsidR="00AC327A" w:rsidRPr="007C151B" w:rsidRDefault="00AC327A" w:rsidP="00827203">
      <w:pPr>
        <w:spacing w:after="120" w:line="276" w:lineRule="auto"/>
        <w:ind w:left="720" w:hanging="720"/>
        <w:rPr>
          <w:rFonts w:eastAsia="Times New Roman"/>
          <w:color w:val="0000FF"/>
          <w:szCs w:val="24"/>
          <w:u w:val="single"/>
        </w:rPr>
      </w:pPr>
      <w:r w:rsidRPr="007C151B">
        <w:rPr>
          <w:rFonts w:eastAsia="Times New Roman"/>
          <w:szCs w:val="24"/>
        </w:rPr>
        <w:t xml:space="preserve">EEA (European Environment Agency). 2014. </w:t>
      </w:r>
      <w:r w:rsidRPr="007C151B">
        <w:rPr>
          <w:rFonts w:eastAsia="Times New Roman"/>
          <w:i/>
          <w:szCs w:val="24"/>
        </w:rPr>
        <w:t>National Adaptation Policy Processes in European Countries</w:t>
      </w:r>
      <w:r w:rsidRPr="007C151B">
        <w:rPr>
          <w:rFonts w:eastAsia="Times New Roman"/>
          <w:szCs w:val="24"/>
        </w:rPr>
        <w:t xml:space="preserve">. Publication Office of the European Union. </w:t>
      </w:r>
      <w:hyperlink r:id="rId68" w:history="1">
        <w:r w:rsidRPr="007C151B">
          <w:rPr>
            <w:rFonts w:eastAsia="Times New Roman"/>
            <w:color w:val="0000FF"/>
            <w:szCs w:val="24"/>
            <w:u w:val="single"/>
          </w:rPr>
          <w:t>www.eea.europa.eu/publications/national-adaptation-policy-processes</w:t>
        </w:r>
      </w:hyperlink>
      <w:r w:rsidRPr="007C151B">
        <w:rPr>
          <w:rFonts w:eastAsia="Times New Roman"/>
          <w:color w:val="0000FF"/>
          <w:szCs w:val="24"/>
          <w:u w:val="single"/>
        </w:rPr>
        <w:t>.</w:t>
      </w:r>
    </w:p>
    <w:p w:rsidR="00AC327A" w:rsidRPr="007C151B" w:rsidRDefault="00AC327A" w:rsidP="00827203">
      <w:pPr>
        <w:spacing w:after="120" w:line="276" w:lineRule="auto"/>
        <w:ind w:left="720" w:hanging="720"/>
        <w:rPr>
          <w:rFonts w:eastAsia="Times New Roman"/>
          <w:szCs w:val="24"/>
        </w:rPr>
      </w:pPr>
      <w:r w:rsidRPr="007C151B">
        <w:rPr>
          <w:rFonts w:eastAsia="Times New Roman"/>
          <w:szCs w:val="24"/>
        </w:rPr>
        <w:t xml:space="preserve">———. 2016. </w:t>
      </w:r>
      <w:r w:rsidRPr="007C151B">
        <w:rPr>
          <w:rFonts w:eastAsia="Times New Roman"/>
          <w:i/>
          <w:szCs w:val="24"/>
        </w:rPr>
        <w:t>Economic Losses from Climate Extremes.</w:t>
      </w:r>
      <w:r w:rsidRPr="007C151B">
        <w:rPr>
          <w:rFonts w:eastAsia="Times New Roman"/>
          <w:szCs w:val="24"/>
        </w:rPr>
        <w:t xml:space="preserve"> http://www.eea.europa.eu/data-and-maps/indicators/direct-losses-from-weather-disasters-3/assessment, last accessed on May 3, 2017</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 xml:space="preserve">———. 2017. </w:t>
      </w:r>
      <w:r w:rsidRPr="007C151B">
        <w:rPr>
          <w:rFonts w:eastAsia="Times New Roman" w:cs="Times New Roman"/>
          <w:bCs/>
          <w:i/>
          <w:szCs w:val="24"/>
        </w:rPr>
        <w:t>Climate Change, Impacts, and Vulnerability in Europe 2016</w:t>
      </w:r>
      <w:r w:rsidRPr="007C151B">
        <w:rPr>
          <w:rFonts w:eastAsia="Times New Roman" w:cs="Times New Roman"/>
          <w:bCs/>
          <w:szCs w:val="24"/>
        </w:rPr>
        <w:t xml:space="preserve">. </w:t>
      </w:r>
      <w:r w:rsidRPr="007C151B">
        <w:rPr>
          <w:rFonts w:eastAsia="Times New Roman" w:cs="Times New Roman"/>
          <w:szCs w:val="24"/>
        </w:rPr>
        <w:t>An Indicator-based Report, 419.</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 xml:space="preserve">Font, Xavier, and Ann Hindley. 2017. “Understanding Tourists’ Reactance to the Threat of a Loss of Freedom to Travel due to Climate Change: a new Alternative Approach to Encouraging Nuanced Behavioural Change.” </w:t>
      </w:r>
      <w:r w:rsidRPr="007C151B">
        <w:rPr>
          <w:rFonts w:eastAsia="Times New Roman" w:cs="Times New Roman"/>
          <w:i/>
          <w:szCs w:val="24"/>
        </w:rPr>
        <w:t>Journal of Sustainable Tourism</w:t>
      </w:r>
      <w:r w:rsidRPr="007C151B">
        <w:rPr>
          <w:rFonts w:eastAsia="Times New Roman" w:cs="Times New Roman"/>
          <w:szCs w:val="24"/>
        </w:rPr>
        <w:t xml:space="preserve"> 25:1, 26-42, DOI: 10.1080/09669582.2016.1165235</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t>Fuchs</w:t>
      </w:r>
      <w:r w:rsidRPr="007C151B">
        <w:rPr>
          <w:rFonts w:eastAsia="Times New Roman"/>
          <w:szCs w:val="24"/>
        </w:rPr>
        <w:t xml:space="preserve">, M., and W. Höpken. 2005. “Towards @Destination: a DEA-based Decision Support Framework.” In </w:t>
      </w:r>
      <w:r w:rsidRPr="007C151B">
        <w:rPr>
          <w:rFonts w:eastAsia="Times New Roman"/>
          <w:i/>
          <w:iCs/>
          <w:szCs w:val="24"/>
        </w:rPr>
        <w:t>Information and Communication Technologies in Tourism 2005</w:t>
      </w:r>
      <w:r w:rsidRPr="007C151B">
        <w:rPr>
          <w:rFonts w:eastAsia="Times New Roman"/>
          <w:szCs w:val="24"/>
        </w:rPr>
        <w:t xml:space="preserve">  edited by A.J. Frew, </w:t>
      </w:r>
      <w:r w:rsidRPr="007C151B">
        <w:rPr>
          <w:rFonts w:eastAsia="Times New Roman"/>
          <w:iCs/>
          <w:szCs w:val="24"/>
        </w:rPr>
        <w:t>57–66</w:t>
      </w:r>
      <w:r w:rsidRPr="007C151B">
        <w:rPr>
          <w:rFonts w:eastAsia="Times New Roman"/>
          <w:szCs w:val="24"/>
        </w:rPr>
        <w:t xml:space="preserve"> . New York: Springer.</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t>Gössling</w:t>
      </w:r>
      <w:r w:rsidRPr="007C151B">
        <w:rPr>
          <w:rFonts w:eastAsia="Times New Roman"/>
          <w:szCs w:val="24"/>
        </w:rPr>
        <w:t xml:space="preserve">, Stefan, Daniel Scott, C. Michael Hall, Jean-Paul Ceron, and Ghislan Dubois. 2012. “Consumer Behaviour and Demand Response of Tourists to Climate Change.” </w:t>
      </w:r>
      <w:r w:rsidRPr="007C151B">
        <w:rPr>
          <w:rFonts w:eastAsia="Times New Roman"/>
          <w:i/>
          <w:szCs w:val="24"/>
        </w:rPr>
        <w:t>Annals of Tourism Research</w:t>
      </w:r>
      <w:r w:rsidRPr="007C151B">
        <w:rPr>
          <w:rFonts w:eastAsia="Times New Roman"/>
          <w:szCs w:val="24"/>
        </w:rPr>
        <w:t xml:space="preserve"> 39 (1): 36–58.</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t>Gössling</w:t>
      </w:r>
      <w:r w:rsidRPr="007C151B">
        <w:rPr>
          <w:rFonts w:eastAsia="Times New Roman"/>
          <w:szCs w:val="24"/>
        </w:rPr>
        <w:t xml:space="preserve">, S. 2015. New Key Performance Indicators for Water Management in Tourism. </w:t>
      </w:r>
      <w:r w:rsidRPr="007C151B">
        <w:rPr>
          <w:rFonts w:eastAsia="Times New Roman"/>
          <w:bCs/>
          <w:i/>
          <w:szCs w:val="24"/>
        </w:rPr>
        <w:t>Tourism Management</w:t>
      </w:r>
      <w:r w:rsidRPr="007C151B">
        <w:rPr>
          <w:rFonts w:eastAsia="Times New Roman"/>
          <w:i/>
          <w:szCs w:val="24"/>
        </w:rPr>
        <w:t xml:space="preserve"> </w:t>
      </w:r>
      <w:r w:rsidRPr="007C151B">
        <w:rPr>
          <w:rFonts w:eastAsia="Times New Roman"/>
          <w:szCs w:val="24"/>
        </w:rPr>
        <w:t>(46): 233–244. doi:10.1016/j.tourman.2014.06.018.</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t>Gössling</w:t>
      </w:r>
      <w:r w:rsidRPr="007C151B">
        <w:rPr>
          <w:rFonts w:eastAsia="Times New Roman"/>
          <w:szCs w:val="24"/>
        </w:rPr>
        <w:t xml:space="preserve">, Stefan, Amata Ring, Larry Dwyer, Ann-Christin Andersson, and C. Michael Hall. 2015. “Optimizing or Maximizing? A Challenge to Sustainable Tourism.” </w:t>
      </w:r>
      <w:r w:rsidRPr="007C151B">
        <w:rPr>
          <w:rFonts w:eastAsia="Times New Roman"/>
          <w:bCs/>
          <w:i/>
          <w:szCs w:val="24"/>
        </w:rPr>
        <w:t>Journal of Sustainable Tourism</w:t>
      </w:r>
      <w:r w:rsidRPr="007C151B">
        <w:rPr>
          <w:rFonts w:eastAsia="Times New Roman"/>
          <w:szCs w:val="24"/>
        </w:rPr>
        <w:t xml:space="preserve">, </w:t>
      </w:r>
      <w:hyperlink r:id="rId69" w:history="1">
        <w:r w:rsidRPr="007C151B">
          <w:rPr>
            <w:rFonts w:eastAsia="Times New Roman"/>
            <w:color w:val="0000FF"/>
            <w:szCs w:val="24"/>
            <w:u w:val="single"/>
          </w:rPr>
          <w:t>http://dx.doi.org/10.1080/09669582.2015.1085869</w:t>
        </w:r>
      </w:hyperlink>
      <w:r w:rsidRPr="007C151B">
        <w:rPr>
          <w:rFonts w:eastAsia="Times New Roman"/>
          <w:szCs w:val="24"/>
        </w:rPr>
        <w:t>.</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t>Gössling</w:t>
      </w:r>
      <w:r w:rsidRPr="007C151B">
        <w:rPr>
          <w:rFonts w:eastAsia="Times New Roman"/>
          <w:szCs w:val="24"/>
        </w:rPr>
        <w:t xml:space="preserve">, Stefan, C. Michael Hall, and Daniel Scott. 2015. </w:t>
      </w:r>
      <w:r w:rsidRPr="007C151B">
        <w:rPr>
          <w:rFonts w:eastAsia="Times New Roman"/>
          <w:i/>
          <w:szCs w:val="24"/>
        </w:rPr>
        <w:t>Tourism and Water</w:t>
      </w:r>
      <w:r w:rsidRPr="007C151B">
        <w:rPr>
          <w:rFonts w:eastAsia="Times New Roman"/>
          <w:szCs w:val="24"/>
        </w:rPr>
        <w:t>. Bristol: Channel View Publications.</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t>Gössling</w:t>
      </w:r>
      <w:r w:rsidRPr="007C151B">
        <w:rPr>
          <w:rFonts w:eastAsia="Times New Roman"/>
          <w:szCs w:val="24"/>
        </w:rPr>
        <w:t>, Stefan, R. Steiger, and B. Abegg. 2016. “It was Raining All the Time!: Ex Post Tourist Weather Perceptions.” </w:t>
      </w:r>
      <w:r w:rsidRPr="007C151B">
        <w:rPr>
          <w:rFonts w:eastAsia="Times New Roman"/>
          <w:bCs/>
          <w:i/>
          <w:szCs w:val="24"/>
        </w:rPr>
        <w:t>Atmosphere</w:t>
      </w:r>
      <w:r w:rsidRPr="007C151B">
        <w:rPr>
          <w:rFonts w:eastAsia="Times New Roman"/>
          <w:bCs/>
          <w:szCs w:val="24"/>
        </w:rPr>
        <w:t xml:space="preserve"> 7 (10)</w:t>
      </w:r>
      <w:r w:rsidRPr="007C151B">
        <w:rPr>
          <w:rFonts w:eastAsia="Times New Roman"/>
          <w:szCs w:val="24"/>
        </w:rPr>
        <w:t>. http://dx.doi.org/10.3390/atmos7010010.</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Hagemann, Harald. 2015. "</w:t>
      </w:r>
      <w:hyperlink r:id="rId70" w:history="1">
        <w:r w:rsidRPr="007C151B">
          <w:rPr>
            <w:rFonts w:eastAsia="Times New Roman" w:cs="Times New Roman"/>
            <w:szCs w:val="24"/>
          </w:rPr>
          <w:t>Capitalist development, innovations, business cycles and unemployment: Joseph Alois Schumpeter and Emil Hans Lederer</w:t>
        </w:r>
      </w:hyperlink>
      <w:r w:rsidRPr="007C151B">
        <w:rPr>
          <w:rFonts w:eastAsia="Times New Roman" w:cs="Times New Roman"/>
          <w:szCs w:val="24"/>
        </w:rPr>
        <w:t xml:space="preserve">," </w:t>
      </w:r>
      <w:hyperlink r:id="rId71" w:history="1">
        <w:r w:rsidRPr="007C151B">
          <w:rPr>
            <w:rFonts w:eastAsia="Times New Roman" w:cs="Times New Roman"/>
            <w:szCs w:val="24"/>
          </w:rPr>
          <w:t>Journal of Evolutionary Economics</w:t>
        </w:r>
      </w:hyperlink>
      <w:r w:rsidRPr="007C151B">
        <w:rPr>
          <w:rFonts w:eastAsia="Times New Roman" w:cs="Times New Roman"/>
          <w:szCs w:val="24"/>
        </w:rPr>
        <w:t>, Springer, vol. 25(1), pages 117-131, January. I</w:t>
      </w:r>
    </w:p>
    <w:p w:rsidR="00AC327A" w:rsidRPr="007C151B" w:rsidRDefault="00AC327A" w:rsidP="00827203">
      <w:pPr>
        <w:spacing w:after="120" w:line="276" w:lineRule="auto"/>
        <w:ind w:left="720" w:hanging="720"/>
        <w:rPr>
          <w:rFonts w:eastAsia="Times New Roman" w:cs="Times New Roman"/>
          <w:color w:val="0000FF"/>
          <w:szCs w:val="24"/>
          <w:u w:val="single"/>
        </w:rPr>
      </w:pPr>
      <w:r w:rsidRPr="007C151B">
        <w:rPr>
          <w:rFonts w:eastAsia="Times New Roman" w:cs="Times New Roman"/>
          <w:szCs w:val="24"/>
        </w:rPr>
        <w:t xml:space="preserve">PCC (Intergovernmental Panel on Climate Change). 2014. </w:t>
      </w:r>
      <w:r w:rsidRPr="007C151B">
        <w:rPr>
          <w:rFonts w:eastAsia="Times New Roman" w:cs="Times New Roman"/>
          <w:i/>
          <w:szCs w:val="24"/>
        </w:rPr>
        <w:t>Fifth Assessment Report: Summary for Policymakers</w:t>
      </w:r>
      <w:r w:rsidRPr="007C151B">
        <w:rPr>
          <w:rFonts w:eastAsia="Times New Roman" w:cs="Times New Roman"/>
          <w:szCs w:val="24"/>
        </w:rPr>
        <w:t xml:space="preserve">. </w:t>
      </w:r>
      <w:hyperlink r:id="rId72" w:history="1">
        <w:r w:rsidRPr="007C151B">
          <w:rPr>
            <w:rFonts w:eastAsia="Times New Roman" w:cs="Times New Roman"/>
            <w:color w:val="0000FF"/>
            <w:szCs w:val="24"/>
            <w:u w:val="single"/>
          </w:rPr>
          <w:t>https://www.ipcc.ch/report/ar5/syr/</w:t>
        </w:r>
      </w:hyperlink>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Jacob D., and A. Horanyi. 2009. Mathematical Problems in Meteorological Modelling, Climate Change and Variability: Impact on Central and Eastern Europe, CLAVIER Newsletter, 4-5-6, 6FP.</w:t>
      </w:r>
    </w:p>
    <w:p w:rsidR="00AC327A" w:rsidRPr="007C151B" w:rsidRDefault="00AC327A" w:rsidP="00827203">
      <w:pPr>
        <w:autoSpaceDE w:val="0"/>
        <w:autoSpaceDN w:val="0"/>
        <w:adjustRightInd w:val="0"/>
        <w:spacing w:after="120" w:line="276" w:lineRule="auto"/>
        <w:ind w:left="720" w:hanging="720"/>
        <w:rPr>
          <w:rFonts w:eastAsia="Times New Roman" w:cs="Times New Roman"/>
          <w:szCs w:val="24"/>
        </w:rPr>
      </w:pPr>
      <w:r w:rsidRPr="007C151B">
        <w:rPr>
          <w:rFonts w:eastAsia="Times New Roman" w:cs="Times New Roman"/>
          <w:szCs w:val="24"/>
        </w:rPr>
        <w:t xml:space="preserve">Kaján, E., and J. Saarinen. 2013. “Tourism, Climate Change and Adaptation: A Review.” </w:t>
      </w:r>
      <w:r w:rsidRPr="007C151B">
        <w:rPr>
          <w:rFonts w:eastAsia="Times New Roman" w:cs="Times New Roman"/>
          <w:i/>
          <w:iCs/>
          <w:szCs w:val="24"/>
        </w:rPr>
        <w:t>Current Issues in Tourism</w:t>
      </w:r>
      <w:r w:rsidRPr="007C151B">
        <w:rPr>
          <w:rFonts w:eastAsia="Times New Roman" w:cs="Times New Roman"/>
          <w:iCs/>
          <w:szCs w:val="24"/>
        </w:rPr>
        <w:t xml:space="preserve"> 16 </w:t>
      </w:r>
      <w:r w:rsidRPr="007C151B">
        <w:rPr>
          <w:rFonts w:eastAsia="Times New Roman" w:cs="Times New Roman"/>
          <w:szCs w:val="24"/>
        </w:rPr>
        <w:t>(2), 67–195.</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 xml:space="preserve">Kazachka, D. and V. Marinov. 2003. "Der Tourismus in Bulgarien während der Übergangsperiode.” In: </w:t>
      </w:r>
      <w:r w:rsidRPr="007C151B">
        <w:rPr>
          <w:rFonts w:eastAsia="Times New Roman" w:cs="Times New Roman"/>
          <w:i/>
          <w:szCs w:val="24"/>
        </w:rPr>
        <w:t>Geographie der Freizeit und des Tourismus: Bilanz und Ausblick</w:t>
      </w:r>
      <w:r w:rsidRPr="007C151B">
        <w:rPr>
          <w:rFonts w:eastAsia="Times New Roman" w:cs="Times New Roman"/>
          <w:szCs w:val="24"/>
        </w:rPr>
        <w:t>, edited by Christoph Becker, Hans Hopfinger, and Albert.Steinecke, 604–616. Oldenburg Verlag.</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 xml:space="preserve">Kerezieva, M. 2016. “Comparative Assessment of Adaptation Preparedness of Company and State Policy to Climate Changes in Agriculture and Tourism.” </w:t>
      </w:r>
      <w:r w:rsidRPr="007C151B">
        <w:rPr>
          <w:rFonts w:eastAsia="Times New Roman" w:cs="Times New Roman"/>
          <w:i/>
          <w:szCs w:val="24"/>
        </w:rPr>
        <w:t>Economic Alternatives</w:t>
      </w:r>
      <w:r w:rsidRPr="007C151B">
        <w:rPr>
          <w:rFonts w:eastAsia="Times New Roman" w:cs="Times New Roman"/>
          <w:szCs w:val="24"/>
        </w:rPr>
        <w:t xml:space="preserve"> (2): 201–209.</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 xml:space="preserve">Kreft, S., David Eckstein, Lukas Dorsch, and Livia Fisher, L. 2016. “Global Climate Risk Index 2016: Who Suffers Most From Extreme Weather Events? Weather-related Loss Events in 2014 and 1995 to 2014.” </w:t>
      </w:r>
      <w:hyperlink r:id="rId73" w:history="1">
        <w:r w:rsidRPr="007C151B">
          <w:rPr>
            <w:rFonts w:eastAsia="Times New Roman" w:cs="Times New Roman"/>
            <w:color w:val="0000FF"/>
            <w:szCs w:val="24"/>
            <w:u w:val="single"/>
          </w:rPr>
          <w:t>https://germanwatch.org/en/download/13503.pdf</w:t>
        </w:r>
      </w:hyperlink>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 xml:space="preserve">Knight, C.G., S.B. Velev, and M.P. Staneva. 1995. “The Emerging Water Crisis in Bulgaria.” </w:t>
      </w:r>
      <w:r w:rsidRPr="007C151B">
        <w:rPr>
          <w:rFonts w:eastAsia="Times New Roman" w:cs="Times New Roman"/>
          <w:i/>
          <w:szCs w:val="24"/>
        </w:rPr>
        <w:t>GeoJournal</w:t>
      </w:r>
      <w:r w:rsidRPr="007C151B">
        <w:rPr>
          <w:rFonts w:eastAsia="Times New Roman" w:cs="Times New Roman"/>
          <w:szCs w:val="24"/>
        </w:rPr>
        <w:t xml:space="preserve"> (35): 415. doi:10.1007/BF00824348.</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t>Kubryakov</w:t>
      </w:r>
      <w:r w:rsidRPr="007C151B">
        <w:rPr>
          <w:rFonts w:eastAsia="Times New Roman"/>
          <w:szCs w:val="24"/>
        </w:rPr>
        <w:t xml:space="preserve">, A., </w:t>
      </w:r>
      <w:r w:rsidRPr="007C151B">
        <w:rPr>
          <w:rFonts w:eastAsia="Times New Roman"/>
        </w:rPr>
        <w:t>Stanichny S.V., Volkov D.L.</w:t>
      </w:r>
      <w:r w:rsidRPr="007C151B">
        <w:rPr>
          <w:rFonts w:eastAsia="Times New Roman"/>
          <w:szCs w:val="24"/>
        </w:rPr>
        <w:t xml:space="preserve"> 2016. “Effects of the Basin Dynamics on Sea Level Rise in the Black Sea.” Ocean Science. doi:10.5194/os-2016-69, 2016, </w:t>
      </w:r>
      <w:hyperlink r:id="rId74" w:history="1">
        <w:r w:rsidRPr="007C151B">
          <w:rPr>
            <w:rFonts w:eastAsia="Times New Roman"/>
            <w:color w:val="0000FF"/>
            <w:szCs w:val="24"/>
            <w:u w:val="single"/>
          </w:rPr>
          <w:t>http://www.ocean-sci-discuss.net/os-2016-69/os-2016-69.pdf</w:t>
        </w:r>
      </w:hyperlink>
    </w:p>
    <w:p w:rsidR="00AC327A" w:rsidRPr="007C151B" w:rsidRDefault="00AC327A" w:rsidP="00827203">
      <w:pPr>
        <w:spacing w:after="120" w:line="276" w:lineRule="auto"/>
        <w:ind w:left="720" w:hanging="720"/>
        <w:rPr>
          <w:rFonts w:cs="Times New Roman"/>
          <w:szCs w:val="24"/>
          <w:lang w:eastAsia="bg-BG"/>
        </w:rPr>
      </w:pPr>
      <w:r w:rsidRPr="007C151B">
        <w:rPr>
          <w:rFonts w:eastAsia="Times New Roman" w:cs="Times New Roman"/>
          <w:szCs w:val="24"/>
        </w:rPr>
        <w:t xml:space="preserve">Matasci, Cecilia, and J.-C. Altamirano-Cabrera. 2012. </w:t>
      </w:r>
      <w:r w:rsidRPr="007C151B">
        <w:rPr>
          <w:rFonts w:cs="Times New Roman"/>
          <w:i/>
          <w:szCs w:val="24"/>
          <w:lang w:eastAsia="bg-BG"/>
        </w:rPr>
        <w:t>Climate Change and Tourism in Switzerland: a Survey on Impacts, Vulnerability and Possible Adaptation Measures.</w:t>
      </w:r>
      <w:r w:rsidRPr="007C151B">
        <w:rPr>
          <w:rFonts w:cs="Times New Roman"/>
          <w:szCs w:val="24"/>
          <w:lang w:eastAsia="bg-BG"/>
        </w:rPr>
        <w:t xml:space="preserve"> Swiss Federal Institute of Technology, Lausanne, Switzerland.</w:t>
      </w:r>
    </w:p>
    <w:p w:rsidR="00AC327A" w:rsidRPr="007C151B" w:rsidRDefault="00AC327A" w:rsidP="00827203">
      <w:pPr>
        <w:spacing w:after="120" w:line="276" w:lineRule="auto"/>
        <w:ind w:left="720" w:hanging="720"/>
        <w:rPr>
          <w:rFonts w:cs="Times New Roman"/>
          <w:szCs w:val="24"/>
          <w:lang w:eastAsia="bg-BG"/>
        </w:rPr>
      </w:pPr>
      <w:r w:rsidRPr="007C151B">
        <w:rPr>
          <w:rFonts w:eastAsia="Times New Roman" w:cs="Times New Roman"/>
          <w:szCs w:val="24"/>
        </w:rPr>
        <w:t>Mathis</w:t>
      </w:r>
      <w:r w:rsidRPr="007C151B">
        <w:rPr>
          <w:rFonts w:eastAsia="Times New Roman"/>
        </w:rPr>
        <w:t xml:space="preserve"> et al. 2003. Assessment Methods in Physical Geography cited in: Martijn van der Heide, C., and Wim Heijman. Editors. 2013. </w:t>
      </w:r>
      <w:r w:rsidRPr="007C151B">
        <w:rPr>
          <w:rFonts w:eastAsia="Times New Roman"/>
          <w:i/>
        </w:rPr>
        <w:t>The Economic Value of Landscapes</w:t>
      </w:r>
      <w:r w:rsidRPr="007C151B">
        <w:rPr>
          <w:rFonts w:eastAsia="Times New Roman"/>
        </w:rPr>
        <w:t>. Routledge Studies in Ecological Economics.</w:t>
      </w:r>
    </w:p>
    <w:p w:rsidR="00AC327A" w:rsidRPr="007C151B" w:rsidRDefault="00AC327A" w:rsidP="00827203">
      <w:pPr>
        <w:spacing w:after="120" w:line="276" w:lineRule="auto"/>
        <w:ind w:left="720" w:hanging="720"/>
        <w:rPr>
          <w:rFonts w:eastAsia="Times New Roman"/>
        </w:rPr>
      </w:pPr>
      <w:r w:rsidRPr="007C151B">
        <w:rPr>
          <w:rFonts w:eastAsia="Times New Roman" w:cs="Times New Roman"/>
          <w:szCs w:val="24"/>
        </w:rPr>
        <w:t>Mochurova</w:t>
      </w:r>
      <w:r w:rsidRPr="007C151B">
        <w:rPr>
          <w:rFonts w:eastAsia="Times New Roman"/>
        </w:rPr>
        <w:t xml:space="preserve">, M., T. Kaloyanov, and P. Mishev. 2012. “Impacts of Climate Change on Winter Tourism in Borovets”. Икономически изследвания 2:98–126. </w:t>
      </w:r>
      <w:hyperlink r:id="rId75" w:history="1">
        <w:r w:rsidRPr="007C151B">
          <w:rPr>
            <w:rFonts w:eastAsia="Times New Roman"/>
          </w:rPr>
          <w:t>https://www.ceeol.com/search/article-detail?id=139104</w:t>
        </w:r>
      </w:hyperlink>
      <w:r w:rsidRPr="007C151B">
        <w:rPr>
          <w:rFonts w:eastAsia="Times New Roman"/>
        </w:rPr>
        <w:t>.</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National Climate Change Risk and Vulnerability Assessment for the Sectors of Bulgarian Economy. 2014</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t>OECD</w:t>
      </w:r>
      <w:r w:rsidRPr="007C151B">
        <w:rPr>
          <w:rFonts w:eastAsia="Times New Roman"/>
          <w:szCs w:val="24"/>
        </w:rPr>
        <w:t xml:space="preserve"> (Organisation for Economic Co-operation and Development) and UNEP (United Nations Environment Programme). 2011. </w:t>
      </w:r>
      <w:r w:rsidRPr="007C151B">
        <w:rPr>
          <w:rFonts w:eastAsia="Times New Roman"/>
          <w:i/>
          <w:szCs w:val="24"/>
        </w:rPr>
        <w:t>Climate Change and Tourism Policy in OECD Countries</w:t>
      </w:r>
      <w:r w:rsidRPr="007C151B">
        <w:rPr>
          <w:rFonts w:eastAsia="Times New Roman"/>
          <w:szCs w:val="24"/>
        </w:rPr>
        <w:t>. Paris, France: OECD and UNEP.</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t>Ogrin</w:t>
      </w:r>
      <w:r w:rsidRPr="007C151B">
        <w:rPr>
          <w:rFonts w:eastAsia="Times New Roman"/>
          <w:szCs w:val="24"/>
        </w:rPr>
        <w:t xml:space="preserve">, M., D. Ogrin, N. Rodman, M. Močnik, R. Vengar, A. Smolej, and G. Bunčič. 2011. “Climate Change and the Future of Winter Tourism in Slovenia.” </w:t>
      </w:r>
      <w:r w:rsidRPr="007C151B">
        <w:rPr>
          <w:rFonts w:eastAsia="Times New Roman"/>
          <w:i/>
          <w:szCs w:val="24"/>
        </w:rPr>
        <w:t>Hrvatski geografski glasnik</w:t>
      </w:r>
      <w:r w:rsidRPr="007C151B">
        <w:rPr>
          <w:rFonts w:eastAsia="Times New Roman"/>
          <w:szCs w:val="24"/>
        </w:rPr>
        <w:t xml:space="preserve"> 73 (1): 215–228. </w:t>
      </w:r>
    </w:p>
    <w:p w:rsidR="00AC327A" w:rsidRPr="007C151B" w:rsidRDefault="00AC327A" w:rsidP="00827203">
      <w:pPr>
        <w:spacing w:after="120" w:line="276" w:lineRule="auto"/>
        <w:ind w:left="720" w:hanging="720"/>
        <w:rPr>
          <w:rFonts w:eastAsia="Times New Roman"/>
          <w:bCs/>
          <w:szCs w:val="24"/>
          <w:shd w:val="clear" w:color="auto" w:fill="FFFFFF"/>
        </w:rPr>
      </w:pPr>
      <w:r w:rsidRPr="007C151B">
        <w:rPr>
          <w:rFonts w:eastAsia="Times New Roman" w:cs="Times New Roman"/>
          <w:szCs w:val="24"/>
        </w:rPr>
        <w:t>Palazov, A. 2016. “Flood-prone Low-lying Territories along the Bulgarian Black Sea Coast.” I</w:t>
      </w:r>
      <w:r w:rsidRPr="007C151B">
        <w:rPr>
          <w:rFonts w:eastAsia="Times New Roman" w:cs="Times New Roman"/>
          <w:bCs/>
          <w:szCs w:val="24"/>
        </w:rPr>
        <w:t xml:space="preserve">n: </w:t>
      </w:r>
      <w:r w:rsidRPr="007C151B">
        <w:rPr>
          <w:rFonts w:eastAsia="Times New Roman" w:cs="Times New Roman"/>
          <w:bCs/>
          <w:i/>
          <w:szCs w:val="24"/>
        </w:rPr>
        <w:t>Vignettes: Key Concepts in Geomorphology</w:t>
      </w:r>
      <w:r w:rsidRPr="007C151B">
        <w:rPr>
          <w:rFonts w:eastAsia="Times New Roman" w:cs="Times New Roman"/>
          <w:bCs/>
          <w:szCs w:val="24"/>
        </w:rPr>
        <w:t xml:space="preserve">, </w:t>
      </w:r>
      <w:r w:rsidRPr="007C151B">
        <w:rPr>
          <w:rFonts w:eastAsia="Times New Roman" w:cs="Times New Roman"/>
          <w:szCs w:val="24"/>
          <w:shd w:val="clear" w:color="auto" w:fill="FFFFFF"/>
        </w:rPr>
        <w:t>http://serc.carleton.edu/31891</w:t>
      </w:r>
      <w:r w:rsidRPr="007C151B">
        <w:rPr>
          <w:rFonts w:eastAsia="Times New Roman"/>
          <w:bCs/>
          <w:color w:val="333333"/>
          <w:szCs w:val="24"/>
          <w:shd w:val="clear" w:color="auto" w:fill="FFFFFF"/>
        </w:rPr>
        <w:t xml:space="preserve">, </w:t>
      </w:r>
      <w:r w:rsidRPr="007C151B">
        <w:rPr>
          <w:rFonts w:eastAsia="Times New Roman"/>
          <w:bCs/>
          <w:szCs w:val="24"/>
          <w:shd w:val="clear" w:color="auto" w:fill="FFFFFF"/>
        </w:rPr>
        <w:t>March 15, 2017.</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t>Peychev</w:t>
      </w:r>
      <w:r w:rsidRPr="007C151B">
        <w:rPr>
          <w:rFonts w:eastAsia="Times New Roman"/>
          <w:szCs w:val="24"/>
        </w:rPr>
        <w:t xml:space="preserve">, Veselin, and Dimitar Dimitrov. 2012. </w:t>
      </w:r>
      <w:r w:rsidRPr="007C151B">
        <w:rPr>
          <w:rFonts w:eastAsia="Times New Roman"/>
          <w:i/>
          <w:szCs w:val="24"/>
        </w:rPr>
        <w:t>Oceanology</w:t>
      </w:r>
      <w:r w:rsidRPr="007C151B">
        <w:rPr>
          <w:rFonts w:eastAsia="Times New Roman"/>
          <w:szCs w:val="24"/>
        </w:rPr>
        <w:t xml:space="preserve">, Varna, </w:t>
      </w:r>
      <w:hyperlink r:id="rId76" w:history="1">
        <w:r w:rsidRPr="007C151B">
          <w:rPr>
            <w:rFonts w:eastAsia="Times New Roman"/>
            <w:color w:val="0000FF"/>
            <w:szCs w:val="24"/>
            <w:u w:val="single"/>
          </w:rPr>
          <w:t>http://www.io-bas.bg/downloads/Books/Okeanologia-new.pdf</w:t>
        </w:r>
      </w:hyperlink>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 xml:space="preserve">Pröbstl, U. 2006, Kunstschnee und Umwelt. Entwicklung und Auswirkungen der technischen Beschneiung, Wien </w:t>
      </w:r>
    </w:p>
    <w:p w:rsidR="00AC327A" w:rsidRPr="007C151B" w:rsidRDefault="00AC327A" w:rsidP="00827203">
      <w:pPr>
        <w:spacing w:after="120" w:line="276" w:lineRule="auto"/>
        <w:ind w:left="720" w:hanging="720"/>
        <w:rPr>
          <w:rFonts w:eastAsia="Times New Roman"/>
          <w:szCs w:val="18"/>
        </w:rPr>
      </w:pPr>
      <w:r w:rsidRPr="007C151B">
        <w:rPr>
          <w:rFonts w:eastAsia="Times New Roman" w:cs="Times New Roman"/>
          <w:szCs w:val="24"/>
        </w:rPr>
        <w:t>Quinn</w:t>
      </w:r>
      <w:r w:rsidRPr="007C151B">
        <w:rPr>
          <w:rFonts w:eastAsia="Times New Roman"/>
        </w:rPr>
        <w:t xml:space="preserve">, B., K. A. Griffin, J. Stacey. 2008. “Poverty, Social Exclusion and Holidaying.” Combat Poverty Agency Working Paper Series 08/01, </w:t>
      </w:r>
      <w:hyperlink r:id="rId77" w:history="1">
        <w:r w:rsidRPr="007C151B">
          <w:rPr>
            <w:rFonts w:eastAsia="Times New Roman"/>
            <w:color w:val="0000FF"/>
            <w:szCs w:val="18"/>
            <w:u w:val="single"/>
          </w:rPr>
          <w:t>https://books.google.bg/books?isbn=1905485549</w:t>
        </w:r>
      </w:hyperlink>
    </w:p>
    <w:p w:rsidR="00AC327A" w:rsidRPr="007C151B" w:rsidRDefault="00AC327A" w:rsidP="00827203">
      <w:pPr>
        <w:spacing w:after="120" w:line="276" w:lineRule="auto"/>
        <w:ind w:left="720" w:hanging="720"/>
        <w:rPr>
          <w:rFonts w:eastAsia="Times New Roman"/>
          <w:i/>
        </w:rPr>
      </w:pPr>
      <w:r w:rsidRPr="007C151B">
        <w:rPr>
          <w:rFonts w:eastAsia="Times New Roman" w:cs="Times New Roman"/>
          <w:szCs w:val="24"/>
        </w:rPr>
        <w:t>Radunsky</w:t>
      </w:r>
      <w:r w:rsidRPr="007C151B">
        <w:rPr>
          <w:rFonts w:eastAsia="Times New Roman"/>
        </w:rPr>
        <w:t xml:space="preserve">, Klaus., and Umweltbundesamt Wien. 2011. </w:t>
      </w:r>
      <w:r w:rsidRPr="007C151B">
        <w:rPr>
          <w:rFonts w:eastAsia="Times New Roman"/>
          <w:i/>
        </w:rPr>
        <w:t xml:space="preserve">Meeting the Challenges of Climate Change to Tourism in Austria. </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t>Roudier</w:t>
      </w:r>
      <w:r w:rsidRPr="007C151B">
        <w:rPr>
          <w:rFonts w:eastAsia="Times New Roman"/>
        </w:rPr>
        <w:t>, P., Andersson, J.C.M., Donnelly, C., Feyen L., Greuell W. Climatic Change (2016) 135: 341. doi:10.1007/s10584-015-1570-4</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t>Rutty</w:t>
      </w:r>
      <w:r w:rsidRPr="007C151B">
        <w:rPr>
          <w:rFonts w:eastAsia="Times New Roman"/>
          <w:szCs w:val="24"/>
        </w:rPr>
        <w:t xml:space="preserve">, Michelle, and  Daniel Scott. 2010. “Will the Mediterranean Become ‘Too Hot’ for Tourism? A Reassessment.” </w:t>
      </w:r>
      <w:r w:rsidRPr="007C151B">
        <w:rPr>
          <w:rFonts w:eastAsia="Times New Roman"/>
          <w:i/>
          <w:iCs/>
          <w:szCs w:val="24"/>
        </w:rPr>
        <w:t xml:space="preserve">Tourism and Hospitality Planning and Development </w:t>
      </w:r>
      <w:r w:rsidRPr="007C151B">
        <w:rPr>
          <w:rFonts w:eastAsia="Times New Roman"/>
          <w:iCs/>
          <w:szCs w:val="24"/>
        </w:rPr>
        <w:t xml:space="preserve">7 </w:t>
      </w:r>
      <w:r w:rsidRPr="007C151B">
        <w:rPr>
          <w:rFonts w:eastAsia="Times New Roman"/>
          <w:szCs w:val="24"/>
        </w:rPr>
        <w:t>(3): 267–281.</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t>Scott</w:t>
      </w:r>
      <w:r w:rsidRPr="007C151B">
        <w:rPr>
          <w:rFonts w:eastAsia="Times New Roman"/>
          <w:szCs w:val="24"/>
        </w:rPr>
        <w:t xml:space="preserve">, D., C. Michael Hall, and Stefan </w:t>
      </w:r>
      <w:r w:rsidRPr="007C151B">
        <w:rPr>
          <w:rFonts w:eastAsia="Times New Roman" w:cs="Times New Roman"/>
          <w:szCs w:val="24"/>
        </w:rPr>
        <w:t>Gössling</w:t>
      </w:r>
      <w:r w:rsidRPr="007C151B">
        <w:rPr>
          <w:rFonts w:eastAsia="Times New Roman"/>
          <w:szCs w:val="24"/>
        </w:rPr>
        <w:t xml:space="preserve">. 2012. </w:t>
      </w:r>
      <w:r w:rsidRPr="007C151B">
        <w:rPr>
          <w:rFonts w:eastAsia="Times New Roman"/>
          <w:i/>
          <w:iCs/>
          <w:szCs w:val="24"/>
        </w:rPr>
        <w:t>Tourism and Climate Change: Impacts, Adaptation and Mitigation</w:t>
      </w:r>
      <w:r w:rsidRPr="007C151B">
        <w:rPr>
          <w:rFonts w:eastAsia="Times New Roman"/>
          <w:szCs w:val="24"/>
        </w:rPr>
        <w:t>. London: Routledge.</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 xml:space="preserve">Scott, D., G. Wall, and G. McBoyle. 2005. “The Evolution of the Climate Change Issue in the Tourism Sector.” In </w:t>
      </w:r>
      <w:r w:rsidRPr="007C151B">
        <w:rPr>
          <w:rFonts w:eastAsia="Times New Roman" w:cs="Times New Roman"/>
          <w:i/>
          <w:iCs/>
          <w:szCs w:val="24"/>
        </w:rPr>
        <w:t>Tourism, Recreation and Climate Change</w:t>
      </w:r>
      <w:r w:rsidRPr="007C151B">
        <w:rPr>
          <w:rFonts w:eastAsia="Times New Roman" w:cs="Times New Roman"/>
          <w:szCs w:val="24"/>
        </w:rPr>
        <w:t>, edited by C.M. Hall and J. Higham. Clevedon, UK: Channel View Publications.</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t>Scott</w:t>
      </w:r>
      <w:r w:rsidRPr="007C151B">
        <w:rPr>
          <w:rFonts w:eastAsia="Times New Roman"/>
          <w:szCs w:val="24"/>
        </w:rPr>
        <w:t>, Daniel., Paul Peeters, and Stefan Gössling. 2010. “Can Tourism Deliver its ‘Aspirational’ Emission Reduction Targets</w:t>
      </w:r>
      <w:r w:rsidRPr="007C151B">
        <w:rPr>
          <w:rFonts w:eastAsia="Times New Roman"/>
          <w:i/>
          <w:szCs w:val="24"/>
        </w:rPr>
        <w:t xml:space="preserve">?” </w:t>
      </w:r>
      <w:r w:rsidRPr="007C151B">
        <w:rPr>
          <w:rFonts w:eastAsia="Times New Roman"/>
          <w:bCs/>
          <w:i/>
          <w:szCs w:val="24"/>
        </w:rPr>
        <w:t>Journal of Sustainable Tourism</w:t>
      </w:r>
      <w:r w:rsidRPr="007C151B">
        <w:rPr>
          <w:rFonts w:eastAsia="Times New Roman"/>
          <w:szCs w:val="24"/>
        </w:rPr>
        <w:t xml:space="preserve"> 18 (3): 393–408.</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t>Scott</w:t>
      </w:r>
      <w:r w:rsidRPr="007C151B">
        <w:rPr>
          <w:rFonts w:eastAsia="Times New Roman"/>
          <w:szCs w:val="24"/>
        </w:rPr>
        <w:t xml:space="preserve">, Daniel, Stefan Gössling, C. Michael Hall, and Paul Peeters. 2016. “Can Tourism be Part of the Decarbonized Global Economy? The Policy Costs and Risks of Carbon Reduction Strategies.” </w:t>
      </w:r>
      <w:r w:rsidRPr="007C151B">
        <w:rPr>
          <w:rFonts w:eastAsia="Times New Roman"/>
          <w:i/>
          <w:szCs w:val="24"/>
        </w:rPr>
        <w:t>Journal of Sustainable Tourism</w:t>
      </w:r>
      <w:r w:rsidRPr="007C151B">
        <w:rPr>
          <w:rFonts w:eastAsia="Times New Roman"/>
          <w:szCs w:val="24"/>
        </w:rPr>
        <w:t xml:space="preserve"> 24 (1): 52–72.</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t>Simpson</w:t>
      </w:r>
      <w:r w:rsidRPr="007C151B">
        <w:rPr>
          <w:rFonts w:eastAsia="Times New Roman"/>
          <w:szCs w:val="24"/>
        </w:rPr>
        <w:t xml:space="preserve">, M.C., Gössling, S., Scott, D., Hall, C.M. and Gladin, E. 2008. </w:t>
      </w:r>
      <w:r w:rsidRPr="007C151B">
        <w:rPr>
          <w:rFonts w:eastAsia="Times New Roman"/>
          <w:i/>
          <w:szCs w:val="24"/>
        </w:rPr>
        <w:t>Climate Change Adaptation and Mitigation in the Tourism Sector: Frameworks, Tools and Practices</w:t>
      </w:r>
      <w:r w:rsidRPr="007C151B">
        <w:rPr>
          <w:rFonts w:eastAsia="Times New Roman"/>
          <w:szCs w:val="24"/>
        </w:rPr>
        <w:t>. Paris, France: UNEP, University of Oxford, UNWTO, WMO.</w:t>
      </w:r>
    </w:p>
    <w:p w:rsidR="00AC327A" w:rsidRPr="007C151B" w:rsidRDefault="00AC327A" w:rsidP="00827203">
      <w:pPr>
        <w:spacing w:after="120" w:line="276" w:lineRule="auto"/>
        <w:ind w:left="720" w:hanging="720"/>
        <w:rPr>
          <w:rFonts w:eastAsia="Times New Roman" w:cs="Times New Roman"/>
          <w:color w:val="0000FF"/>
          <w:szCs w:val="24"/>
          <w:u w:val="single"/>
        </w:rPr>
      </w:pPr>
      <w:r w:rsidRPr="007C151B">
        <w:rPr>
          <w:rFonts w:eastAsia="Times New Roman" w:cs="Times New Roman"/>
          <w:szCs w:val="24"/>
        </w:rPr>
        <w:t>Sofroniou, Anastasia, and Steven Bishop. 2014. “</w:t>
      </w:r>
      <w:r w:rsidRPr="007C151B">
        <w:rPr>
          <w:rFonts w:eastAsia="Times New Roman" w:cs="Times New Roman"/>
          <w:bCs/>
          <w:szCs w:val="24"/>
        </w:rPr>
        <w:t xml:space="preserve">Water Scarcity in Cyprus: A Review and Call for Integrated Policy.” </w:t>
      </w:r>
      <w:r w:rsidRPr="007C151B">
        <w:rPr>
          <w:rFonts w:eastAsia="Times New Roman" w:cs="Times New Roman"/>
          <w:i/>
          <w:iCs/>
          <w:szCs w:val="24"/>
        </w:rPr>
        <w:t xml:space="preserve">Water </w:t>
      </w:r>
      <w:r w:rsidRPr="007C151B">
        <w:rPr>
          <w:rFonts w:eastAsia="Times New Roman" w:cs="Times New Roman"/>
          <w:bCs/>
          <w:szCs w:val="24"/>
        </w:rPr>
        <w:t>2014</w:t>
      </w:r>
      <w:r w:rsidRPr="007C151B">
        <w:rPr>
          <w:rFonts w:eastAsia="Times New Roman" w:cs="Times New Roman"/>
          <w:szCs w:val="24"/>
        </w:rPr>
        <w:t xml:space="preserve"> (</w:t>
      </w:r>
      <w:r w:rsidRPr="007C151B">
        <w:rPr>
          <w:rFonts w:eastAsia="Times New Roman" w:cs="Times New Roman"/>
          <w:iCs/>
          <w:szCs w:val="24"/>
        </w:rPr>
        <w:t>6):</w:t>
      </w:r>
      <w:r w:rsidRPr="007C151B">
        <w:rPr>
          <w:rFonts w:eastAsia="Times New Roman" w:cs="Times New Roman"/>
          <w:szCs w:val="24"/>
        </w:rPr>
        <w:t xml:space="preserve"> 2898–2928; doi:10.3390/w6102898, </w:t>
      </w:r>
      <w:hyperlink r:id="rId78" w:history="1">
        <w:r w:rsidRPr="007C151B">
          <w:rPr>
            <w:rFonts w:eastAsia="Times New Roman" w:cs="Times New Roman"/>
            <w:color w:val="0000FF"/>
            <w:szCs w:val="24"/>
            <w:u w:val="single"/>
          </w:rPr>
          <w:t>www.mdpi.com/journal/water</w:t>
        </w:r>
      </w:hyperlink>
      <w:r w:rsidRPr="007C151B">
        <w:rPr>
          <w:rFonts w:eastAsia="Times New Roman" w:cs="Times New Roman"/>
          <w:color w:val="0000FF"/>
          <w:szCs w:val="24"/>
          <w:u w:val="single"/>
        </w:rPr>
        <w:t>.</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 xml:space="preserve">Steiger, R., and B. Abegg. 2012. </w:t>
      </w:r>
      <w:r w:rsidRPr="007C151B">
        <w:rPr>
          <w:rFonts w:eastAsia="Times New Roman" w:cs="Times New Roman"/>
          <w:i/>
          <w:szCs w:val="24"/>
        </w:rPr>
        <w:t>Climate Change Impacts on Austrian Ski Areas.</w:t>
      </w:r>
      <w:r w:rsidRPr="007C151B">
        <w:rPr>
          <w:rFonts w:eastAsia="Times New Roman" w:cs="Times New Roman"/>
          <w:szCs w:val="24"/>
        </w:rPr>
        <w:t xml:space="preserve"> Institute of Mountain Research, </w:t>
      </w:r>
      <w:hyperlink r:id="rId79" w:history="1">
        <w:r w:rsidRPr="007C151B">
          <w:rPr>
            <w:rFonts w:eastAsia="Times New Roman" w:cs="Times New Roman"/>
            <w:szCs w:val="24"/>
          </w:rPr>
          <w:t>http://www.zobodat.at/pdf/IGF-Forschungsberichte_4_0288-0297.pdf</w:t>
        </w:r>
      </w:hyperlink>
      <w:r w:rsidRPr="007C151B">
        <w:rPr>
          <w:rFonts w:eastAsia="Times New Roman" w:cs="Times New Roman"/>
          <w:szCs w:val="24"/>
        </w:rPr>
        <w:t>, (accessed March 29, 2017)</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 xml:space="preserve">Steiger, R., and J. </w:t>
      </w:r>
      <w:r w:rsidRPr="007C151B">
        <w:rPr>
          <w:rFonts w:eastAsia="Times New Roman" w:cs="Times New Roman"/>
          <w:iCs/>
          <w:szCs w:val="24"/>
        </w:rPr>
        <w:t>Stötter</w:t>
      </w:r>
      <w:r w:rsidRPr="007C151B">
        <w:rPr>
          <w:rFonts w:eastAsia="Times New Roman" w:cs="Times New Roman"/>
          <w:szCs w:val="24"/>
        </w:rPr>
        <w:t xml:space="preserve">. </w:t>
      </w:r>
      <w:r w:rsidRPr="007C151B">
        <w:rPr>
          <w:rFonts w:eastAsia="Times New Roman" w:cs="Times New Roman"/>
          <w:iCs/>
          <w:szCs w:val="24"/>
        </w:rPr>
        <w:t>2013.</w:t>
      </w:r>
      <w:r w:rsidRPr="007C151B">
        <w:rPr>
          <w:rFonts w:eastAsia="Times New Roman" w:cs="Times New Roman"/>
          <w:szCs w:val="24"/>
        </w:rPr>
        <w:t xml:space="preserve"> “Climate Change Impact Assessment of Ski Tourism in Tyrol.” </w:t>
      </w:r>
      <w:r w:rsidRPr="007C151B">
        <w:rPr>
          <w:rFonts w:eastAsia="Times New Roman" w:cs="Times New Roman"/>
          <w:i/>
          <w:szCs w:val="24"/>
        </w:rPr>
        <w:t>Tourism Geographies</w:t>
      </w:r>
      <w:r w:rsidRPr="007C151B">
        <w:rPr>
          <w:rFonts w:eastAsia="Times New Roman" w:cs="Times New Roman"/>
          <w:szCs w:val="24"/>
        </w:rPr>
        <w:t xml:space="preserve"> 15(4), p. 577-600. doi: 10.1080/14616688.2012.</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rPr>
        <w:t>Teich, M.; Lardelli, C.; Bebi, P.; Gallati, D.; Kytzia, S.; Pohl, M.; Pütz, M.; Rixen, C.; 2007: Klimawandel und Wintertourismus: Ökonomische und ökologische Auswirkungen von technischer Beschneiung. Kurzfassung. Eidg. Forschungsanstalt für Wald, Schnee und Landschaft WSL, Birmensdorf.</w:t>
      </w:r>
      <w:r w:rsidRPr="007C151B">
        <w:rPr>
          <w:rFonts w:eastAsia="Times New Roman" w:cs="Times New Roman"/>
          <w:szCs w:val="24"/>
        </w:rPr>
        <w:t xml:space="preserve"> </w:t>
      </w:r>
    </w:p>
    <w:p w:rsidR="00AC327A" w:rsidRPr="007C151B" w:rsidRDefault="00AC327A" w:rsidP="00827203">
      <w:pPr>
        <w:spacing w:after="120" w:line="276" w:lineRule="auto"/>
        <w:ind w:left="720" w:hanging="720"/>
        <w:rPr>
          <w:rFonts w:cs="Times New Roman"/>
          <w:szCs w:val="24"/>
          <w:lang w:eastAsia="bg-BG"/>
        </w:rPr>
      </w:pPr>
      <w:r w:rsidRPr="007C151B">
        <w:rPr>
          <w:rFonts w:eastAsia="Times New Roman" w:cs="Times New Roman"/>
          <w:szCs w:val="24"/>
        </w:rPr>
        <w:t>UNDP</w:t>
      </w:r>
      <w:r w:rsidRPr="007C151B">
        <w:rPr>
          <w:rFonts w:cs="Times New Roman"/>
          <w:szCs w:val="24"/>
          <w:lang w:eastAsia="bg-BG"/>
        </w:rPr>
        <w:t xml:space="preserve">. 2004. Adaptation Policy Frameworks for Climate Change: Developing Strategies, Policies and Measures, Cambridge University Press, </w:t>
      </w:r>
      <w:hyperlink r:id="rId80" w:history="1">
        <w:r w:rsidRPr="007C151B">
          <w:rPr>
            <w:rFonts w:cs="Times New Roman"/>
            <w:color w:val="0000FF"/>
            <w:szCs w:val="24"/>
            <w:u w:val="single"/>
            <w:lang w:eastAsia="bg-BG"/>
          </w:rPr>
          <w:t>http://www.cakex.org/sites/default/files/ALL_UNDP.pdf</w:t>
        </w:r>
      </w:hyperlink>
    </w:p>
    <w:p w:rsidR="00AC327A" w:rsidRPr="007C151B" w:rsidRDefault="00AC327A" w:rsidP="00827203">
      <w:pPr>
        <w:spacing w:after="120" w:line="276" w:lineRule="auto"/>
        <w:ind w:left="720" w:hanging="720"/>
        <w:rPr>
          <w:rFonts w:cs="Times New Roman"/>
          <w:color w:val="000000"/>
          <w:szCs w:val="24"/>
        </w:rPr>
      </w:pPr>
      <w:r w:rsidRPr="007C151B">
        <w:rPr>
          <w:rFonts w:eastAsia="Times New Roman" w:cs="Times New Roman"/>
          <w:szCs w:val="24"/>
        </w:rPr>
        <w:t>UNFCCC</w:t>
      </w:r>
      <w:r w:rsidRPr="007C151B">
        <w:rPr>
          <w:rFonts w:eastAsia="Times New Roman"/>
          <w:szCs w:val="24"/>
        </w:rPr>
        <w:t xml:space="preserve"> (</w:t>
      </w:r>
      <w:r w:rsidRPr="007C151B">
        <w:rPr>
          <w:rFonts w:cs="Times New Roman"/>
          <w:color w:val="000000"/>
          <w:szCs w:val="24"/>
        </w:rPr>
        <w:t>United Nations Framework Convention on Climate Change)</w:t>
      </w:r>
      <w:r w:rsidRPr="007C151B">
        <w:rPr>
          <w:rFonts w:eastAsia="Times New Roman"/>
          <w:szCs w:val="24"/>
        </w:rPr>
        <w:t>. 2015. “Intended Nationally Determined Contribution of the EU and its member states.” Submission by Latvia and the European Commission on behalf of the European Union and its member states.</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UNWTO</w:t>
      </w:r>
      <w:r w:rsidRPr="007C151B">
        <w:rPr>
          <w:rFonts w:eastAsia="Times New Roman"/>
          <w:szCs w:val="24"/>
        </w:rPr>
        <w:t xml:space="preserve">, and UNEP. 2008. </w:t>
      </w:r>
      <w:r w:rsidRPr="007C151B">
        <w:rPr>
          <w:rFonts w:eastAsia="Times New Roman"/>
          <w:i/>
          <w:szCs w:val="24"/>
        </w:rPr>
        <w:t xml:space="preserve">Climate Change and Tourism: Responding to Global Challenges. </w:t>
      </w:r>
      <w:r w:rsidRPr="007C151B">
        <w:rPr>
          <w:rFonts w:eastAsia="Times New Roman"/>
          <w:szCs w:val="24"/>
        </w:rPr>
        <w:t>United Nations World Tourism Organization (UNWTO), United Nations Environment Programme (UNEP), and World Meteorological Organization (WMO), UNWTO: Madrid, Spain.</w:t>
      </w:r>
    </w:p>
    <w:p w:rsidR="00AC327A" w:rsidRPr="007C151B" w:rsidRDefault="00AC327A" w:rsidP="00827203">
      <w:pPr>
        <w:spacing w:after="120" w:line="276" w:lineRule="auto"/>
        <w:ind w:left="720" w:hanging="720"/>
        <w:rPr>
          <w:rFonts w:eastAsia="Times New Roman"/>
          <w:szCs w:val="24"/>
        </w:rPr>
      </w:pPr>
      <w:r w:rsidRPr="007C151B">
        <w:rPr>
          <w:rFonts w:eastAsia="Times New Roman"/>
          <w:szCs w:val="24"/>
        </w:rPr>
        <w:t xml:space="preserve">Vodenska, M., and M. Assenova. 2011. </w:t>
      </w:r>
      <w:r w:rsidRPr="007C151B">
        <w:rPr>
          <w:rFonts w:eastAsia="Times New Roman"/>
          <w:i/>
          <w:szCs w:val="24"/>
        </w:rPr>
        <w:t>Introduction to Tourism.</w:t>
      </w:r>
      <w:r w:rsidRPr="007C151B">
        <w:rPr>
          <w:rFonts w:eastAsia="Times New Roman"/>
          <w:szCs w:val="24"/>
        </w:rPr>
        <w:t xml:space="preserve"> MATKOM.</w:t>
      </w:r>
    </w:p>
    <w:p w:rsidR="00AC327A" w:rsidRPr="007C151B" w:rsidRDefault="00AC327A" w:rsidP="00827203">
      <w:pPr>
        <w:spacing w:after="120" w:line="276" w:lineRule="auto"/>
        <w:ind w:left="720" w:hanging="720"/>
        <w:rPr>
          <w:rFonts w:eastAsia="Times New Roman"/>
          <w:szCs w:val="24"/>
        </w:rPr>
      </w:pPr>
      <w:r w:rsidRPr="007C151B">
        <w:rPr>
          <w:rFonts w:eastAsia="Times New Roman"/>
          <w:szCs w:val="24"/>
        </w:rPr>
        <w:t xml:space="preserve">Vodenska, M., and S. Mileva. 2017. “Sixty Years of Tourism Higher Education in Bulgaria.” </w:t>
      </w:r>
      <w:r w:rsidRPr="007C151B">
        <w:rPr>
          <w:rFonts w:eastAsia="Times New Roman"/>
          <w:i/>
          <w:szCs w:val="24"/>
        </w:rPr>
        <w:t>European Journal for Tourism Research</w:t>
      </w:r>
      <w:r w:rsidRPr="007C151B">
        <w:rPr>
          <w:rFonts w:eastAsia="Times New Roman"/>
          <w:szCs w:val="24"/>
        </w:rPr>
        <w:t>, Vol. 2 (in print).</w:t>
      </w:r>
    </w:p>
    <w:p w:rsidR="00AC327A" w:rsidRPr="007C151B" w:rsidRDefault="00AC327A" w:rsidP="00827203">
      <w:pPr>
        <w:spacing w:after="120" w:line="276" w:lineRule="auto"/>
        <w:ind w:left="720" w:hanging="720"/>
        <w:rPr>
          <w:rFonts w:eastAsia="Times New Roman"/>
          <w:szCs w:val="24"/>
        </w:rPr>
      </w:pPr>
      <w:r w:rsidRPr="007C151B">
        <w:rPr>
          <w:rFonts w:eastAsia="Times New Roman" w:cs="Times New Roman"/>
          <w:szCs w:val="24"/>
        </w:rPr>
        <w:t xml:space="preserve">World Bank. 2010. </w:t>
      </w:r>
      <w:r w:rsidRPr="007C151B">
        <w:rPr>
          <w:rFonts w:eastAsia="Times New Roman" w:cs="Times New Roman"/>
          <w:i/>
          <w:szCs w:val="24"/>
        </w:rPr>
        <w:t>Changing the Climate for Development, World Development Report, Overview</w:t>
      </w:r>
      <w:r w:rsidRPr="007C151B">
        <w:rPr>
          <w:rFonts w:eastAsia="Times New Roman" w:cs="Times New Roman"/>
          <w:szCs w:val="24"/>
        </w:rPr>
        <w:t>, http://siteresources.worldbank.org/INTWDRS/Resources/477365-1327504426766/8389626-1327510418796/Overview.pdf</w:t>
      </w:r>
    </w:p>
    <w:p w:rsidR="00AC327A" w:rsidRPr="007C151B" w:rsidRDefault="00AC327A" w:rsidP="00827203">
      <w:pPr>
        <w:spacing w:before="240" w:after="120" w:line="276" w:lineRule="auto"/>
        <w:ind w:left="720" w:hanging="720"/>
        <w:rPr>
          <w:rFonts w:eastAsia="Times New Roman" w:cs="Times New Roman"/>
          <w:szCs w:val="24"/>
        </w:rPr>
      </w:pPr>
      <w:r w:rsidRPr="007C151B">
        <w:rPr>
          <w:rFonts w:eastAsia="Times New Roman" w:cs="Times New Roman"/>
          <w:szCs w:val="24"/>
        </w:rPr>
        <w:t xml:space="preserve">World Tourism Organization. 1993. </w:t>
      </w:r>
      <w:r w:rsidRPr="007C151B">
        <w:rPr>
          <w:rFonts w:eastAsia="Times New Roman" w:cs="Times New Roman"/>
          <w:i/>
          <w:szCs w:val="24"/>
        </w:rPr>
        <w:t>Yearbook of Tourism Statistics</w:t>
      </w:r>
      <w:r w:rsidRPr="007C151B">
        <w:rPr>
          <w:rFonts w:eastAsia="Times New Roman" w:cs="Times New Roman"/>
          <w:szCs w:val="24"/>
        </w:rPr>
        <w:t>, Vol. I, 45 Ed.</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———.2008. Sustainable development of tourism (climate change), http://sdt.unwto.org/en/content/climate-change-tourism</w:t>
      </w:r>
    </w:p>
    <w:p w:rsidR="00AC327A" w:rsidRPr="007C151B" w:rsidRDefault="00AC327A" w:rsidP="00827203">
      <w:pPr>
        <w:spacing w:after="120" w:line="276" w:lineRule="auto"/>
        <w:ind w:left="720" w:hanging="720"/>
        <w:rPr>
          <w:rFonts w:eastAsia="Times New Roman" w:cs="Times New Roman"/>
          <w:i/>
          <w:szCs w:val="24"/>
        </w:rPr>
      </w:pPr>
      <w:r w:rsidRPr="007C151B">
        <w:rPr>
          <w:rFonts w:eastAsia="Times New Roman" w:cs="Times New Roman"/>
          <w:szCs w:val="24"/>
        </w:rPr>
        <w:t xml:space="preserve">WTTC (World Travel and Tourism Council). 2016. </w:t>
      </w:r>
      <w:r w:rsidRPr="007C151B">
        <w:rPr>
          <w:rFonts w:eastAsia="Times New Roman" w:cs="Times New Roman"/>
          <w:i/>
          <w:szCs w:val="24"/>
        </w:rPr>
        <w:t xml:space="preserve">Bulgaria: Travel and Tourism Economic Impact 2016. </w:t>
      </w:r>
    </w:p>
    <w:p w:rsidR="00AC327A" w:rsidRPr="007C151B" w:rsidRDefault="00AC327A" w:rsidP="00827203">
      <w:pPr>
        <w:spacing w:after="120" w:line="276" w:lineRule="auto"/>
        <w:ind w:left="720" w:hanging="720"/>
        <w:rPr>
          <w:rFonts w:eastAsia="Times New Roman" w:cs="Times New Roman"/>
          <w:szCs w:val="24"/>
        </w:rPr>
      </w:pPr>
      <w:r w:rsidRPr="007C151B">
        <w:rPr>
          <w:rFonts w:eastAsia="Times New Roman" w:cs="Times New Roman"/>
          <w:szCs w:val="24"/>
        </w:rPr>
        <w:t>———. 2017. Bulgaria: Travel and Tourism Economic Impact 2017.</w:t>
      </w:r>
    </w:p>
    <w:p w:rsidR="00AC327A" w:rsidRPr="007C151B" w:rsidRDefault="00AC327A" w:rsidP="00827203">
      <w:pPr>
        <w:spacing w:after="120" w:line="276" w:lineRule="auto"/>
        <w:ind w:left="720" w:hanging="720"/>
        <w:rPr>
          <w:rFonts w:eastAsia="Times New Roman" w:cs="Times New Roman"/>
          <w:i/>
          <w:sz w:val="18"/>
          <w:szCs w:val="18"/>
        </w:rPr>
      </w:pPr>
      <w:r w:rsidRPr="007C151B">
        <w:rPr>
          <w:rFonts w:eastAsia="Times New Roman"/>
          <w:szCs w:val="24"/>
        </w:rPr>
        <w:t>Zachariadis, Th. 2012. “</w:t>
      </w:r>
      <w:r w:rsidRPr="007C151B">
        <w:rPr>
          <w:rFonts w:eastAsia="Times New Roman"/>
          <w:bCs/>
          <w:szCs w:val="24"/>
        </w:rPr>
        <w:t xml:space="preserve">Climate Change in Cyprus: Impacts and Adaptation Policies.” </w:t>
      </w:r>
      <w:r w:rsidRPr="007C151B">
        <w:rPr>
          <w:rFonts w:eastAsia="Times New Roman"/>
          <w:i/>
          <w:szCs w:val="24"/>
        </w:rPr>
        <w:t>Cyprus Economic Policy Review</w:t>
      </w:r>
      <w:r w:rsidRPr="007C151B">
        <w:rPr>
          <w:rFonts w:eastAsia="Times New Roman"/>
          <w:szCs w:val="24"/>
        </w:rPr>
        <w:t xml:space="preserve"> 6 (1): 21–37</w:t>
      </w:r>
    </w:p>
    <w:p w:rsidR="00AC327A" w:rsidRPr="007C151B" w:rsidRDefault="00AC327A" w:rsidP="00827203">
      <w:pPr>
        <w:rPr>
          <w:rFonts w:eastAsia="Times New Roman" w:cs="Times New Roman"/>
          <w:i/>
          <w:sz w:val="18"/>
          <w:szCs w:val="18"/>
        </w:rPr>
      </w:pPr>
    </w:p>
    <w:bookmarkEnd w:id="543"/>
    <w:p w:rsidR="00AC327A" w:rsidRPr="007C151B" w:rsidRDefault="00AC327A" w:rsidP="00C65EAC">
      <w:pPr>
        <w:pStyle w:val="BodyText"/>
        <w:numPr>
          <w:ilvl w:val="0"/>
          <w:numId w:val="0"/>
        </w:numPr>
      </w:pPr>
    </w:p>
    <w:p w:rsidR="00AC327A" w:rsidRPr="007C151B" w:rsidRDefault="00AC327A" w:rsidP="00C65EAC">
      <w:pPr>
        <w:pStyle w:val="BodyText"/>
        <w:numPr>
          <w:ilvl w:val="0"/>
          <w:numId w:val="0"/>
        </w:numPr>
        <w:sectPr w:rsidR="00AC327A" w:rsidRPr="007C151B" w:rsidSect="0083686D">
          <w:pgSz w:w="11906" w:h="16838" w:code="9"/>
          <w:pgMar w:top="1411" w:right="1411" w:bottom="1411" w:left="1411" w:header="708" w:footer="708" w:gutter="0"/>
          <w:cols w:space="708"/>
          <w:docGrid w:linePitch="360"/>
        </w:sectPr>
      </w:pPr>
    </w:p>
    <w:p w:rsidR="00AC327A" w:rsidRPr="00E07DF3" w:rsidRDefault="00AC327A" w:rsidP="00940FC1">
      <w:pPr>
        <w:pStyle w:val="Heading1"/>
        <w:rPr>
          <w:sz w:val="32"/>
          <w:szCs w:val="32"/>
        </w:rPr>
      </w:pPr>
      <w:bookmarkStart w:id="545" w:name="_Toc483957353"/>
      <w:bookmarkStart w:id="546" w:name="_Toc505972188"/>
      <w:bookmarkStart w:id="547" w:name="_Toc505972502"/>
      <w:bookmarkStart w:id="548" w:name="_Toc505972954"/>
      <w:bookmarkStart w:id="549" w:name="_Toc521951585"/>
      <w:bookmarkStart w:id="550" w:name="_Toc501462675"/>
      <w:bookmarkStart w:id="551" w:name="_Toc501488291"/>
      <w:r w:rsidRPr="00E07DF3">
        <w:rPr>
          <w:sz w:val="32"/>
          <w:szCs w:val="32"/>
        </w:rPr>
        <w:t>Приложение 1</w:t>
      </w:r>
      <w:bookmarkEnd w:id="545"/>
      <w:r w:rsidRPr="00E07DF3">
        <w:rPr>
          <w:sz w:val="32"/>
          <w:szCs w:val="32"/>
        </w:rPr>
        <w:t>.</w:t>
      </w:r>
      <w:bookmarkEnd w:id="546"/>
      <w:bookmarkEnd w:id="547"/>
      <w:bookmarkEnd w:id="548"/>
      <w:r w:rsidRPr="00E07DF3">
        <w:rPr>
          <w:sz w:val="32"/>
          <w:szCs w:val="32"/>
        </w:rPr>
        <w:t xml:space="preserve"> Потенциално влияние на изменението на климата върху туристическия сектор в България</w:t>
      </w:r>
      <w:bookmarkEnd w:id="549"/>
    </w:p>
    <w:p w:rsidR="00AC327A" w:rsidRPr="00013BF1" w:rsidRDefault="00AC327A" w:rsidP="00013BF1">
      <w:pPr>
        <w:pStyle w:val="TablFighead"/>
        <w:spacing w:before="200" w:line="240" w:lineRule="auto"/>
        <w:rPr>
          <w:i/>
          <w:color w:val="44546A"/>
          <w:szCs w:val="18"/>
        </w:rPr>
      </w:pPr>
      <w:bookmarkStart w:id="552" w:name="_Toc521951353"/>
      <w:bookmarkEnd w:id="550"/>
      <w:bookmarkEnd w:id="551"/>
      <w:r w:rsidRPr="00013BF1">
        <w:rPr>
          <w:i/>
          <w:color w:val="44546A"/>
          <w:szCs w:val="18"/>
        </w:rPr>
        <w:t xml:space="preserve">Таблица </w:t>
      </w:r>
      <w:r w:rsidR="006E2547" w:rsidRPr="00013BF1">
        <w:rPr>
          <w:i/>
          <w:color w:val="44546A"/>
          <w:szCs w:val="18"/>
        </w:rPr>
        <w:fldChar w:fldCharType="begin"/>
      </w:r>
      <w:r w:rsidRPr="00013BF1">
        <w:rPr>
          <w:i/>
          <w:color w:val="44546A"/>
          <w:szCs w:val="18"/>
        </w:rPr>
        <w:instrText xml:space="preserve"> SEQ Table \* ARABIC </w:instrText>
      </w:r>
      <w:r w:rsidR="006E2547" w:rsidRPr="00013BF1">
        <w:rPr>
          <w:i/>
          <w:color w:val="44546A"/>
          <w:szCs w:val="18"/>
        </w:rPr>
        <w:fldChar w:fldCharType="separate"/>
      </w:r>
      <w:r w:rsidR="00527231">
        <w:rPr>
          <w:i/>
          <w:noProof/>
          <w:color w:val="44546A"/>
          <w:szCs w:val="18"/>
        </w:rPr>
        <w:t>12</w:t>
      </w:r>
      <w:r w:rsidR="006E2547" w:rsidRPr="00013BF1">
        <w:rPr>
          <w:i/>
          <w:color w:val="44546A"/>
          <w:szCs w:val="18"/>
        </w:rPr>
        <w:fldChar w:fldCharType="end"/>
      </w:r>
      <w:r w:rsidRPr="00013BF1">
        <w:rPr>
          <w:i/>
          <w:color w:val="44546A"/>
          <w:szCs w:val="18"/>
        </w:rPr>
        <w:t>. Потенциално влияние на изменението на климата върху туристическия сектор в България</w:t>
      </w:r>
      <w:bookmarkEnd w:id="552"/>
    </w:p>
    <w:tbl>
      <w:tblPr>
        <w:tblW w:w="15095" w:type="dxa"/>
        <w:jc w:val="center"/>
        <w:tblLayout w:type="fixed"/>
        <w:tblCellMar>
          <w:left w:w="0" w:type="dxa"/>
          <w:right w:w="0" w:type="dxa"/>
        </w:tblCellMar>
        <w:tblLook w:val="00A0" w:firstRow="1" w:lastRow="0" w:firstColumn="1" w:lastColumn="0" w:noHBand="0" w:noVBand="0"/>
      </w:tblPr>
      <w:tblGrid>
        <w:gridCol w:w="2859"/>
        <w:gridCol w:w="407"/>
        <w:gridCol w:w="407"/>
        <w:gridCol w:w="407"/>
        <w:gridCol w:w="407"/>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gridCol w:w="408"/>
      </w:tblGrid>
      <w:tr w:rsidR="00AC327A" w:rsidRPr="006348CD" w:rsidTr="00940FC1">
        <w:trPr>
          <w:jc w:val="center"/>
        </w:trPr>
        <w:tc>
          <w:tcPr>
            <w:tcW w:w="2859" w:type="dxa"/>
            <w:vMerge w:val="restart"/>
            <w:tcBorders>
              <w:top w:val="single" w:sz="8" w:space="0" w:color="5B9BD5"/>
              <w:left w:val="single" w:sz="8" w:space="0" w:color="5B9BD5"/>
              <w:bottom w:val="single" w:sz="8" w:space="0" w:color="5B9BD5"/>
              <w:right w:val="single" w:sz="8" w:space="0" w:color="5B9BD5"/>
            </w:tcBorders>
            <w:shd w:val="clear" w:color="auto" w:fill="95B3D7"/>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Засегнати аспекти на туризма</w:t>
            </w:r>
          </w:p>
        </w:tc>
        <w:tc>
          <w:tcPr>
            <w:tcW w:w="814" w:type="dxa"/>
            <w:gridSpan w:val="2"/>
            <w:vMerge w:val="restart"/>
            <w:tcBorders>
              <w:top w:val="single" w:sz="8" w:space="0" w:color="5B9BD5"/>
              <w:left w:val="single" w:sz="8" w:space="0" w:color="5B9BD5"/>
              <w:bottom w:val="single" w:sz="8" w:space="0" w:color="5B9BD5"/>
              <w:right w:val="single" w:sz="8" w:space="0" w:color="5B9BD5"/>
            </w:tcBorders>
            <w:shd w:val="clear" w:color="auto" w:fill="002060"/>
            <w:tcMar>
              <w:left w:w="29" w:type="dxa"/>
              <w:right w:w="29" w:type="dxa"/>
            </w:tcMar>
            <w:vAlign w:val="center"/>
          </w:tcPr>
          <w:p w:rsidR="00AC327A" w:rsidRPr="006348CD" w:rsidRDefault="00AC327A" w:rsidP="00940FC1">
            <w:pPr>
              <w:spacing w:before="20" w:after="20" w:line="240" w:lineRule="auto"/>
              <w:jc w:val="center"/>
              <w:rPr>
                <w:rFonts w:ascii="Calibri" w:hAnsi="Calibri" w:cs="Calibri"/>
                <w:b/>
                <w:sz w:val="18"/>
                <w:szCs w:val="18"/>
              </w:rPr>
            </w:pPr>
            <w:r w:rsidRPr="006348CD">
              <w:rPr>
                <w:rFonts w:ascii="Calibri" w:hAnsi="Calibri" w:cs="Calibri"/>
                <w:b/>
                <w:sz w:val="18"/>
                <w:szCs w:val="18"/>
              </w:rPr>
              <w:t>Високи темп.</w:t>
            </w:r>
          </w:p>
        </w:tc>
        <w:tc>
          <w:tcPr>
            <w:tcW w:w="814" w:type="dxa"/>
            <w:gridSpan w:val="2"/>
            <w:vMerge w:val="restart"/>
            <w:tcBorders>
              <w:top w:val="single" w:sz="8" w:space="0" w:color="5B9BD5"/>
              <w:left w:val="single" w:sz="8" w:space="0" w:color="5B9BD5"/>
              <w:bottom w:val="single" w:sz="8" w:space="0" w:color="5B9BD5"/>
              <w:right w:val="single" w:sz="8" w:space="0" w:color="5B9BD5"/>
            </w:tcBorders>
            <w:shd w:val="clear" w:color="auto" w:fill="002060"/>
            <w:tcMar>
              <w:left w:w="29" w:type="dxa"/>
              <w:right w:w="29" w:type="dxa"/>
            </w:tcMar>
            <w:vAlign w:val="center"/>
          </w:tcPr>
          <w:p w:rsidR="00AC327A" w:rsidRPr="006348CD" w:rsidRDefault="00AC327A" w:rsidP="00940FC1">
            <w:pPr>
              <w:spacing w:before="20" w:after="20" w:line="240" w:lineRule="auto"/>
              <w:jc w:val="center"/>
              <w:rPr>
                <w:rFonts w:ascii="Calibri" w:hAnsi="Calibri" w:cs="Calibri"/>
                <w:b/>
                <w:sz w:val="18"/>
                <w:szCs w:val="18"/>
              </w:rPr>
            </w:pPr>
            <w:r w:rsidRPr="006348CD">
              <w:rPr>
                <w:rFonts w:ascii="Calibri" w:hAnsi="Calibri" w:cs="Calibri"/>
                <w:b/>
                <w:sz w:val="18"/>
                <w:szCs w:val="18"/>
              </w:rPr>
              <w:t>Ниски     темп.</w:t>
            </w:r>
          </w:p>
        </w:tc>
        <w:tc>
          <w:tcPr>
            <w:tcW w:w="816" w:type="dxa"/>
            <w:gridSpan w:val="2"/>
            <w:vMerge w:val="restart"/>
            <w:tcBorders>
              <w:top w:val="single" w:sz="8" w:space="0" w:color="5B9BD5"/>
              <w:left w:val="single" w:sz="8" w:space="0" w:color="5B9BD5"/>
              <w:bottom w:val="single" w:sz="8" w:space="0" w:color="5B9BD5"/>
              <w:right w:val="single" w:sz="8" w:space="0" w:color="5B9BD5"/>
            </w:tcBorders>
            <w:shd w:val="clear" w:color="auto" w:fill="002060"/>
            <w:tcMar>
              <w:left w:w="29" w:type="dxa"/>
              <w:right w:w="29" w:type="dxa"/>
            </w:tcMar>
            <w:vAlign w:val="center"/>
          </w:tcPr>
          <w:p w:rsidR="00AC327A" w:rsidRPr="006348CD" w:rsidRDefault="00AC327A" w:rsidP="00940FC1">
            <w:pPr>
              <w:spacing w:before="20" w:after="20" w:line="240" w:lineRule="auto"/>
              <w:jc w:val="center"/>
              <w:rPr>
                <w:rFonts w:ascii="Calibri" w:hAnsi="Calibri" w:cs="Calibri"/>
                <w:b/>
                <w:sz w:val="18"/>
                <w:szCs w:val="18"/>
              </w:rPr>
            </w:pPr>
            <w:r>
              <w:rPr>
                <w:rFonts w:ascii="Calibri" w:hAnsi="Calibri" w:cs="Calibri"/>
                <w:b/>
                <w:sz w:val="18"/>
                <w:szCs w:val="18"/>
              </w:rPr>
              <w:t>Продъл-жителни</w:t>
            </w:r>
            <w:r w:rsidRPr="006348CD">
              <w:rPr>
                <w:rFonts w:ascii="Calibri" w:hAnsi="Calibri" w:cs="Calibri"/>
                <w:b/>
                <w:sz w:val="18"/>
                <w:szCs w:val="18"/>
              </w:rPr>
              <w:t xml:space="preserve">      валежи</w:t>
            </w:r>
          </w:p>
        </w:tc>
        <w:tc>
          <w:tcPr>
            <w:tcW w:w="816" w:type="dxa"/>
            <w:gridSpan w:val="2"/>
            <w:vMerge w:val="restart"/>
            <w:tcBorders>
              <w:top w:val="single" w:sz="8" w:space="0" w:color="5B9BD5"/>
              <w:left w:val="single" w:sz="8" w:space="0" w:color="5B9BD5"/>
              <w:bottom w:val="single" w:sz="8" w:space="0" w:color="5B9BD5"/>
              <w:right w:val="single" w:sz="8" w:space="0" w:color="5B9BD5"/>
            </w:tcBorders>
            <w:shd w:val="clear" w:color="auto" w:fill="002060"/>
            <w:tcMar>
              <w:left w:w="29" w:type="dxa"/>
              <w:right w:w="29" w:type="dxa"/>
            </w:tcMar>
            <w:vAlign w:val="center"/>
          </w:tcPr>
          <w:p w:rsidR="00AC327A" w:rsidRPr="006348CD" w:rsidRDefault="00AC327A" w:rsidP="00940FC1">
            <w:pPr>
              <w:spacing w:before="20" w:after="20" w:line="240" w:lineRule="auto"/>
              <w:jc w:val="center"/>
              <w:rPr>
                <w:rFonts w:ascii="Calibri" w:hAnsi="Calibri" w:cs="Calibri"/>
                <w:b/>
                <w:sz w:val="18"/>
                <w:szCs w:val="18"/>
              </w:rPr>
            </w:pPr>
            <w:r w:rsidRPr="006348CD">
              <w:rPr>
                <w:rFonts w:ascii="Calibri" w:hAnsi="Calibri" w:cs="Calibri"/>
                <w:b/>
                <w:sz w:val="18"/>
                <w:szCs w:val="18"/>
              </w:rPr>
              <w:t>Суша</w:t>
            </w:r>
          </w:p>
        </w:tc>
        <w:tc>
          <w:tcPr>
            <w:tcW w:w="816" w:type="dxa"/>
            <w:gridSpan w:val="2"/>
            <w:vMerge w:val="restart"/>
            <w:tcBorders>
              <w:top w:val="single" w:sz="8" w:space="0" w:color="5B9BD5"/>
              <w:left w:val="single" w:sz="8" w:space="0" w:color="5B9BD5"/>
              <w:bottom w:val="single" w:sz="8" w:space="0" w:color="5B9BD5"/>
              <w:right w:val="single" w:sz="8" w:space="0" w:color="5B9BD5"/>
            </w:tcBorders>
            <w:shd w:val="clear" w:color="auto" w:fill="002060"/>
            <w:tcMar>
              <w:left w:w="29" w:type="dxa"/>
              <w:right w:w="29" w:type="dxa"/>
            </w:tcMar>
            <w:vAlign w:val="center"/>
          </w:tcPr>
          <w:p w:rsidR="00AC327A" w:rsidRPr="006348CD" w:rsidRDefault="00AC327A" w:rsidP="00940FC1">
            <w:pPr>
              <w:spacing w:before="20" w:after="20" w:line="240" w:lineRule="auto"/>
              <w:jc w:val="center"/>
              <w:rPr>
                <w:rFonts w:ascii="Calibri" w:hAnsi="Calibri" w:cs="Calibri"/>
                <w:b/>
                <w:sz w:val="18"/>
                <w:szCs w:val="18"/>
              </w:rPr>
            </w:pPr>
            <w:r w:rsidRPr="006348CD">
              <w:rPr>
                <w:rFonts w:ascii="Calibri" w:hAnsi="Calibri" w:cs="Calibri"/>
                <w:b/>
                <w:sz w:val="18"/>
                <w:szCs w:val="18"/>
              </w:rPr>
              <w:t>Покачва</w:t>
            </w:r>
            <w:r>
              <w:rPr>
                <w:rFonts w:ascii="Calibri" w:hAnsi="Calibri" w:cs="Calibri"/>
                <w:b/>
                <w:sz w:val="18"/>
                <w:szCs w:val="18"/>
              </w:rPr>
              <w:t>-не под-почвени води</w:t>
            </w:r>
          </w:p>
        </w:tc>
        <w:tc>
          <w:tcPr>
            <w:tcW w:w="816" w:type="dxa"/>
            <w:gridSpan w:val="2"/>
            <w:vMerge w:val="restart"/>
            <w:tcBorders>
              <w:top w:val="single" w:sz="8" w:space="0" w:color="5B9BD5"/>
              <w:left w:val="single" w:sz="8" w:space="0" w:color="5B9BD5"/>
              <w:bottom w:val="single" w:sz="8" w:space="0" w:color="5B9BD5"/>
              <w:right w:val="single" w:sz="8" w:space="0" w:color="5B9BD5"/>
            </w:tcBorders>
            <w:shd w:val="clear" w:color="auto" w:fill="002060"/>
            <w:tcMar>
              <w:left w:w="29" w:type="dxa"/>
              <w:right w:w="29" w:type="dxa"/>
            </w:tcMar>
            <w:vAlign w:val="center"/>
          </w:tcPr>
          <w:p w:rsidR="00AC327A" w:rsidRPr="006348CD" w:rsidRDefault="00AC327A" w:rsidP="00940FC1">
            <w:pPr>
              <w:spacing w:before="20" w:after="20" w:line="240" w:lineRule="auto"/>
              <w:jc w:val="center"/>
              <w:rPr>
                <w:rFonts w:ascii="Calibri" w:hAnsi="Calibri" w:cs="Calibri"/>
                <w:b/>
                <w:sz w:val="18"/>
                <w:szCs w:val="18"/>
              </w:rPr>
            </w:pPr>
            <w:r w:rsidRPr="006348CD">
              <w:rPr>
                <w:rFonts w:ascii="Calibri" w:hAnsi="Calibri" w:cs="Calibri"/>
                <w:b/>
                <w:sz w:val="18"/>
                <w:szCs w:val="18"/>
              </w:rPr>
              <w:t>Покачва</w:t>
            </w:r>
            <w:r>
              <w:rPr>
                <w:rFonts w:ascii="Calibri" w:hAnsi="Calibri" w:cs="Calibri"/>
                <w:b/>
                <w:sz w:val="18"/>
                <w:szCs w:val="18"/>
              </w:rPr>
              <w:t>-</w:t>
            </w:r>
            <w:r w:rsidRPr="006348CD">
              <w:rPr>
                <w:rFonts w:ascii="Calibri" w:hAnsi="Calibri" w:cs="Calibri"/>
                <w:b/>
                <w:sz w:val="18"/>
                <w:szCs w:val="18"/>
              </w:rPr>
              <w:t>не морско равнище</w:t>
            </w:r>
          </w:p>
        </w:tc>
        <w:tc>
          <w:tcPr>
            <w:tcW w:w="2448" w:type="dxa"/>
            <w:gridSpan w:val="6"/>
            <w:tcBorders>
              <w:top w:val="single" w:sz="8" w:space="0" w:color="5B9BD5"/>
              <w:left w:val="single" w:sz="8" w:space="0" w:color="5B9BD5"/>
              <w:bottom w:val="single" w:sz="8" w:space="0" w:color="5B9BD5"/>
              <w:right w:val="single" w:sz="8" w:space="0" w:color="5B9BD5"/>
            </w:tcBorders>
            <w:shd w:val="clear" w:color="auto" w:fill="002060"/>
            <w:tcMar>
              <w:left w:w="29" w:type="dxa"/>
              <w:right w:w="29" w:type="dxa"/>
            </w:tcMar>
            <w:vAlign w:val="center"/>
          </w:tcPr>
          <w:p w:rsidR="00AC327A" w:rsidRPr="006348CD" w:rsidRDefault="00AC327A" w:rsidP="00940FC1">
            <w:pPr>
              <w:spacing w:before="20" w:after="20" w:line="240" w:lineRule="auto"/>
              <w:jc w:val="center"/>
              <w:rPr>
                <w:rFonts w:ascii="Calibri" w:hAnsi="Calibri" w:cs="Calibri"/>
                <w:b/>
                <w:color w:val="FFFFFF"/>
                <w:sz w:val="18"/>
                <w:szCs w:val="18"/>
              </w:rPr>
            </w:pPr>
            <w:r w:rsidRPr="006348CD">
              <w:rPr>
                <w:rFonts w:ascii="Calibri" w:hAnsi="Calibri" w:cs="Calibri"/>
                <w:b/>
                <w:color w:val="FFFFFF"/>
                <w:sz w:val="18"/>
                <w:szCs w:val="18"/>
              </w:rPr>
              <w:t>Специфични ефекти на ИК от значение за туризма</w:t>
            </w:r>
          </w:p>
        </w:tc>
        <w:tc>
          <w:tcPr>
            <w:tcW w:w="4896" w:type="dxa"/>
            <w:gridSpan w:val="12"/>
            <w:tcBorders>
              <w:top w:val="single" w:sz="8" w:space="0" w:color="5B9BD5"/>
              <w:left w:val="single" w:sz="8" w:space="0" w:color="5B9BD5"/>
              <w:bottom w:val="single" w:sz="8" w:space="0" w:color="5B9BD5"/>
              <w:right w:val="single" w:sz="8" w:space="0" w:color="5B9BD5"/>
            </w:tcBorders>
            <w:shd w:val="clear" w:color="auto" w:fill="002060"/>
            <w:tcMar>
              <w:left w:w="29" w:type="dxa"/>
              <w:right w:w="29" w:type="dxa"/>
            </w:tcMar>
            <w:vAlign w:val="center"/>
          </w:tcPr>
          <w:p w:rsidR="00AC327A" w:rsidRPr="006348CD" w:rsidRDefault="00AC327A" w:rsidP="00940FC1">
            <w:pPr>
              <w:spacing w:before="20" w:after="20" w:line="240" w:lineRule="auto"/>
              <w:jc w:val="center"/>
              <w:rPr>
                <w:rFonts w:ascii="Calibri" w:hAnsi="Calibri" w:cs="Calibri"/>
                <w:b/>
                <w:sz w:val="18"/>
                <w:szCs w:val="18"/>
              </w:rPr>
            </w:pPr>
            <w:r w:rsidRPr="006348CD">
              <w:rPr>
                <w:rFonts w:ascii="Calibri" w:hAnsi="Calibri" w:cs="Calibri"/>
                <w:b/>
                <w:sz w:val="18"/>
                <w:szCs w:val="18"/>
              </w:rPr>
              <w:t>Екстремни метеорологични явления</w:t>
            </w:r>
          </w:p>
        </w:tc>
      </w:tr>
      <w:tr w:rsidR="00AC327A" w:rsidRPr="006348CD" w:rsidTr="00940FC1">
        <w:trPr>
          <w:jc w:val="center"/>
        </w:trPr>
        <w:tc>
          <w:tcPr>
            <w:tcW w:w="2859" w:type="dxa"/>
            <w:vMerge/>
            <w:tcBorders>
              <w:top w:val="single" w:sz="8" w:space="0" w:color="5B9BD5"/>
              <w:left w:val="single" w:sz="8" w:space="0" w:color="5B9BD5"/>
              <w:bottom w:val="single" w:sz="8" w:space="0" w:color="5B9BD5"/>
              <w:right w:val="single" w:sz="8" w:space="0" w:color="5B9BD5"/>
            </w:tcBorders>
            <w:shd w:val="clear" w:color="auto" w:fill="95B3D7"/>
            <w:vAlign w:val="center"/>
          </w:tcPr>
          <w:p w:rsidR="00AC327A" w:rsidRPr="006348CD" w:rsidRDefault="00AC327A" w:rsidP="00940FC1">
            <w:pPr>
              <w:spacing w:before="20" w:after="20" w:line="240" w:lineRule="auto"/>
              <w:jc w:val="center"/>
              <w:rPr>
                <w:rFonts w:ascii="Calibri" w:hAnsi="Calibri"/>
                <w:sz w:val="18"/>
                <w:szCs w:val="18"/>
              </w:rPr>
            </w:pPr>
          </w:p>
        </w:tc>
        <w:tc>
          <w:tcPr>
            <w:tcW w:w="814" w:type="dxa"/>
            <w:gridSpan w:val="2"/>
            <w:vMerge/>
            <w:tcBorders>
              <w:top w:val="single" w:sz="8" w:space="0" w:color="5B9BD5"/>
              <w:left w:val="single" w:sz="8" w:space="0" w:color="5B9BD5"/>
              <w:bottom w:val="single" w:sz="8" w:space="0" w:color="5B9BD5"/>
              <w:right w:val="single" w:sz="8" w:space="0" w:color="5B9BD5"/>
            </w:tcBorders>
            <w:tcMar>
              <w:left w:w="29" w:type="dxa"/>
              <w:right w:w="29" w:type="dxa"/>
            </w:tcMar>
            <w:vAlign w:val="center"/>
          </w:tcPr>
          <w:p w:rsidR="00AC327A" w:rsidRPr="006348CD" w:rsidRDefault="00AC327A" w:rsidP="00940FC1">
            <w:pPr>
              <w:spacing w:before="20" w:after="20" w:line="240" w:lineRule="auto"/>
              <w:jc w:val="center"/>
              <w:rPr>
                <w:rFonts w:ascii="Calibri" w:hAnsi="Calibri" w:cs="Calibri"/>
                <w:sz w:val="18"/>
                <w:szCs w:val="18"/>
              </w:rPr>
            </w:pPr>
          </w:p>
        </w:tc>
        <w:tc>
          <w:tcPr>
            <w:tcW w:w="814" w:type="dxa"/>
            <w:gridSpan w:val="2"/>
            <w:vMerge/>
            <w:tcBorders>
              <w:top w:val="single" w:sz="8" w:space="0" w:color="5B9BD5"/>
              <w:left w:val="single" w:sz="8" w:space="0" w:color="5B9BD5"/>
              <w:bottom w:val="single" w:sz="8" w:space="0" w:color="5B9BD5"/>
              <w:right w:val="single" w:sz="8" w:space="0" w:color="5B9BD5"/>
            </w:tcBorders>
            <w:tcMar>
              <w:left w:w="29" w:type="dxa"/>
              <w:right w:w="29" w:type="dxa"/>
            </w:tcMar>
            <w:vAlign w:val="center"/>
          </w:tcPr>
          <w:p w:rsidR="00AC327A" w:rsidRPr="006348CD" w:rsidRDefault="00AC327A" w:rsidP="00940FC1">
            <w:pPr>
              <w:spacing w:before="20" w:after="20" w:line="240" w:lineRule="auto"/>
              <w:jc w:val="center"/>
              <w:rPr>
                <w:rFonts w:ascii="Calibri" w:hAnsi="Calibri" w:cs="Calibri"/>
                <w:sz w:val="18"/>
                <w:szCs w:val="18"/>
              </w:rPr>
            </w:pPr>
          </w:p>
        </w:tc>
        <w:tc>
          <w:tcPr>
            <w:tcW w:w="816" w:type="dxa"/>
            <w:gridSpan w:val="2"/>
            <w:vMerge/>
            <w:tcBorders>
              <w:top w:val="single" w:sz="8" w:space="0" w:color="5B9BD5"/>
              <w:left w:val="single" w:sz="8" w:space="0" w:color="5B9BD5"/>
              <w:bottom w:val="single" w:sz="8" w:space="0" w:color="5B9BD5"/>
              <w:right w:val="single" w:sz="8" w:space="0" w:color="5B9BD5"/>
            </w:tcBorders>
            <w:tcMar>
              <w:left w:w="29" w:type="dxa"/>
              <w:right w:w="29" w:type="dxa"/>
            </w:tcMar>
            <w:vAlign w:val="center"/>
          </w:tcPr>
          <w:p w:rsidR="00AC327A" w:rsidRPr="006348CD" w:rsidRDefault="00AC327A" w:rsidP="00940FC1">
            <w:pPr>
              <w:spacing w:before="20" w:after="20" w:line="240" w:lineRule="auto"/>
              <w:jc w:val="center"/>
              <w:rPr>
                <w:rFonts w:ascii="Calibri" w:hAnsi="Calibri" w:cs="Calibri"/>
                <w:sz w:val="18"/>
                <w:szCs w:val="18"/>
              </w:rPr>
            </w:pPr>
          </w:p>
        </w:tc>
        <w:tc>
          <w:tcPr>
            <w:tcW w:w="816" w:type="dxa"/>
            <w:gridSpan w:val="2"/>
            <w:vMerge/>
            <w:tcBorders>
              <w:top w:val="single" w:sz="8" w:space="0" w:color="5B9BD5"/>
              <w:left w:val="single" w:sz="8" w:space="0" w:color="5B9BD5"/>
              <w:bottom w:val="single" w:sz="8" w:space="0" w:color="5B9BD5"/>
              <w:right w:val="single" w:sz="8" w:space="0" w:color="5B9BD5"/>
            </w:tcBorders>
            <w:tcMar>
              <w:left w:w="29" w:type="dxa"/>
              <w:right w:w="29" w:type="dxa"/>
            </w:tcMar>
            <w:vAlign w:val="center"/>
          </w:tcPr>
          <w:p w:rsidR="00AC327A" w:rsidRPr="006348CD" w:rsidRDefault="00AC327A" w:rsidP="00940FC1">
            <w:pPr>
              <w:spacing w:before="20" w:after="20" w:line="240" w:lineRule="auto"/>
              <w:jc w:val="center"/>
              <w:rPr>
                <w:rFonts w:ascii="Calibri" w:hAnsi="Calibri" w:cs="Calibri"/>
                <w:sz w:val="18"/>
                <w:szCs w:val="18"/>
              </w:rPr>
            </w:pPr>
          </w:p>
        </w:tc>
        <w:tc>
          <w:tcPr>
            <w:tcW w:w="816" w:type="dxa"/>
            <w:gridSpan w:val="2"/>
            <w:vMerge/>
            <w:tcBorders>
              <w:top w:val="single" w:sz="8" w:space="0" w:color="5B9BD5"/>
              <w:left w:val="single" w:sz="8" w:space="0" w:color="5B9BD5"/>
              <w:bottom w:val="single" w:sz="8" w:space="0" w:color="5B9BD5"/>
              <w:right w:val="single" w:sz="8" w:space="0" w:color="5B9BD5"/>
            </w:tcBorders>
            <w:tcMar>
              <w:left w:w="29" w:type="dxa"/>
              <w:right w:w="29" w:type="dxa"/>
            </w:tcMar>
            <w:vAlign w:val="center"/>
          </w:tcPr>
          <w:p w:rsidR="00AC327A" w:rsidRPr="006348CD" w:rsidRDefault="00AC327A" w:rsidP="00940FC1">
            <w:pPr>
              <w:spacing w:before="20" w:after="20" w:line="240" w:lineRule="auto"/>
              <w:jc w:val="center"/>
              <w:rPr>
                <w:rFonts w:ascii="Calibri" w:hAnsi="Calibri" w:cs="Calibri"/>
                <w:sz w:val="18"/>
                <w:szCs w:val="18"/>
              </w:rPr>
            </w:pPr>
          </w:p>
        </w:tc>
        <w:tc>
          <w:tcPr>
            <w:tcW w:w="816" w:type="dxa"/>
            <w:gridSpan w:val="2"/>
            <w:vMerge/>
            <w:tcBorders>
              <w:top w:val="single" w:sz="8" w:space="0" w:color="5B9BD5"/>
              <w:left w:val="single" w:sz="8" w:space="0" w:color="5B9BD5"/>
              <w:bottom w:val="single" w:sz="8" w:space="0" w:color="5B9BD5"/>
              <w:right w:val="single" w:sz="8" w:space="0" w:color="5B9BD5"/>
            </w:tcBorders>
            <w:tcMar>
              <w:left w:w="29" w:type="dxa"/>
              <w:right w:w="29" w:type="dxa"/>
            </w:tcMar>
            <w:vAlign w:val="center"/>
          </w:tcPr>
          <w:p w:rsidR="00AC327A" w:rsidRPr="006348CD" w:rsidRDefault="00AC327A" w:rsidP="00940FC1">
            <w:pPr>
              <w:spacing w:before="20" w:after="20" w:line="240" w:lineRule="auto"/>
              <w:jc w:val="center"/>
              <w:rPr>
                <w:rFonts w:ascii="Calibri" w:hAnsi="Calibri" w:cs="Calibri"/>
                <w:sz w:val="18"/>
                <w:szCs w:val="18"/>
              </w:rPr>
            </w:pPr>
          </w:p>
        </w:tc>
        <w:tc>
          <w:tcPr>
            <w:tcW w:w="816" w:type="dxa"/>
            <w:gridSpan w:val="2"/>
            <w:tcBorders>
              <w:top w:val="single" w:sz="8" w:space="0" w:color="5B9BD5"/>
              <w:left w:val="single" w:sz="8" w:space="0" w:color="5B9BD5"/>
              <w:bottom w:val="single" w:sz="8" w:space="0" w:color="5B9BD5"/>
              <w:right w:val="single" w:sz="8" w:space="0" w:color="5B9BD5"/>
            </w:tcBorders>
            <w:shd w:val="clear" w:color="auto" w:fill="FFFFCC"/>
            <w:tcMar>
              <w:left w:w="29" w:type="dxa"/>
              <w:right w:w="29" w:type="dxa"/>
            </w:tcMar>
            <w:vAlign w:val="center"/>
          </w:tcPr>
          <w:p w:rsidR="00AC327A" w:rsidRPr="006348CD" w:rsidRDefault="00AC327A" w:rsidP="00940FC1">
            <w:pPr>
              <w:spacing w:before="20" w:after="20" w:line="240" w:lineRule="auto"/>
              <w:jc w:val="center"/>
              <w:rPr>
                <w:rFonts w:ascii="Calibri" w:hAnsi="Calibri" w:cs="Calibri"/>
                <w:sz w:val="18"/>
                <w:szCs w:val="18"/>
              </w:rPr>
            </w:pPr>
            <w:r w:rsidRPr="006348CD">
              <w:rPr>
                <w:rFonts w:ascii="Calibri" w:hAnsi="Calibri" w:cs="Calibri"/>
                <w:b/>
                <w:sz w:val="18"/>
                <w:szCs w:val="18"/>
              </w:rPr>
              <w:t>Недостиг на вода</w:t>
            </w:r>
          </w:p>
        </w:tc>
        <w:tc>
          <w:tcPr>
            <w:tcW w:w="816" w:type="dxa"/>
            <w:gridSpan w:val="2"/>
            <w:tcBorders>
              <w:top w:val="single" w:sz="8" w:space="0" w:color="5B9BD5"/>
              <w:left w:val="single" w:sz="8" w:space="0" w:color="5B9BD5"/>
              <w:bottom w:val="single" w:sz="8" w:space="0" w:color="5B9BD5"/>
              <w:right w:val="single" w:sz="8" w:space="0" w:color="5B9BD5"/>
            </w:tcBorders>
            <w:shd w:val="clear" w:color="auto" w:fill="FFFFCC"/>
            <w:tcMar>
              <w:left w:w="29" w:type="dxa"/>
              <w:right w:w="29" w:type="dxa"/>
            </w:tcMar>
            <w:vAlign w:val="center"/>
          </w:tcPr>
          <w:p w:rsidR="00AC327A" w:rsidRPr="006348CD" w:rsidRDefault="00AC327A" w:rsidP="00940FC1">
            <w:pPr>
              <w:spacing w:before="20" w:after="20" w:line="240" w:lineRule="auto"/>
              <w:jc w:val="center"/>
              <w:rPr>
                <w:rFonts w:ascii="Calibri" w:hAnsi="Calibri" w:cs="Calibri"/>
                <w:sz w:val="18"/>
                <w:szCs w:val="18"/>
              </w:rPr>
            </w:pPr>
            <w:r w:rsidRPr="006348CD">
              <w:rPr>
                <w:rFonts w:ascii="Calibri" w:hAnsi="Calibri" w:cs="Calibri"/>
                <w:b/>
                <w:sz w:val="18"/>
                <w:szCs w:val="18"/>
              </w:rPr>
              <w:t>Недостиг на енергия</w:t>
            </w:r>
          </w:p>
        </w:tc>
        <w:tc>
          <w:tcPr>
            <w:tcW w:w="816" w:type="dxa"/>
            <w:gridSpan w:val="2"/>
            <w:tcBorders>
              <w:top w:val="single" w:sz="8" w:space="0" w:color="5B9BD5"/>
              <w:left w:val="single" w:sz="8" w:space="0" w:color="5B9BD5"/>
              <w:bottom w:val="single" w:sz="8" w:space="0" w:color="5B9BD5"/>
              <w:right w:val="single" w:sz="8" w:space="0" w:color="5B9BD5"/>
            </w:tcBorders>
            <w:shd w:val="clear" w:color="auto" w:fill="FFFFCC"/>
            <w:tcMar>
              <w:left w:w="29" w:type="dxa"/>
              <w:right w:w="29" w:type="dxa"/>
            </w:tcMar>
            <w:vAlign w:val="center"/>
          </w:tcPr>
          <w:p w:rsidR="00AC327A" w:rsidRPr="006348CD" w:rsidRDefault="00AC327A" w:rsidP="00940FC1">
            <w:pPr>
              <w:spacing w:before="20" w:after="20" w:line="240" w:lineRule="auto"/>
              <w:jc w:val="center"/>
              <w:rPr>
                <w:rFonts w:ascii="Calibri" w:hAnsi="Calibri" w:cs="Calibri"/>
                <w:sz w:val="18"/>
                <w:szCs w:val="18"/>
              </w:rPr>
            </w:pPr>
            <w:r w:rsidRPr="006348CD">
              <w:rPr>
                <w:rFonts w:ascii="Calibri" w:hAnsi="Calibri" w:cs="Calibri"/>
                <w:b/>
                <w:sz w:val="18"/>
                <w:szCs w:val="18"/>
              </w:rPr>
              <w:t>Нетрайна снежна покривка</w:t>
            </w:r>
          </w:p>
        </w:tc>
        <w:tc>
          <w:tcPr>
            <w:tcW w:w="816" w:type="dxa"/>
            <w:gridSpan w:val="2"/>
            <w:tcBorders>
              <w:top w:val="single" w:sz="8" w:space="0" w:color="5B9BD5"/>
              <w:left w:val="single" w:sz="8" w:space="0" w:color="5B9BD5"/>
              <w:bottom w:val="single" w:sz="8" w:space="0" w:color="5B9BD5"/>
              <w:right w:val="single" w:sz="8" w:space="0" w:color="5B9BD5"/>
            </w:tcBorders>
            <w:shd w:val="clear" w:color="auto" w:fill="DBE5F1"/>
            <w:tcMar>
              <w:left w:w="29" w:type="dxa"/>
              <w:right w:w="29" w:type="dxa"/>
            </w:tcMar>
            <w:vAlign w:val="center"/>
          </w:tcPr>
          <w:p w:rsidR="00AC327A" w:rsidRPr="006348CD" w:rsidRDefault="00AC327A" w:rsidP="00940FC1">
            <w:pPr>
              <w:spacing w:before="20" w:after="20" w:line="240" w:lineRule="auto"/>
              <w:jc w:val="center"/>
              <w:rPr>
                <w:rFonts w:ascii="Calibri" w:hAnsi="Calibri" w:cs="Calibri"/>
                <w:b/>
                <w:sz w:val="18"/>
                <w:szCs w:val="18"/>
              </w:rPr>
            </w:pPr>
            <w:r>
              <w:rPr>
                <w:rFonts w:ascii="Calibri" w:hAnsi="Calibri" w:cs="Calibri"/>
                <w:b/>
                <w:sz w:val="18"/>
                <w:szCs w:val="18"/>
              </w:rPr>
              <w:t xml:space="preserve">Гръмоте-вични </w:t>
            </w:r>
            <w:r w:rsidRPr="006348CD">
              <w:rPr>
                <w:rFonts w:ascii="Calibri" w:hAnsi="Calibri" w:cs="Calibri"/>
                <w:b/>
                <w:sz w:val="18"/>
                <w:szCs w:val="18"/>
              </w:rPr>
              <w:t>бури</w:t>
            </w:r>
          </w:p>
        </w:tc>
        <w:tc>
          <w:tcPr>
            <w:tcW w:w="816" w:type="dxa"/>
            <w:gridSpan w:val="2"/>
            <w:tcBorders>
              <w:top w:val="single" w:sz="8" w:space="0" w:color="5B9BD5"/>
              <w:left w:val="single" w:sz="8" w:space="0" w:color="5B9BD5"/>
              <w:bottom w:val="single" w:sz="8" w:space="0" w:color="5B9BD5"/>
              <w:right w:val="single" w:sz="8" w:space="0" w:color="5B9BD5"/>
            </w:tcBorders>
            <w:shd w:val="clear" w:color="auto" w:fill="DBE5F1"/>
            <w:tcMar>
              <w:left w:w="29" w:type="dxa"/>
              <w:right w:w="29" w:type="dxa"/>
            </w:tcMar>
            <w:vAlign w:val="center"/>
          </w:tcPr>
          <w:p w:rsidR="00AC327A" w:rsidRPr="006348CD" w:rsidRDefault="00AC327A" w:rsidP="00940FC1">
            <w:pPr>
              <w:spacing w:before="20" w:after="20" w:line="240" w:lineRule="auto"/>
              <w:jc w:val="center"/>
              <w:rPr>
                <w:rFonts w:ascii="Calibri" w:hAnsi="Calibri" w:cs="Calibri"/>
                <w:b/>
                <w:sz w:val="18"/>
                <w:szCs w:val="18"/>
              </w:rPr>
            </w:pPr>
            <w:r w:rsidRPr="006348CD">
              <w:rPr>
                <w:rFonts w:ascii="Calibri" w:hAnsi="Calibri" w:cs="Calibri"/>
                <w:b/>
                <w:sz w:val="18"/>
                <w:szCs w:val="18"/>
              </w:rPr>
              <w:t>Мъгла</w:t>
            </w:r>
          </w:p>
        </w:tc>
        <w:tc>
          <w:tcPr>
            <w:tcW w:w="816" w:type="dxa"/>
            <w:gridSpan w:val="2"/>
            <w:tcBorders>
              <w:top w:val="single" w:sz="8" w:space="0" w:color="5B9BD5"/>
              <w:left w:val="single" w:sz="8" w:space="0" w:color="5B9BD5"/>
              <w:bottom w:val="single" w:sz="8" w:space="0" w:color="5B9BD5"/>
              <w:right w:val="single" w:sz="8" w:space="0" w:color="5B9BD5"/>
            </w:tcBorders>
            <w:shd w:val="clear" w:color="auto" w:fill="DBE5F1"/>
            <w:tcMar>
              <w:left w:w="29" w:type="dxa"/>
              <w:right w:w="29" w:type="dxa"/>
            </w:tcMar>
            <w:vAlign w:val="center"/>
          </w:tcPr>
          <w:p w:rsidR="00AC327A" w:rsidRPr="006348CD" w:rsidRDefault="00AC327A" w:rsidP="00940FC1">
            <w:pPr>
              <w:spacing w:before="20" w:after="20" w:line="240" w:lineRule="auto"/>
              <w:jc w:val="center"/>
              <w:rPr>
                <w:rFonts w:ascii="Calibri" w:hAnsi="Calibri" w:cs="Calibri"/>
                <w:b/>
                <w:sz w:val="18"/>
                <w:szCs w:val="18"/>
              </w:rPr>
            </w:pPr>
            <w:r w:rsidRPr="006348CD">
              <w:rPr>
                <w:rFonts w:ascii="Calibri" w:hAnsi="Calibri" w:cs="Calibri"/>
                <w:b/>
                <w:sz w:val="18"/>
                <w:szCs w:val="18"/>
              </w:rPr>
              <w:t>Наводнения</w:t>
            </w:r>
          </w:p>
        </w:tc>
        <w:tc>
          <w:tcPr>
            <w:tcW w:w="816" w:type="dxa"/>
            <w:gridSpan w:val="2"/>
            <w:tcBorders>
              <w:top w:val="single" w:sz="8" w:space="0" w:color="5B9BD5"/>
              <w:left w:val="single" w:sz="8" w:space="0" w:color="5B9BD5"/>
              <w:bottom w:val="single" w:sz="8" w:space="0" w:color="5B9BD5"/>
              <w:right w:val="single" w:sz="8" w:space="0" w:color="5B9BD5"/>
            </w:tcBorders>
            <w:shd w:val="clear" w:color="auto" w:fill="DBE5F1"/>
            <w:tcMar>
              <w:left w:w="29" w:type="dxa"/>
              <w:right w:w="29" w:type="dxa"/>
            </w:tcMar>
            <w:vAlign w:val="center"/>
          </w:tcPr>
          <w:p w:rsidR="00AC327A" w:rsidRPr="006348CD" w:rsidRDefault="00AC327A" w:rsidP="00940FC1">
            <w:pPr>
              <w:spacing w:before="20" w:after="20" w:line="240" w:lineRule="auto"/>
              <w:jc w:val="center"/>
              <w:rPr>
                <w:rFonts w:ascii="Calibri" w:hAnsi="Calibri" w:cs="Calibri"/>
                <w:b/>
                <w:sz w:val="18"/>
                <w:szCs w:val="18"/>
              </w:rPr>
            </w:pPr>
            <w:r w:rsidRPr="006348CD">
              <w:rPr>
                <w:rFonts w:ascii="Calibri" w:hAnsi="Calibri" w:cs="Calibri"/>
                <w:b/>
                <w:sz w:val="18"/>
                <w:szCs w:val="18"/>
              </w:rPr>
              <w:t>Лавини</w:t>
            </w:r>
          </w:p>
        </w:tc>
        <w:tc>
          <w:tcPr>
            <w:tcW w:w="816" w:type="dxa"/>
            <w:gridSpan w:val="2"/>
            <w:tcBorders>
              <w:top w:val="single" w:sz="8" w:space="0" w:color="5B9BD5"/>
              <w:left w:val="single" w:sz="8" w:space="0" w:color="5B9BD5"/>
              <w:bottom w:val="single" w:sz="8" w:space="0" w:color="5B9BD5"/>
              <w:right w:val="single" w:sz="8" w:space="0" w:color="5B9BD5"/>
            </w:tcBorders>
            <w:shd w:val="clear" w:color="auto" w:fill="DBE5F1"/>
            <w:tcMar>
              <w:left w:w="29" w:type="dxa"/>
              <w:right w:w="29" w:type="dxa"/>
            </w:tcMar>
            <w:vAlign w:val="center"/>
          </w:tcPr>
          <w:p w:rsidR="00AC327A" w:rsidRPr="006348CD" w:rsidRDefault="00AC327A" w:rsidP="00940FC1">
            <w:pPr>
              <w:spacing w:before="20" w:after="20" w:line="240" w:lineRule="auto"/>
              <w:jc w:val="center"/>
              <w:rPr>
                <w:rFonts w:ascii="Calibri" w:hAnsi="Calibri" w:cs="Calibri"/>
                <w:b/>
                <w:sz w:val="18"/>
                <w:szCs w:val="18"/>
              </w:rPr>
            </w:pPr>
            <w:r w:rsidRPr="006348CD">
              <w:rPr>
                <w:rFonts w:ascii="Calibri" w:hAnsi="Calibri" w:cs="Calibri"/>
                <w:b/>
                <w:sz w:val="18"/>
                <w:szCs w:val="18"/>
              </w:rPr>
              <w:t>Свлачища</w:t>
            </w:r>
          </w:p>
        </w:tc>
        <w:tc>
          <w:tcPr>
            <w:tcW w:w="816" w:type="dxa"/>
            <w:gridSpan w:val="2"/>
            <w:tcBorders>
              <w:top w:val="single" w:sz="8" w:space="0" w:color="5B9BD5"/>
              <w:left w:val="single" w:sz="8" w:space="0" w:color="5B9BD5"/>
              <w:bottom w:val="single" w:sz="8" w:space="0" w:color="5B9BD5"/>
              <w:right w:val="single" w:sz="8" w:space="0" w:color="5B9BD5"/>
            </w:tcBorders>
            <w:shd w:val="clear" w:color="auto" w:fill="DBE5F1"/>
            <w:tcMar>
              <w:left w:w="29" w:type="dxa"/>
              <w:right w:w="29" w:type="dxa"/>
            </w:tcMar>
            <w:vAlign w:val="center"/>
          </w:tcPr>
          <w:p w:rsidR="00AC327A" w:rsidRPr="006348CD" w:rsidRDefault="00AC327A" w:rsidP="00940FC1">
            <w:pPr>
              <w:spacing w:before="20" w:after="20" w:line="240" w:lineRule="auto"/>
              <w:jc w:val="center"/>
              <w:rPr>
                <w:rFonts w:ascii="Calibri" w:hAnsi="Calibri" w:cs="Calibri"/>
                <w:b/>
                <w:sz w:val="18"/>
                <w:szCs w:val="18"/>
              </w:rPr>
            </w:pPr>
            <w:r w:rsidRPr="006348CD">
              <w:rPr>
                <w:rFonts w:ascii="Calibri" w:hAnsi="Calibri" w:cs="Calibri"/>
                <w:b/>
                <w:sz w:val="18"/>
                <w:szCs w:val="18"/>
              </w:rPr>
              <w:t>Бури</w:t>
            </w:r>
          </w:p>
        </w:tc>
      </w:tr>
      <w:tr w:rsidR="00AC327A" w:rsidRPr="006348CD" w:rsidTr="00940FC1">
        <w:trPr>
          <w:jc w:val="center"/>
        </w:trPr>
        <w:tc>
          <w:tcPr>
            <w:tcW w:w="2859" w:type="dxa"/>
            <w:vMerge/>
            <w:tcBorders>
              <w:top w:val="single" w:sz="8" w:space="0" w:color="5B9BD5"/>
              <w:left w:val="single" w:sz="8" w:space="0" w:color="5B9BD5"/>
              <w:bottom w:val="single" w:sz="8" w:space="0" w:color="5B9BD5"/>
              <w:right w:val="single" w:sz="8" w:space="0" w:color="5B9BD5"/>
            </w:tcBorders>
            <w:shd w:val="clear" w:color="auto" w:fill="95B3D7"/>
            <w:vAlign w:val="center"/>
          </w:tcPr>
          <w:p w:rsidR="00AC327A" w:rsidRPr="006348CD" w:rsidRDefault="00AC327A" w:rsidP="00940FC1">
            <w:pPr>
              <w:spacing w:before="20" w:after="20" w:line="240" w:lineRule="auto"/>
              <w:jc w:val="center"/>
              <w:rPr>
                <w:rFonts w:ascii="Calibri" w:hAnsi="Calibri"/>
                <w:sz w:val="18"/>
                <w:szCs w:val="18"/>
              </w:rPr>
            </w:pP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Щ</w:t>
            </w:r>
          </w:p>
        </w:tc>
        <w:tc>
          <w:tcPr>
            <w:tcW w:w="407" w:type="dxa"/>
            <w:tcBorders>
              <w:top w:val="single" w:sz="8" w:space="0" w:color="5B9BD5"/>
              <w:left w:val="single" w:sz="8" w:space="0" w:color="5B9BD5"/>
              <w:bottom w:val="single" w:sz="8" w:space="0" w:color="5B9BD5"/>
              <w:right w:val="single" w:sz="8" w:space="0" w:color="5B9BD5"/>
            </w:tcBorders>
            <w:shd w:val="clear" w:color="auto" w:fill="000000"/>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Ве</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Щ</w:t>
            </w:r>
          </w:p>
        </w:tc>
        <w:tc>
          <w:tcPr>
            <w:tcW w:w="407" w:type="dxa"/>
            <w:tcBorders>
              <w:top w:val="single" w:sz="8" w:space="0" w:color="5B9BD5"/>
              <w:left w:val="single" w:sz="8" w:space="0" w:color="5B9BD5"/>
              <w:bottom w:val="single" w:sz="8" w:space="0" w:color="5B9BD5"/>
              <w:right w:val="single" w:sz="8" w:space="0" w:color="5B9BD5"/>
            </w:tcBorders>
            <w:shd w:val="clear" w:color="auto" w:fill="000000"/>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Ве</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Щ</w:t>
            </w:r>
          </w:p>
        </w:tc>
        <w:tc>
          <w:tcPr>
            <w:tcW w:w="408" w:type="dxa"/>
            <w:tcBorders>
              <w:top w:val="single" w:sz="8" w:space="0" w:color="5B9BD5"/>
              <w:left w:val="single" w:sz="8" w:space="0" w:color="5B9BD5"/>
              <w:bottom w:val="single" w:sz="8" w:space="0" w:color="5B9BD5"/>
              <w:right w:val="single" w:sz="8" w:space="0" w:color="5B9BD5"/>
            </w:tcBorders>
            <w:shd w:val="clear" w:color="auto" w:fill="000000"/>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Ве</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Щ</w:t>
            </w:r>
          </w:p>
        </w:tc>
        <w:tc>
          <w:tcPr>
            <w:tcW w:w="408" w:type="dxa"/>
            <w:tcBorders>
              <w:top w:val="single" w:sz="8" w:space="0" w:color="5B9BD5"/>
              <w:left w:val="single" w:sz="8" w:space="0" w:color="5B9BD5"/>
              <w:bottom w:val="single" w:sz="8" w:space="0" w:color="5B9BD5"/>
              <w:right w:val="single" w:sz="8" w:space="0" w:color="5B9BD5"/>
            </w:tcBorders>
            <w:shd w:val="clear" w:color="auto" w:fill="000000"/>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Ве</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Щ</w:t>
            </w:r>
          </w:p>
        </w:tc>
        <w:tc>
          <w:tcPr>
            <w:tcW w:w="408" w:type="dxa"/>
            <w:tcBorders>
              <w:top w:val="single" w:sz="8" w:space="0" w:color="5B9BD5"/>
              <w:left w:val="single" w:sz="8" w:space="0" w:color="5B9BD5"/>
              <w:bottom w:val="single" w:sz="8" w:space="0" w:color="5B9BD5"/>
              <w:right w:val="single" w:sz="8" w:space="0" w:color="5B9BD5"/>
            </w:tcBorders>
            <w:shd w:val="clear" w:color="auto" w:fill="000000"/>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Ве</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Щ</w:t>
            </w:r>
          </w:p>
        </w:tc>
        <w:tc>
          <w:tcPr>
            <w:tcW w:w="408" w:type="dxa"/>
            <w:tcBorders>
              <w:top w:val="single" w:sz="8" w:space="0" w:color="5B9BD5"/>
              <w:left w:val="single" w:sz="8" w:space="0" w:color="5B9BD5"/>
              <w:bottom w:val="single" w:sz="8" w:space="0" w:color="5B9BD5"/>
              <w:right w:val="single" w:sz="8" w:space="0" w:color="5B9BD5"/>
            </w:tcBorders>
            <w:shd w:val="clear" w:color="auto" w:fill="000000"/>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Ве</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Щ</w:t>
            </w:r>
          </w:p>
        </w:tc>
        <w:tc>
          <w:tcPr>
            <w:tcW w:w="408" w:type="dxa"/>
            <w:tcBorders>
              <w:top w:val="single" w:sz="8" w:space="0" w:color="5B9BD5"/>
              <w:left w:val="single" w:sz="8" w:space="0" w:color="5B9BD5"/>
              <w:bottom w:val="single" w:sz="8" w:space="0" w:color="5B9BD5"/>
              <w:right w:val="single" w:sz="8" w:space="0" w:color="5B9BD5"/>
            </w:tcBorders>
            <w:shd w:val="clear" w:color="auto" w:fill="000000"/>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Ве</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Щ</w:t>
            </w:r>
          </w:p>
        </w:tc>
        <w:tc>
          <w:tcPr>
            <w:tcW w:w="408" w:type="dxa"/>
            <w:tcBorders>
              <w:top w:val="single" w:sz="8" w:space="0" w:color="5B9BD5"/>
              <w:left w:val="single" w:sz="8" w:space="0" w:color="5B9BD5"/>
              <w:bottom w:val="single" w:sz="8" w:space="0" w:color="5B9BD5"/>
              <w:right w:val="single" w:sz="8" w:space="0" w:color="5B9BD5"/>
            </w:tcBorders>
            <w:shd w:val="clear" w:color="auto" w:fill="000000"/>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Ве</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Щ</w:t>
            </w:r>
          </w:p>
        </w:tc>
        <w:tc>
          <w:tcPr>
            <w:tcW w:w="408" w:type="dxa"/>
            <w:tcBorders>
              <w:top w:val="single" w:sz="8" w:space="0" w:color="5B9BD5"/>
              <w:left w:val="single" w:sz="8" w:space="0" w:color="5B9BD5"/>
              <w:bottom w:val="single" w:sz="8" w:space="0" w:color="5B9BD5"/>
              <w:right w:val="single" w:sz="8" w:space="0" w:color="5B9BD5"/>
            </w:tcBorders>
            <w:shd w:val="clear" w:color="auto" w:fill="000000"/>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Ве</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Щ</w:t>
            </w:r>
          </w:p>
        </w:tc>
        <w:tc>
          <w:tcPr>
            <w:tcW w:w="408" w:type="dxa"/>
            <w:tcBorders>
              <w:top w:val="single" w:sz="8" w:space="0" w:color="5B9BD5"/>
              <w:left w:val="single" w:sz="8" w:space="0" w:color="5B9BD5"/>
              <w:bottom w:val="single" w:sz="8" w:space="0" w:color="5B9BD5"/>
              <w:right w:val="single" w:sz="8" w:space="0" w:color="5B9BD5"/>
            </w:tcBorders>
            <w:shd w:val="clear" w:color="auto" w:fill="000000"/>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Ве</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Щ</w:t>
            </w:r>
          </w:p>
        </w:tc>
        <w:tc>
          <w:tcPr>
            <w:tcW w:w="408" w:type="dxa"/>
            <w:tcBorders>
              <w:top w:val="single" w:sz="8" w:space="0" w:color="5B9BD5"/>
              <w:left w:val="single" w:sz="8" w:space="0" w:color="5B9BD5"/>
              <w:bottom w:val="single" w:sz="8" w:space="0" w:color="5B9BD5"/>
              <w:right w:val="single" w:sz="8" w:space="0" w:color="5B9BD5"/>
            </w:tcBorders>
            <w:shd w:val="clear" w:color="auto" w:fill="000000"/>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Ве</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Щ</w:t>
            </w:r>
          </w:p>
        </w:tc>
        <w:tc>
          <w:tcPr>
            <w:tcW w:w="408" w:type="dxa"/>
            <w:tcBorders>
              <w:top w:val="single" w:sz="8" w:space="0" w:color="5B9BD5"/>
              <w:left w:val="single" w:sz="8" w:space="0" w:color="5B9BD5"/>
              <w:bottom w:val="single" w:sz="8" w:space="0" w:color="5B9BD5"/>
              <w:right w:val="single" w:sz="8" w:space="0" w:color="5B9BD5"/>
            </w:tcBorders>
            <w:shd w:val="clear" w:color="auto" w:fill="000000"/>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Ве</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Щ</w:t>
            </w:r>
          </w:p>
        </w:tc>
        <w:tc>
          <w:tcPr>
            <w:tcW w:w="408" w:type="dxa"/>
            <w:tcBorders>
              <w:top w:val="single" w:sz="8" w:space="0" w:color="5B9BD5"/>
              <w:left w:val="single" w:sz="8" w:space="0" w:color="5B9BD5"/>
              <w:bottom w:val="single" w:sz="8" w:space="0" w:color="5B9BD5"/>
              <w:right w:val="single" w:sz="8" w:space="0" w:color="5B9BD5"/>
            </w:tcBorders>
            <w:shd w:val="clear" w:color="auto" w:fill="000000"/>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Ве</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Щ</w:t>
            </w:r>
          </w:p>
        </w:tc>
        <w:tc>
          <w:tcPr>
            <w:tcW w:w="408" w:type="dxa"/>
            <w:tcBorders>
              <w:top w:val="single" w:sz="8" w:space="0" w:color="5B9BD5"/>
              <w:left w:val="single" w:sz="8" w:space="0" w:color="5B9BD5"/>
              <w:bottom w:val="single" w:sz="8" w:space="0" w:color="5B9BD5"/>
              <w:right w:val="single" w:sz="8" w:space="0" w:color="5B9BD5"/>
            </w:tcBorders>
            <w:shd w:val="clear" w:color="auto" w:fill="000000"/>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Ве</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Щ</w:t>
            </w:r>
          </w:p>
        </w:tc>
        <w:tc>
          <w:tcPr>
            <w:tcW w:w="408" w:type="dxa"/>
            <w:tcBorders>
              <w:top w:val="single" w:sz="8" w:space="0" w:color="5B9BD5"/>
              <w:left w:val="single" w:sz="8" w:space="0" w:color="5B9BD5"/>
              <w:bottom w:val="single" w:sz="8" w:space="0" w:color="5B9BD5"/>
              <w:right w:val="single" w:sz="8" w:space="0" w:color="5B9BD5"/>
            </w:tcBorders>
            <w:shd w:val="clear" w:color="auto" w:fill="000000"/>
            <w:vAlign w:val="center"/>
          </w:tcPr>
          <w:p w:rsidR="00AC327A" w:rsidRPr="006348CD" w:rsidRDefault="00AC327A" w:rsidP="00940FC1">
            <w:pPr>
              <w:spacing w:before="20" w:after="20" w:line="240" w:lineRule="auto"/>
              <w:jc w:val="center"/>
              <w:rPr>
                <w:rFonts w:ascii="Calibri" w:hAnsi="Calibri"/>
                <w:sz w:val="18"/>
                <w:szCs w:val="18"/>
              </w:rPr>
            </w:pPr>
            <w:r>
              <w:rPr>
                <w:rFonts w:ascii="Calibri" w:hAnsi="Calibri"/>
                <w:sz w:val="18"/>
                <w:szCs w:val="18"/>
              </w:rPr>
              <w:t>Ве</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Брой летни туристи и нощувки</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Брой зимни туристи и нощувки</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Брой туристи и нощувки през преходните сезони</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Сезонност</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Входящи туристически пазари</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Брой легла в зимните курорти</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Брой легла в летните курорти</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Брой легла в други курорти</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Приходи – летен туризъм</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Приходи – зимен туризъм</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Приходи – преходен сезон</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Среден престой - лято</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Среден престой - зима</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Среден престой – преходен сезон</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 xml:space="preserve">Леглова заетост (%) зима </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Леглова заетост (%) лято</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Леглова заетост (%) преходен сезон</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sidRPr="006348CD">
              <w:rPr>
                <w:rFonts w:ascii="Calibri" w:hAnsi="Calibri"/>
                <w:b/>
                <w:sz w:val="18"/>
                <w:szCs w:val="18"/>
              </w:rPr>
              <w:t>-</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Заетост в туристическия сектор</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7"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r>
      <w:tr w:rsidR="00AC327A" w:rsidRPr="006348CD" w:rsidTr="00940FC1">
        <w:trPr>
          <w:jc w:val="center"/>
        </w:trPr>
        <w:tc>
          <w:tcPr>
            <w:tcW w:w="2859"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left"/>
              <w:rPr>
                <w:rFonts w:ascii="Calibri" w:hAnsi="Calibri"/>
                <w:b/>
                <w:sz w:val="18"/>
                <w:szCs w:val="18"/>
              </w:rPr>
            </w:pPr>
            <w:r w:rsidRPr="006348CD">
              <w:rPr>
                <w:rFonts w:ascii="Calibri" w:hAnsi="Calibri"/>
                <w:b/>
                <w:sz w:val="18"/>
                <w:szCs w:val="18"/>
              </w:rPr>
              <w:t>Туристическа инфраструктура</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7" w:type="dxa"/>
            <w:tcBorders>
              <w:top w:val="single" w:sz="8" w:space="0" w:color="5B9BD5"/>
              <w:left w:val="single" w:sz="8" w:space="0" w:color="5B9BD5"/>
              <w:bottom w:val="single" w:sz="8" w:space="0" w:color="5B9BD5"/>
              <w:right w:val="single" w:sz="8" w:space="0" w:color="5B9BD5"/>
            </w:tcBorders>
            <w:shd w:val="clear" w:color="auto" w:fill="92D05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7"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Н</w:t>
            </w: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vAlign w:val="center"/>
          </w:tcPr>
          <w:p w:rsidR="00AC327A" w:rsidRPr="006348CD" w:rsidRDefault="00AC327A" w:rsidP="00940FC1">
            <w:pPr>
              <w:spacing w:before="20" w:after="20" w:line="240" w:lineRule="auto"/>
              <w:jc w:val="center"/>
              <w:rPr>
                <w:rFonts w:ascii="Calibri" w:hAnsi="Calibri"/>
                <w:b/>
                <w:sz w:val="18"/>
                <w:szCs w:val="18"/>
              </w:rPr>
            </w:pP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В</w:t>
            </w:r>
          </w:p>
        </w:tc>
        <w:tc>
          <w:tcPr>
            <w:tcW w:w="408" w:type="dxa"/>
            <w:tcBorders>
              <w:top w:val="single" w:sz="8" w:space="0" w:color="5B9BD5"/>
              <w:left w:val="single" w:sz="8" w:space="0" w:color="5B9BD5"/>
              <w:bottom w:val="single" w:sz="8" w:space="0" w:color="5B9BD5"/>
              <w:right w:val="single" w:sz="8" w:space="0" w:color="5B9BD5"/>
            </w:tcBorders>
            <w:shd w:val="clear" w:color="auto" w:fill="FF3300"/>
            <w:vAlign w:val="center"/>
          </w:tcPr>
          <w:p w:rsidR="00AC327A" w:rsidRPr="006348CD" w:rsidRDefault="00AC327A" w:rsidP="00940FC1">
            <w:pPr>
              <w:spacing w:before="20" w:after="20" w:line="240" w:lineRule="auto"/>
              <w:jc w:val="center"/>
              <w:rPr>
                <w:rFonts w:ascii="Calibri" w:hAnsi="Calibri"/>
                <w:b/>
                <w:sz w:val="18"/>
                <w:szCs w:val="18"/>
              </w:rPr>
            </w:pPr>
            <w:r>
              <w:rPr>
                <w:rFonts w:ascii="Calibri" w:hAnsi="Calibri"/>
                <w:b/>
                <w:sz w:val="18"/>
                <w:szCs w:val="18"/>
              </w:rPr>
              <w:t>С</w:t>
            </w:r>
          </w:p>
        </w:tc>
      </w:tr>
      <w:tr w:rsidR="00AC327A" w:rsidRPr="006348CD" w:rsidTr="00940FC1">
        <w:trPr>
          <w:trHeight w:val="635"/>
          <w:jc w:val="center"/>
        </w:trPr>
        <w:tc>
          <w:tcPr>
            <w:tcW w:w="15095" w:type="dxa"/>
            <w:gridSpan w:val="31"/>
            <w:tcBorders>
              <w:top w:val="single" w:sz="8" w:space="0" w:color="5B9BD5"/>
              <w:left w:val="nil"/>
              <w:bottom w:val="nil"/>
              <w:right w:val="nil"/>
            </w:tcBorders>
          </w:tcPr>
          <w:p w:rsidR="00AC327A" w:rsidRDefault="00AC327A" w:rsidP="00940FC1">
            <w:pPr>
              <w:spacing w:before="60" w:after="0"/>
              <w:jc w:val="center"/>
              <w:rPr>
                <w:rFonts w:ascii="Calibri" w:hAnsi="Calibri" w:cs="Calibri"/>
                <w:i/>
                <w:sz w:val="18"/>
                <w:szCs w:val="18"/>
              </w:rPr>
            </w:pPr>
            <w:r>
              <w:rPr>
                <w:rFonts w:ascii="Calibri" w:hAnsi="Calibri" w:cs="Calibri"/>
                <w:b/>
                <w:i/>
                <w:sz w:val="18"/>
                <w:szCs w:val="18"/>
              </w:rPr>
              <w:t>Легенда:</w:t>
            </w:r>
            <w:r>
              <w:rPr>
                <w:rFonts w:ascii="Calibri" w:hAnsi="Calibri" w:cs="Calibri"/>
                <w:i/>
                <w:sz w:val="18"/>
                <w:szCs w:val="18"/>
              </w:rPr>
              <w:t xml:space="preserve"> Щ =щета; </w:t>
            </w:r>
            <w:r>
              <w:rPr>
                <w:rFonts w:ascii="Calibri" w:hAnsi="Calibri" w:cs="Calibri"/>
                <w:i/>
                <w:sz w:val="18"/>
                <w:szCs w:val="18"/>
                <w:shd w:val="clear" w:color="auto" w:fill="000000"/>
              </w:rPr>
              <w:t>Ве</w:t>
            </w:r>
            <w:r>
              <w:rPr>
                <w:rFonts w:ascii="Calibri" w:hAnsi="Calibri" w:cs="Calibri"/>
                <w:i/>
                <w:sz w:val="18"/>
                <w:szCs w:val="18"/>
              </w:rPr>
              <w:t xml:space="preserve"> = вероятност за възникване най-късно до 2050 г.; нд = неизвестно; В = висока; С = средна; С = ниска</w:t>
            </w:r>
          </w:p>
          <w:p w:rsidR="00AC327A" w:rsidRPr="00940FC1" w:rsidRDefault="00AC327A" w:rsidP="00940FC1">
            <w:pPr>
              <w:spacing w:before="60" w:after="0"/>
              <w:jc w:val="center"/>
              <w:rPr>
                <w:rFonts w:ascii="Calibri" w:hAnsi="Calibri" w:cs="Calibri"/>
                <w:i/>
                <w:sz w:val="18"/>
                <w:szCs w:val="18"/>
              </w:rPr>
            </w:pPr>
            <w:r>
              <w:rPr>
                <w:rFonts w:ascii="Calibri" w:hAnsi="Calibri" w:cs="Calibri"/>
                <w:i/>
                <w:sz w:val="18"/>
                <w:szCs w:val="18"/>
                <w:shd w:val="clear" w:color="auto" w:fill="FF3300"/>
              </w:rPr>
              <w:t>червено</w:t>
            </w:r>
            <w:r>
              <w:rPr>
                <w:rFonts w:ascii="Calibri" w:hAnsi="Calibri" w:cs="Calibri"/>
                <w:i/>
                <w:sz w:val="18"/>
                <w:szCs w:val="18"/>
              </w:rPr>
              <w:t xml:space="preserve"> = отрицателно въздействие; </w:t>
            </w:r>
            <w:r>
              <w:rPr>
                <w:rFonts w:ascii="Calibri" w:hAnsi="Calibri" w:cs="Calibri"/>
                <w:i/>
                <w:sz w:val="18"/>
                <w:szCs w:val="18"/>
                <w:shd w:val="clear" w:color="auto" w:fill="92D050"/>
              </w:rPr>
              <w:t>зелено</w:t>
            </w:r>
            <w:r>
              <w:rPr>
                <w:rFonts w:ascii="Calibri" w:hAnsi="Calibri" w:cs="Calibri"/>
                <w:i/>
                <w:sz w:val="18"/>
                <w:szCs w:val="18"/>
              </w:rPr>
              <w:t xml:space="preserve"> = положително въздействие; безцветно = неутрално въздействие</w:t>
            </w:r>
          </w:p>
        </w:tc>
      </w:tr>
    </w:tbl>
    <w:p w:rsidR="00AC327A" w:rsidRPr="007C151B" w:rsidRDefault="00AC327A" w:rsidP="00A16C3B">
      <w:pPr>
        <w:rPr>
          <w:rFonts w:ascii="Calibri" w:hAnsi="Calibri"/>
          <w:b/>
          <w:color w:val="3366FF"/>
          <w:sz w:val="28"/>
          <w:szCs w:val="28"/>
        </w:rPr>
        <w:sectPr w:rsidR="00AC327A" w:rsidRPr="007C151B" w:rsidSect="00F32C62">
          <w:pgSz w:w="16838" w:h="11906" w:orient="landscape" w:code="9"/>
          <w:pgMar w:top="1411" w:right="1411" w:bottom="1411" w:left="1411" w:header="708" w:footer="708" w:gutter="0"/>
          <w:cols w:space="708"/>
          <w:docGrid w:linePitch="360"/>
        </w:sectPr>
      </w:pPr>
    </w:p>
    <w:p w:rsidR="00AC327A" w:rsidRPr="00E07DF3" w:rsidRDefault="00AC327A" w:rsidP="007B5A2E">
      <w:pPr>
        <w:pStyle w:val="Heading1"/>
        <w:rPr>
          <w:sz w:val="32"/>
          <w:szCs w:val="32"/>
        </w:rPr>
      </w:pPr>
      <w:bookmarkStart w:id="553" w:name="_Toc505972189"/>
      <w:bookmarkStart w:id="554" w:name="_Toc505972503"/>
      <w:bookmarkStart w:id="555" w:name="_Toc505972955"/>
      <w:bookmarkStart w:id="556" w:name="_Toc521951586"/>
      <w:bookmarkStart w:id="557" w:name="_Toc501488292"/>
      <w:r w:rsidRPr="00E07DF3">
        <w:rPr>
          <w:sz w:val="32"/>
          <w:szCs w:val="32"/>
        </w:rPr>
        <w:t>Приложение 2.</w:t>
      </w:r>
      <w:bookmarkEnd w:id="553"/>
      <w:bookmarkEnd w:id="554"/>
      <w:bookmarkEnd w:id="555"/>
      <w:r w:rsidRPr="00E07DF3">
        <w:rPr>
          <w:sz w:val="32"/>
          <w:szCs w:val="32"/>
        </w:rPr>
        <w:t xml:space="preserve"> Подробно представяне на опциите за адаптация към изменението на климата</w:t>
      </w:r>
      <w:bookmarkEnd w:id="556"/>
    </w:p>
    <w:p w:rsidR="00AC327A" w:rsidRPr="00013BF1" w:rsidRDefault="00AC327A" w:rsidP="00013BF1">
      <w:pPr>
        <w:pStyle w:val="TablFighead"/>
        <w:spacing w:before="200" w:line="240" w:lineRule="auto"/>
        <w:rPr>
          <w:i/>
          <w:color w:val="44546A"/>
          <w:szCs w:val="18"/>
        </w:rPr>
      </w:pPr>
      <w:bookmarkStart w:id="558" w:name="_Hlk505690700"/>
      <w:bookmarkStart w:id="559" w:name="_Toc521951354"/>
      <w:r w:rsidRPr="00013BF1">
        <w:rPr>
          <w:i/>
          <w:color w:val="44546A"/>
          <w:szCs w:val="18"/>
        </w:rPr>
        <w:t xml:space="preserve">Таблица </w:t>
      </w:r>
      <w:r w:rsidR="006E2547" w:rsidRPr="00013BF1">
        <w:rPr>
          <w:i/>
          <w:color w:val="44546A"/>
          <w:szCs w:val="18"/>
        </w:rPr>
        <w:fldChar w:fldCharType="begin"/>
      </w:r>
      <w:r w:rsidRPr="00013BF1">
        <w:rPr>
          <w:i/>
          <w:color w:val="44546A"/>
          <w:szCs w:val="18"/>
        </w:rPr>
        <w:instrText xml:space="preserve"> SEQ Table \* ARABIC </w:instrText>
      </w:r>
      <w:r w:rsidR="006E2547" w:rsidRPr="00013BF1">
        <w:rPr>
          <w:i/>
          <w:color w:val="44546A"/>
          <w:szCs w:val="18"/>
        </w:rPr>
        <w:fldChar w:fldCharType="separate"/>
      </w:r>
      <w:r w:rsidR="00527231">
        <w:rPr>
          <w:i/>
          <w:noProof/>
          <w:color w:val="44546A"/>
          <w:szCs w:val="18"/>
        </w:rPr>
        <w:t>13</w:t>
      </w:r>
      <w:r w:rsidR="006E2547" w:rsidRPr="00013BF1">
        <w:rPr>
          <w:i/>
          <w:color w:val="44546A"/>
          <w:szCs w:val="18"/>
        </w:rPr>
        <w:fldChar w:fldCharType="end"/>
      </w:r>
      <w:r w:rsidRPr="00013BF1">
        <w:rPr>
          <w:i/>
          <w:color w:val="44546A"/>
          <w:szCs w:val="18"/>
        </w:rPr>
        <w:t xml:space="preserve">. </w:t>
      </w:r>
      <w:bookmarkEnd w:id="558"/>
      <w:r w:rsidRPr="00013BF1">
        <w:rPr>
          <w:i/>
          <w:color w:val="44546A"/>
          <w:szCs w:val="18"/>
        </w:rPr>
        <w:t>Подробно представяне на опциите за адаптация</w:t>
      </w:r>
      <w:bookmarkEnd w:id="559"/>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804"/>
        <w:gridCol w:w="1557"/>
        <w:gridCol w:w="1461"/>
        <w:gridCol w:w="1467"/>
      </w:tblGrid>
      <w:tr w:rsidR="00AC327A" w:rsidRPr="007C151B" w:rsidTr="007C1C14">
        <w:tc>
          <w:tcPr>
            <w:tcW w:w="9079" w:type="dxa"/>
            <w:gridSpan w:val="7"/>
            <w:shd w:val="clear" w:color="auto" w:fill="1F4E79"/>
          </w:tcPr>
          <w:p w:rsidR="00AC327A" w:rsidRPr="007C151B" w:rsidRDefault="00AC327A" w:rsidP="00D547D0">
            <w:pPr>
              <w:spacing w:before="40" w:after="40" w:line="240" w:lineRule="auto"/>
              <w:jc w:val="center"/>
              <w:rPr>
                <w:rFonts w:ascii="Arial" w:eastAsia="Times New Roman" w:hAnsi="Arial" w:cs="Times New Roman"/>
                <w:b/>
                <w:sz w:val="20"/>
              </w:rPr>
            </w:pPr>
            <w:r w:rsidRPr="007C151B">
              <w:rPr>
                <w:rFonts w:ascii="Calibri" w:hAnsi="Calibri" w:cs="Calibri"/>
                <w:b/>
                <w:bCs/>
                <w:color w:val="FFFFFF"/>
                <w:sz w:val="26"/>
                <w:szCs w:val="26"/>
              </w:rPr>
              <w:t>ОПЦИИ ЗА АДАПТАЦИЯ КЪМ ИЗМЕНЕНИЕТО НА КЛИМАТА</w:t>
            </w:r>
          </w:p>
        </w:tc>
      </w:tr>
      <w:tr w:rsidR="00AC327A" w:rsidRPr="007C151B" w:rsidTr="007C1C14">
        <w:trPr>
          <w:trHeight w:val="69"/>
        </w:trPr>
        <w:tc>
          <w:tcPr>
            <w:tcW w:w="9079" w:type="dxa"/>
            <w:gridSpan w:val="7"/>
            <w:shd w:val="clear" w:color="auto" w:fill="A8D08D"/>
          </w:tcPr>
          <w:p w:rsidR="00AC327A" w:rsidRPr="007C151B" w:rsidRDefault="00AC327A" w:rsidP="004525BB">
            <w:pPr>
              <w:numPr>
                <w:ilvl w:val="0"/>
                <w:numId w:val="36"/>
              </w:numPr>
              <w:spacing w:before="60" w:line="240" w:lineRule="auto"/>
              <w:ind w:left="605" w:hanging="432"/>
              <w:jc w:val="left"/>
              <w:rPr>
                <w:rFonts w:ascii="Arial" w:eastAsia="Times New Roman" w:hAnsi="Arial" w:cs="Times New Roman"/>
                <w:b/>
                <w:sz w:val="20"/>
              </w:rPr>
            </w:pPr>
            <w:r w:rsidRPr="007C151B">
              <w:rPr>
                <w:rFonts w:ascii="Calibri" w:hAnsi="Calibri" w:cs="Calibri"/>
                <w:b/>
                <w:bCs/>
                <w:color w:val="000000"/>
              </w:rPr>
              <w:t>Адаптивно управление</w:t>
            </w:r>
          </w:p>
        </w:tc>
      </w:tr>
      <w:tr w:rsidR="00AC327A" w:rsidRPr="007C151B" w:rsidTr="007C1C14">
        <w:trPr>
          <w:trHeight w:val="69"/>
        </w:trPr>
        <w:tc>
          <w:tcPr>
            <w:tcW w:w="9079" w:type="dxa"/>
            <w:gridSpan w:val="7"/>
          </w:tcPr>
          <w:p w:rsidR="00AC327A" w:rsidRPr="007C151B" w:rsidRDefault="00AC327A" w:rsidP="004525BB">
            <w:pPr>
              <w:numPr>
                <w:ilvl w:val="0"/>
                <w:numId w:val="35"/>
              </w:numPr>
              <w:spacing w:before="60" w:line="240" w:lineRule="auto"/>
              <w:jc w:val="left"/>
              <w:rPr>
                <w:rFonts w:ascii="Calibri" w:hAnsi="Calibri" w:cs="Calibri"/>
                <w:color w:val="000000"/>
                <w:sz w:val="22"/>
              </w:rPr>
            </w:pPr>
            <w:r w:rsidRPr="007C151B">
              <w:rPr>
                <w:rFonts w:ascii="Calibri" w:hAnsi="Calibri" w:cs="Calibri"/>
                <w:b/>
                <w:i/>
                <w:smallCaps/>
                <w:color w:val="000000"/>
                <w:sz w:val="22"/>
              </w:rPr>
              <w:t>Адаптиране на правната рамка с оглед приложимостта ѝ при адресиране на влиянията на изменението на климата</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80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5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61"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6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80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5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61"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6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D547D0">
        <w:trPr>
          <w:trHeight w:val="1333"/>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Прегледът на правната рамка (точка 2.4) показва, че тя се нуждае от ревизия за да стане приложима при адресиране на влиянията на климатичните промени. Въпреки че на национално ниво някои правни и стратегически документи разглеждат климатичните промени, </w:t>
            </w:r>
            <w:r w:rsidRPr="007C151B">
              <w:rPr>
                <w:rFonts w:ascii="Calibri" w:hAnsi="Calibri"/>
                <w:sz w:val="20"/>
                <w:szCs w:val="20"/>
              </w:rPr>
              <w:t>основният</w:t>
            </w:r>
            <w:r w:rsidRPr="007C151B">
              <w:rPr>
                <w:rFonts w:ascii="Calibri" w:eastAsia="Times New Roman" w:hAnsi="Calibri" w:cs="Calibri"/>
                <w:sz w:val="20"/>
              </w:rPr>
              <w:t xml:space="preserve"> документ в туристическия сектор, Законът за туризма, не третира динамиката на разбиране на климатичните промени и тяхното </w:t>
            </w:r>
            <w:r w:rsidRPr="007C151B">
              <w:rPr>
                <w:rFonts w:ascii="Calibri" w:hAnsi="Calibri"/>
                <w:sz w:val="20"/>
                <w:szCs w:val="20"/>
              </w:rPr>
              <w:t>влияние</w:t>
            </w:r>
            <w:r w:rsidRPr="007C151B">
              <w:rPr>
                <w:rFonts w:ascii="Calibri" w:eastAsia="Times New Roman" w:hAnsi="Calibri" w:cs="Calibri"/>
                <w:sz w:val="20"/>
              </w:rPr>
              <w:t>. Още повече, ролите и отговорностите за АИК все още не са изяснени. Подсекторните правила също така нямат специфични условия за промените в климата.</w:t>
            </w:r>
          </w:p>
        </w:tc>
      </w:tr>
      <w:tr w:rsidR="00AC327A" w:rsidRPr="007C151B" w:rsidTr="007C1C14">
        <w:trPr>
          <w:trHeight w:val="128"/>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b/>
                <w:color w:val="FFFFFF"/>
                <w:sz w:val="18"/>
                <w:szCs w:val="18"/>
              </w:rPr>
            </w:pPr>
            <w:r w:rsidRPr="007C151B">
              <w:rPr>
                <w:rFonts w:ascii="Calibri" w:eastAsia="Times New Roman" w:hAnsi="Calibri" w:cs="Calibri"/>
                <w:b/>
                <w:color w:val="FFFFFF"/>
                <w:sz w:val="18"/>
                <w:szCs w:val="18"/>
              </w:rPr>
              <w:t>Релевантност на опцията</w:t>
            </w:r>
          </w:p>
        </w:tc>
        <w:tc>
          <w:tcPr>
            <w:tcW w:w="6289" w:type="dxa"/>
            <w:gridSpan w:val="4"/>
            <w:vMerge/>
            <w:shd w:val="clear" w:color="auto" w:fill="D9D9D9"/>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rPr>
            </w:pPr>
          </w:p>
        </w:tc>
      </w:tr>
      <w:tr w:rsidR="00AC327A" w:rsidRPr="007C151B" w:rsidTr="007C1C14">
        <w:trPr>
          <w:trHeight w:val="133"/>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44"/>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63"/>
        </w:trPr>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Когато </w:t>
            </w:r>
            <w:r w:rsidRPr="007C151B">
              <w:rPr>
                <w:rFonts w:ascii="Calibri" w:hAnsi="Calibri"/>
                <w:sz w:val="20"/>
                <w:szCs w:val="20"/>
              </w:rPr>
              <w:t>правосъдието</w:t>
            </w:r>
            <w:r w:rsidRPr="007C151B">
              <w:rPr>
                <w:rFonts w:ascii="Calibri" w:eastAsia="Times New Roman" w:hAnsi="Calibri" w:cs="Calibri"/>
                <w:sz w:val="20"/>
              </w:rPr>
              <w:t xml:space="preserve"> е ориентирано към превантивно управление на риска от </w:t>
            </w:r>
            <w:r w:rsidRPr="007C151B">
              <w:rPr>
                <w:rFonts w:ascii="Calibri" w:hAnsi="Calibri"/>
                <w:sz w:val="20"/>
                <w:szCs w:val="20"/>
              </w:rPr>
              <w:t>климатични</w:t>
            </w:r>
            <w:r w:rsidRPr="007C151B">
              <w:rPr>
                <w:rFonts w:ascii="Calibri" w:eastAsia="Times New Roman" w:hAnsi="Calibri" w:cs="Calibri"/>
                <w:sz w:val="20"/>
              </w:rPr>
              <w:t xml:space="preserve"> промени, това спестява финансови ресурси за поправяне на последствията.  </w:t>
            </w:r>
          </w:p>
        </w:tc>
      </w:tr>
      <w:tr w:rsidR="00AC327A" w:rsidRPr="007C151B" w:rsidTr="007C1C14">
        <w:trPr>
          <w:trHeight w:val="59"/>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804"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485" w:type="dxa"/>
            <w:gridSpan w:val="3"/>
            <w:shd w:val="clear" w:color="auto" w:fill="D9D9D9"/>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Някои </w:t>
            </w:r>
            <w:r w:rsidRPr="007C151B">
              <w:rPr>
                <w:rFonts w:ascii="Calibri" w:hAnsi="Calibri"/>
                <w:sz w:val="20"/>
                <w:szCs w:val="20"/>
              </w:rPr>
              <w:t>правни</w:t>
            </w:r>
            <w:r w:rsidRPr="007C151B">
              <w:rPr>
                <w:rFonts w:ascii="Calibri" w:eastAsia="Times New Roman" w:hAnsi="Calibri" w:cs="Calibri"/>
                <w:sz w:val="20"/>
              </w:rPr>
              <w:t xml:space="preserve"> документи са междусекторни.</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hAnsi="Calibri"/>
                <w:sz w:val="20"/>
                <w:szCs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spacing w:before="20" w:after="20" w:line="240" w:lineRule="auto"/>
              <w:rPr>
                <w:rFonts w:ascii="Calibri" w:hAnsi="Calibri"/>
                <w:sz w:val="20"/>
                <w:szCs w:val="20"/>
              </w:rPr>
            </w:pPr>
            <w:r w:rsidRPr="007C151B">
              <w:rPr>
                <w:rFonts w:ascii="Calibri" w:hAnsi="Calibri"/>
                <w:sz w:val="20"/>
                <w:szCs w:val="20"/>
              </w:rPr>
              <w:t>Всички рискове</w:t>
            </w:r>
          </w:p>
        </w:tc>
      </w:tr>
    </w:tbl>
    <w:p w:rsidR="00AC327A" w:rsidRPr="007C151B" w:rsidRDefault="00AC327A" w:rsidP="00D547D0">
      <w:pPr>
        <w:spacing w:after="0" w:line="240" w:lineRule="auto"/>
        <w:jc w:val="left"/>
        <w:rPr>
          <w:rFonts w:ascii="Arial" w:eastAsia="Times New Roman" w:hAnsi="Arial" w:cs="Times New Roman"/>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A0" w:firstRow="1" w:lastRow="0" w:firstColumn="1" w:lastColumn="0" w:noHBand="0" w:noVBand="0"/>
      </w:tblPr>
      <w:tblGrid>
        <w:gridCol w:w="990"/>
        <w:gridCol w:w="900"/>
        <w:gridCol w:w="900"/>
        <w:gridCol w:w="1826"/>
        <w:gridCol w:w="1507"/>
        <w:gridCol w:w="1423"/>
        <w:gridCol w:w="1533"/>
      </w:tblGrid>
      <w:tr w:rsidR="00AC327A" w:rsidRPr="007C151B" w:rsidTr="007C1C14">
        <w:trPr>
          <w:trHeight w:val="360"/>
        </w:trPr>
        <w:tc>
          <w:tcPr>
            <w:tcW w:w="9079" w:type="dxa"/>
            <w:gridSpan w:val="7"/>
          </w:tcPr>
          <w:p w:rsidR="00AC327A" w:rsidRPr="007C151B" w:rsidRDefault="00AC327A" w:rsidP="004525BB">
            <w:pPr>
              <w:numPr>
                <w:ilvl w:val="0"/>
                <w:numId w:val="35"/>
              </w:numPr>
              <w:spacing w:before="60" w:line="240" w:lineRule="auto"/>
              <w:jc w:val="left"/>
              <w:rPr>
                <w:rFonts w:ascii="Calibri" w:hAnsi="Calibri" w:cs="Calibri"/>
                <w:b/>
                <w:i/>
                <w:color w:val="000000"/>
              </w:rPr>
            </w:pPr>
            <w:r w:rsidRPr="007C151B">
              <w:rPr>
                <w:rFonts w:ascii="Calibri" w:hAnsi="Calibri" w:cs="Calibri"/>
                <w:b/>
                <w:i/>
                <w:smallCaps/>
                <w:color w:val="000000"/>
                <w:sz w:val="22"/>
              </w:rPr>
              <w:t>Създаване на междусекторни политически програми</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826"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0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23"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533"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826"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0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23"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33"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D547D0">
        <w:trPr>
          <w:trHeight w:val="1036"/>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rPr>
            </w:pPr>
            <w:r w:rsidRPr="007C151B">
              <w:rPr>
                <w:rFonts w:ascii="Calibri" w:hAnsi="Calibri"/>
                <w:sz w:val="20"/>
                <w:szCs w:val="20"/>
              </w:rPr>
              <w:t xml:space="preserve">Важно  е всички секторни политики да се обвържат в обща рамка, в която всички разнообразни адаптационни опции и мерки са обхванати и се допълват една друга. Всички противоречащи си опции, политики или мерки трябва да бъдат избегнати. Тази отговорност е преди всичко на МОСВ, което в координация с всички останали съответни министерства трябва да надзирава прилагането на Националната Стратегия за адаптация към климатичните промени в цялата национална икономика. </w:t>
            </w:r>
          </w:p>
        </w:tc>
      </w:tr>
      <w:tr w:rsidR="00AC327A" w:rsidRPr="007C151B" w:rsidTr="007C1C14">
        <w:trPr>
          <w:trHeight w:val="67"/>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b/>
                <w:sz w:val="18"/>
                <w:szCs w:val="18"/>
              </w:rPr>
            </w:pPr>
            <w:r w:rsidRPr="007C151B">
              <w:rPr>
                <w:rFonts w:ascii="Calibri" w:eastAsia="Times New Roman" w:hAnsi="Calibri" w:cs="Calibri"/>
                <w:b/>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85"/>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44"/>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60"/>
        </w:trPr>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Много усилия, както и ресурси (финансови, човешки, организационни и др.) в отделните сектори могат да бъдат спестени. </w:t>
            </w:r>
          </w:p>
        </w:tc>
      </w:tr>
      <w:tr w:rsidR="00AC327A" w:rsidRPr="007C151B" w:rsidTr="007C1C14">
        <w:trPr>
          <w:trHeight w:val="59"/>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826"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463" w:type="dxa"/>
            <w:gridSpan w:val="3"/>
            <w:shd w:val="clear" w:color="auto" w:fill="D9D9D9"/>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Управлението на климатичните промени засяга всички човешки дейности и околната среда.</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spacing w:before="20" w:after="20" w:line="240" w:lineRule="auto"/>
              <w:jc w:val="left"/>
              <w:rPr>
                <w:rFonts w:ascii="Calibri" w:eastAsia="Times New Roman" w:hAnsi="Calibri" w:cs="Calibri"/>
                <w:sz w:val="20"/>
              </w:rPr>
            </w:pPr>
            <w:r w:rsidRPr="007C151B">
              <w:rPr>
                <w:rFonts w:ascii="Calibri" w:eastAsia="Times New Roman" w:hAnsi="Calibri" w:cs="Calibri"/>
                <w:sz w:val="20"/>
              </w:rPr>
              <w:t>Всички рискове</w:t>
            </w:r>
          </w:p>
        </w:tc>
      </w:tr>
    </w:tbl>
    <w:p w:rsidR="00AC327A" w:rsidRPr="007C151B" w:rsidRDefault="00AC327A" w:rsidP="00D547D0">
      <w:pPr>
        <w:spacing w:after="0" w:line="240" w:lineRule="auto"/>
        <w:jc w:val="left"/>
        <w:rPr>
          <w:rFonts w:ascii="Arial" w:eastAsia="Times New Roman" w:hAnsi="Arial" w:cs="Times New Roman"/>
          <w:sz w:val="8"/>
          <w:szCs w:val="8"/>
        </w:rPr>
      </w:pPr>
    </w:p>
    <w:p w:rsidR="00AC327A" w:rsidRPr="007C151B" w:rsidRDefault="00AC327A" w:rsidP="00D547D0">
      <w:pPr>
        <w:spacing w:after="0" w:line="240" w:lineRule="auto"/>
        <w:jc w:val="left"/>
        <w:rPr>
          <w:rFonts w:ascii="Arial" w:eastAsia="Times New Roman" w:hAnsi="Arial" w:cs="Times New Roman"/>
          <w:sz w:val="8"/>
          <w:szCs w:val="8"/>
        </w:rPr>
      </w:pPr>
      <w:r w:rsidRPr="007C151B">
        <w:rPr>
          <w:rFonts w:ascii="Arial" w:eastAsia="Times New Roman" w:hAnsi="Arial" w:cs="Times New Roman"/>
          <w:sz w:val="8"/>
          <w:szCs w:val="8"/>
        </w:rPr>
        <w:br w:type="page"/>
      </w: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83"/>
        <w:gridCol w:w="1554"/>
        <w:gridCol w:w="1476"/>
        <w:gridCol w:w="1476"/>
      </w:tblGrid>
      <w:tr w:rsidR="00AC327A" w:rsidRPr="007C151B" w:rsidTr="00ED01B2">
        <w:trPr>
          <w:trHeight w:val="360"/>
        </w:trPr>
        <w:tc>
          <w:tcPr>
            <w:tcW w:w="9079" w:type="dxa"/>
            <w:gridSpan w:val="7"/>
          </w:tcPr>
          <w:p w:rsidR="00AC327A" w:rsidRPr="007C151B" w:rsidRDefault="00AC327A" w:rsidP="004525BB">
            <w:pPr>
              <w:numPr>
                <w:ilvl w:val="0"/>
                <w:numId w:val="35"/>
              </w:numPr>
              <w:spacing w:before="60" w:line="240" w:lineRule="auto"/>
              <w:jc w:val="left"/>
              <w:rPr>
                <w:rFonts w:ascii="Calibri" w:hAnsi="Calibri" w:cs="Calibri"/>
                <w:b/>
                <w:i/>
                <w:color w:val="000000"/>
              </w:rPr>
            </w:pPr>
            <w:r w:rsidRPr="007C151B">
              <w:rPr>
                <w:rFonts w:ascii="Calibri" w:hAnsi="Calibri" w:cs="Calibri"/>
                <w:b/>
                <w:i/>
                <w:smallCaps/>
                <w:color w:val="000000"/>
                <w:sz w:val="22"/>
              </w:rPr>
              <w:t>Изясняване на ролите и отговорностите на институциите по отношение на адаптацията към изменението на климата</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83"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5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76"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76"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83"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5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6"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6"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D547D0">
        <w:trPr>
          <w:trHeight w:val="370"/>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vAlign w:val="center"/>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szCs w:val="20"/>
              </w:rPr>
            </w:pPr>
            <w:r w:rsidRPr="007C151B">
              <w:rPr>
                <w:rFonts w:ascii="Calibri" w:hAnsi="Calibri" w:cs="Calibri"/>
                <w:sz w:val="20"/>
                <w:szCs w:val="20"/>
              </w:rPr>
              <w:t xml:space="preserve">За разлика от други институционални отговорности, адаптацията към климатичните промени се появява съвсем неотдавна. Опцията изисква </w:t>
            </w:r>
            <w:r w:rsidRPr="007C151B">
              <w:rPr>
                <w:rFonts w:ascii="Calibri" w:hAnsi="Calibri"/>
                <w:sz w:val="20"/>
                <w:szCs w:val="20"/>
              </w:rPr>
              <w:t>установяването</w:t>
            </w:r>
            <w:r w:rsidRPr="007C151B">
              <w:rPr>
                <w:rFonts w:ascii="Calibri" w:hAnsi="Calibri" w:cs="Calibri"/>
                <w:sz w:val="20"/>
                <w:szCs w:val="20"/>
              </w:rPr>
              <w:t xml:space="preserve"> на управленска концепция за адаптация към климатичните промени, напр. ясна йерархична структура и установени роли на институциите.</w:t>
            </w:r>
          </w:p>
        </w:tc>
      </w:tr>
      <w:tr w:rsidR="00AC327A" w:rsidRPr="007C151B" w:rsidTr="007C1C14">
        <w:trPr>
          <w:trHeight w:val="67"/>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sz w:val="18"/>
                <w:szCs w:val="18"/>
              </w:rPr>
            </w:pPr>
            <w:r w:rsidRPr="007C151B">
              <w:rPr>
                <w:rFonts w:ascii="Calibri" w:eastAsia="Times New Roman" w:hAnsi="Calibri" w:cs="Calibri"/>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85"/>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44"/>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60"/>
        </w:trPr>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szCs w:val="20"/>
              </w:rPr>
            </w:pPr>
            <w:r w:rsidRPr="007C151B">
              <w:rPr>
                <w:rFonts w:ascii="Calibri" w:hAnsi="Calibri" w:cs="Calibri"/>
                <w:sz w:val="20"/>
                <w:szCs w:val="20"/>
              </w:rPr>
              <w:t xml:space="preserve">Тази опция ще позволи да се дават подходящи отговори, не само в случаите на </w:t>
            </w:r>
            <w:r w:rsidRPr="007C151B">
              <w:rPr>
                <w:rFonts w:ascii="Calibri" w:hAnsi="Calibri"/>
                <w:sz w:val="20"/>
                <w:szCs w:val="20"/>
              </w:rPr>
              <w:t>екстремни</w:t>
            </w:r>
            <w:r w:rsidRPr="007C151B">
              <w:rPr>
                <w:rFonts w:ascii="Calibri" w:hAnsi="Calibri" w:cs="Calibri"/>
                <w:sz w:val="20"/>
                <w:szCs w:val="20"/>
              </w:rPr>
              <w:t xml:space="preserve"> атмосферни явления, но и винаги, когато се прилагат свързани с климата мерки. </w:t>
            </w:r>
          </w:p>
        </w:tc>
      </w:tr>
      <w:tr w:rsidR="00AC327A" w:rsidRPr="007C151B" w:rsidTr="007C1C14">
        <w:trPr>
          <w:trHeight w:val="59"/>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83"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06" w:type="dxa"/>
            <w:gridSpan w:val="3"/>
            <w:shd w:val="clear" w:color="auto" w:fill="D9D9D9"/>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szCs w:val="20"/>
              </w:rPr>
            </w:pPr>
            <w:r w:rsidRPr="007C151B">
              <w:rPr>
                <w:rFonts w:ascii="Calibri" w:hAnsi="Calibri" w:cs="Calibri"/>
                <w:sz w:val="20"/>
                <w:szCs w:val="20"/>
              </w:rPr>
              <w:t xml:space="preserve">Ролите и </w:t>
            </w:r>
            <w:r w:rsidRPr="007C151B">
              <w:rPr>
                <w:rFonts w:ascii="Calibri" w:hAnsi="Calibri"/>
                <w:sz w:val="20"/>
                <w:szCs w:val="20"/>
              </w:rPr>
              <w:t>отговорностите</w:t>
            </w:r>
            <w:r w:rsidRPr="007C151B">
              <w:rPr>
                <w:rFonts w:ascii="Calibri" w:hAnsi="Calibri" w:cs="Calibri"/>
                <w:sz w:val="20"/>
                <w:szCs w:val="20"/>
              </w:rPr>
              <w:t xml:space="preserve"> относно АИК не могат и не трябва да бъдат разглеждани отделно от останалите дейности на институциите. </w:t>
            </w:r>
          </w:p>
        </w:tc>
      </w:tr>
      <w:tr w:rsidR="00AC327A" w:rsidRPr="007C151B" w:rsidTr="007C1C14">
        <w:tc>
          <w:tcPr>
            <w:tcW w:w="2790" w:type="dxa"/>
            <w:gridSpan w:val="3"/>
            <w:shd w:val="clear" w:color="auto" w:fill="F2F2F2"/>
            <w:vAlign w:val="center"/>
          </w:tcPr>
          <w:p w:rsidR="00AC327A" w:rsidRPr="007C151B" w:rsidRDefault="00AC327A" w:rsidP="00D547D0">
            <w:pPr>
              <w:autoSpaceDE w:val="0"/>
              <w:autoSpaceDN w:val="0"/>
              <w:adjustRightInd w:val="0"/>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rPr>
            </w:pPr>
            <w:r w:rsidRPr="007C151B">
              <w:rPr>
                <w:rFonts w:ascii="Calibri" w:eastAsia="Times New Roman" w:hAnsi="Calibri" w:cs="Calibri"/>
                <w:sz w:val="20"/>
              </w:rPr>
              <w:t>Всички рискове</w:t>
            </w:r>
          </w:p>
        </w:tc>
      </w:tr>
    </w:tbl>
    <w:p w:rsidR="00AC327A" w:rsidRPr="007C151B" w:rsidRDefault="00AC327A" w:rsidP="00D547D0">
      <w:pPr>
        <w:spacing w:after="0" w:line="240" w:lineRule="auto"/>
        <w:jc w:val="left"/>
        <w:rPr>
          <w:rFonts w:ascii="Arial" w:eastAsia="Times New Roman" w:hAnsi="Arial" w:cs="Times New Roman"/>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12"/>
        <w:gridCol w:w="1584"/>
        <w:gridCol w:w="1497"/>
        <w:gridCol w:w="1496"/>
      </w:tblGrid>
      <w:tr w:rsidR="00AC327A" w:rsidRPr="007C151B" w:rsidTr="00065741">
        <w:trPr>
          <w:trHeight w:val="75"/>
        </w:trPr>
        <w:tc>
          <w:tcPr>
            <w:tcW w:w="9079" w:type="dxa"/>
            <w:gridSpan w:val="7"/>
          </w:tcPr>
          <w:p w:rsidR="00AC327A" w:rsidRPr="007C151B" w:rsidRDefault="00AC327A" w:rsidP="004525BB">
            <w:pPr>
              <w:numPr>
                <w:ilvl w:val="0"/>
                <w:numId w:val="35"/>
              </w:numPr>
              <w:spacing w:before="60" w:line="240" w:lineRule="auto"/>
              <w:jc w:val="left"/>
              <w:rPr>
                <w:rFonts w:ascii="Arial" w:eastAsia="Times New Roman" w:hAnsi="Arial" w:cs="Times New Roman"/>
                <w:b/>
                <w:bCs/>
                <w:i/>
                <w:smallCaps/>
                <w:sz w:val="20"/>
                <w:szCs w:val="20"/>
              </w:rPr>
            </w:pPr>
            <w:r w:rsidRPr="007C151B">
              <w:rPr>
                <w:rFonts w:ascii="Calibri" w:hAnsi="Calibri" w:cs="Calibri"/>
                <w:b/>
                <w:i/>
                <w:smallCaps/>
                <w:color w:val="000000"/>
                <w:sz w:val="22"/>
              </w:rPr>
              <w:t>Разработване на финансови инструменти (кредити, субсидии и публични инвестиции) за устойчиво управление на изменението на климата</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12"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8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9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96"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12"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8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9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96"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D547D0">
        <w:trPr>
          <w:trHeight w:val="1072"/>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rPr>
            </w:pPr>
            <w:r w:rsidRPr="007C151B">
              <w:rPr>
                <w:rFonts w:ascii="Calibri" w:hAnsi="Calibri"/>
                <w:sz w:val="20"/>
                <w:szCs w:val="20"/>
              </w:rPr>
              <w:t xml:space="preserve">За да се стимулира и насърчи прилагането на всички адаптационни опции, вкл. увеличаването на осведомеността и адаптационния капацитет, развитие и прилагане мониторингови и оценъчни системи, научните изследвания и развитието на познанието за всички икономически сектори, много е препоръчително те да бъдат субсидирани чрез различни финансови инструменти. Липсата на достатъчно финансиране е една от основните причини за слабостите във всички сектори и в частност в туристическия сектор. </w:t>
            </w:r>
          </w:p>
        </w:tc>
      </w:tr>
      <w:tr w:rsidR="00AC327A" w:rsidRPr="007C151B" w:rsidTr="007C1C14">
        <w:trPr>
          <w:trHeight w:val="53"/>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sz w:val="18"/>
                <w:szCs w:val="18"/>
              </w:rPr>
            </w:pPr>
            <w:r w:rsidRPr="007C151B">
              <w:rPr>
                <w:rFonts w:ascii="Calibri" w:eastAsia="Times New Roman" w:hAnsi="Calibri" w:cs="Calibri"/>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176"/>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3"/>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Когато финансирането е осигурено, това създава възможности за подобряване на инфраструктурата и за нови работни места. </w:t>
            </w:r>
          </w:p>
        </w:tc>
      </w:tr>
      <w:tr w:rsidR="00AC327A" w:rsidRPr="007C151B" w:rsidTr="007C1C14">
        <w:tc>
          <w:tcPr>
            <w:tcW w:w="2790" w:type="dxa"/>
            <w:gridSpan w:val="3"/>
            <w:shd w:val="clear" w:color="auto" w:fill="D9D9D9"/>
            <w:vAlign w:val="center"/>
          </w:tcPr>
          <w:p w:rsidR="00AC327A" w:rsidRPr="007C151B" w:rsidRDefault="00AC327A" w:rsidP="00D547D0">
            <w:pPr>
              <w:autoSpaceDE w:val="0"/>
              <w:autoSpaceDN w:val="0"/>
              <w:adjustRightInd w:val="0"/>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12"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77" w:type="dxa"/>
            <w:gridSpan w:val="3"/>
            <w:shd w:val="clear" w:color="auto" w:fill="D9D9D9"/>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Всички АИК </w:t>
            </w:r>
            <w:r w:rsidRPr="007C151B">
              <w:rPr>
                <w:rFonts w:ascii="Calibri" w:hAnsi="Calibri"/>
                <w:sz w:val="20"/>
                <w:szCs w:val="20"/>
              </w:rPr>
              <w:t>дейности</w:t>
            </w:r>
          </w:p>
        </w:tc>
      </w:tr>
      <w:tr w:rsidR="00AC327A" w:rsidRPr="007C151B" w:rsidTr="007C1C14">
        <w:tc>
          <w:tcPr>
            <w:tcW w:w="2790" w:type="dxa"/>
            <w:gridSpan w:val="3"/>
            <w:shd w:val="clear" w:color="auto" w:fill="F2F2F2"/>
            <w:vAlign w:val="center"/>
          </w:tcPr>
          <w:p w:rsidR="00AC327A" w:rsidRPr="007C151B" w:rsidRDefault="00AC327A" w:rsidP="00D547D0">
            <w:pPr>
              <w:autoSpaceDE w:val="0"/>
              <w:autoSpaceDN w:val="0"/>
              <w:adjustRightInd w:val="0"/>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Риск за </w:t>
            </w:r>
            <w:r w:rsidRPr="007C151B">
              <w:rPr>
                <w:rFonts w:ascii="Calibri" w:hAnsi="Calibri"/>
                <w:sz w:val="20"/>
                <w:szCs w:val="20"/>
              </w:rPr>
              <w:t>инфраструктурата</w:t>
            </w:r>
            <w:r w:rsidRPr="007C151B">
              <w:rPr>
                <w:rFonts w:ascii="Calibri" w:eastAsia="Times New Roman" w:hAnsi="Calibri" w:cs="Calibri"/>
                <w:sz w:val="20"/>
              </w:rPr>
              <w:t xml:space="preserve">: по-добра оперативност и поддръжка. </w:t>
            </w:r>
          </w:p>
        </w:tc>
      </w:tr>
    </w:tbl>
    <w:p w:rsidR="00AC327A" w:rsidRPr="007C151B" w:rsidRDefault="00AC327A" w:rsidP="00D547D0">
      <w:pPr>
        <w:spacing w:after="0" w:line="240" w:lineRule="auto"/>
        <w:jc w:val="left"/>
        <w:rPr>
          <w:rFonts w:ascii="Arial" w:eastAsia="Times New Roman" w:hAnsi="Arial" w:cs="Times New Roman"/>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12"/>
        <w:gridCol w:w="90"/>
        <w:gridCol w:w="1494"/>
        <w:gridCol w:w="56"/>
        <w:gridCol w:w="1441"/>
        <w:gridCol w:w="29"/>
        <w:gridCol w:w="1467"/>
      </w:tblGrid>
      <w:tr w:rsidR="00AC327A" w:rsidRPr="007C151B" w:rsidTr="00484A70">
        <w:trPr>
          <w:trHeight w:val="364"/>
        </w:trPr>
        <w:tc>
          <w:tcPr>
            <w:tcW w:w="9079" w:type="dxa"/>
            <w:gridSpan w:val="10"/>
          </w:tcPr>
          <w:p w:rsidR="00AC327A" w:rsidRPr="007C151B" w:rsidRDefault="00AC327A" w:rsidP="004525BB">
            <w:pPr>
              <w:numPr>
                <w:ilvl w:val="0"/>
                <w:numId w:val="35"/>
              </w:numPr>
              <w:spacing w:before="60" w:line="240" w:lineRule="auto"/>
              <w:jc w:val="left"/>
              <w:rPr>
                <w:rFonts w:ascii="Arial" w:eastAsia="Times New Roman" w:hAnsi="Arial" w:cs="Times New Roman"/>
                <w:b/>
                <w:bCs/>
                <w:i/>
                <w:color w:val="000000"/>
                <w:sz w:val="20"/>
                <w:szCs w:val="20"/>
              </w:rPr>
            </w:pPr>
            <w:r w:rsidRPr="007C151B">
              <w:rPr>
                <w:rFonts w:ascii="Calibri" w:hAnsi="Calibri" w:cs="Calibri"/>
                <w:b/>
                <w:i/>
                <w:smallCaps/>
                <w:color w:val="000000"/>
                <w:sz w:val="22"/>
              </w:rPr>
              <w:t>Разработване на застрахователни и управляващи риска програми</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12"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84" w:type="dxa"/>
            <w:gridSpan w:val="2"/>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97" w:type="dxa"/>
            <w:gridSpan w:val="2"/>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96" w:type="dxa"/>
            <w:gridSpan w:val="2"/>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12"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84" w:type="dxa"/>
            <w:gridSpan w:val="2"/>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97" w:type="dxa"/>
            <w:gridSpan w:val="2"/>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96" w:type="dxa"/>
            <w:gridSpan w:val="2"/>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7C1C14">
        <w:trPr>
          <w:trHeight w:val="372"/>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7"/>
            <w:vMerge w:val="restart"/>
            <w:shd w:val="clear" w:color="auto" w:fill="D9D9D9"/>
            <w:vAlign w:val="center"/>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Установяването на национален фонд за подпомагане в случаите на национални бедствия ще позволи по-добро управление на последствията. </w:t>
            </w:r>
          </w:p>
        </w:tc>
      </w:tr>
      <w:tr w:rsidR="00AC327A" w:rsidRPr="007C151B" w:rsidTr="007C1C14">
        <w:trPr>
          <w:trHeight w:val="78"/>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sz w:val="18"/>
                <w:szCs w:val="18"/>
              </w:rPr>
            </w:pPr>
            <w:r w:rsidRPr="007C151B">
              <w:rPr>
                <w:rFonts w:ascii="Calibri" w:eastAsia="Times New Roman" w:hAnsi="Calibri" w:cs="Calibri"/>
                <w:sz w:val="18"/>
                <w:szCs w:val="18"/>
              </w:rPr>
              <w:t>Релевантност на опцията</w:t>
            </w:r>
          </w:p>
        </w:tc>
        <w:tc>
          <w:tcPr>
            <w:tcW w:w="6289" w:type="dxa"/>
            <w:gridSpan w:val="7"/>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3"/>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7"/>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3"/>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7"/>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7"/>
            <w:shd w:val="clear" w:color="auto" w:fill="F2F2F2"/>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Ако е налице такъв фонд, щетите ще бъдат възстановявани по-бързо и по-скоро ще може да започне нормалният живот. </w:t>
            </w:r>
          </w:p>
        </w:tc>
      </w:tr>
      <w:tr w:rsidR="00AC327A" w:rsidRPr="007C151B" w:rsidTr="007C1C14">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12"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77" w:type="dxa"/>
            <w:gridSpan w:val="6"/>
            <w:shd w:val="clear" w:color="auto" w:fill="D9D9D9"/>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Човешкото благосъстояние и живот, сгради, пътища и т.н.</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7"/>
            <w:shd w:val="clear" w:color="auto" w:fill="F2F2F2"/>
          </w:tcPr>
          <w:p w:rsidR="00AC327A" w:rsidRPr="007C151B" w:rsidRDefault="00AC327A" w:rsidP="00D547D0">
            <w:pPr>
              <w:spacing w:before="20" w:after="20" w:line="240" w:lineRule="auto"/>
              <w:jc w:val="left"/>
              <w:rPr>
                <w:rFonts w:ascii="Calibri" w:eastAsia="Times New Roman" w:hAnsi="Calibri" w:cs="Calibri"/>
                <w:sz w:val="20"/>
              </w:rPr>
            </w:pPr>
            <w:r w:rsidRPr="007C151B">
              <w:rPr>
                <w:rFonts w:ascii="Calibri" w:eastAsia="Times New Roman" w:hAnsi="Calibri" w:cs="Calibri"/>
                <w:sz w:val="20"/>
              </w:rPr>
              <w:t>Риск за инфраструктурата и услугите.</w:t>
            </w:r>
          </w:p>
        </w:tc>
      </w:tr>
      <w:tr w:rsidR="00AC327A" w:rsidRPr="007C151B" w:rsidTr="00484A70">
        <w:trPr>
          <w:trHeight w:val="199"/>
        </w:trPr>
        <w:tc>
          <w:tcPr>
            <w:tcW w:w="9079" w:type="dxa"/>
            <w:gridSpan w:val="10"/>
            <w:shd w:val="clear" w:color="auto" w:fill="A8D08D"/>
          </w:tcPr>
          <w:p w:rsidR="00AC327A" w:rsidRPr="007C151B" w:rsidRDefault="00AC327A" w:rsidP="004525BB">
            <w:pPr>
              <w:numPr>
                <w:ilvl w:val="0"/>
                <w:numId w:val="36"/>
              </w:numPr>
              <w:spacing w:before="60" w:line="240" w:lineRule="auto"/>
              <w:ind w:left="605" w:hanging="432"/>
              <w:jc w:val="left"/>
              <w:rPr>
                <w:rFonts w:ascii="Calibri" w:hAnsi="Calibri" w:cs="Calibri"/>
                <w:b/>
                <w:bCs/>
                <w:color w:val="000000"/>
              </w:rPr>
            </w:pPr>
            <w:r w:rsidRPr="007C151B">
              <w:rPr>
                <w:rFonts w:ascii="Calibri" w:hAnsi="Calibri" w:cs="Calibri"/>
                <w:b/>
                <w:bCs/>
                <w:color w:val="000000"/>
              </w:rPr>
              <w:t>Развитие на научните изследвания и технологии, иновации</w:t>
            </w:r>
          </w:p>
        </w:tc>
      </w:tr>
      <w:tr w:rsidR="00AC327A" w:rsidRPr="007C151B" w:rsidTr="00484A70">
        <w:trPr>
          <w:trHeight w:val="199"/>
        </w:trPr>
        <w:tc>
          <w:tcPr>
            <w:tcW w:w="9079" w:type="dxa"/>
            <w:gridSpan w:val="10"/>
          </w:tcPr>
          <w:p w:rsidR="00AC327A" w:rsidRPr="007C151B" w:rsidRDefault="00AC327A" w:rsidP="004525BB">
            <w:pPr>
              <w:numPr>
                <w:ilvl w:val="0"/>
                <w:numId w:val="35"/>
              </w:numPr>
              <w:spacing w:before="60" w:line="240" w:lineRule="auto"/>
              <w:jc w:val="left"/>
              <w:rPr>
                <w:rFonts w:ascii="Calibri" w:hAnsi="Calibri" w:cs="Calibri"/>
                <w:color w:val="000000"/>
                <w:sz w:val="20"/>
                <w:szCs w:val="20"/>
              </w:rPr>
            </w:pPr>
            <w:r w:rsidRPr="007C151B">
              <w:rPr>
                <w:rFonts w:ascii="Calibri" w:hAnsi="Calibri" w:cs="Calibri"/>
                <w:b/>
                <w:i/>
                <w:smallCaps/>
                <w:color w:val="000000"/>
                <w:sz w:val="22"/>
              </w:rPr>
              <w:t>Максимизиране на използването на изследователските и образователни институции</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hAnsi="Calibri" w:cs="Calibri"/>
                <w:sz w:val="20"/>
                <w:szCs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802" w:type="dxa"/>
            <w:gridSpan w:val="2"/>
            <w:shd w:val="clear" w:color="auto" w:fill="F2F2F2"/>
            <w:vAlign w:val="center"/>
          </w:tcPr>
          <w:p w:rsidR="00AC327A" w:rsidRPr="007C151B" w:rsidRDefault="00AC327A" w:rsidP="00D547D0">
            <w:pPr>
              <w:spacing w:after="0" w:line="240" w:lineRule="auto"/>
              <w:jc w:val="center"/>
              <w:rPr>
                <w:rFonts w:ascii="Calibri" w:hAnsi="Calibri" w:cs="Calibri"/>
                <w:sz w:val="20"/>
                <w:szCs w:val="20"/>
              </w:rPr>
            </w:pPr>
            <w:r w:rsidRPr="007C151B">
              <w:rPr>
                <w:rFonts w:ascii="Calibri" w:eastAsia="Times New Roman" w:hAnsi="Calibri" w:cs="Calibri"/>
                <w:sz w:val="20"/>
              </w:rPr>
              <w:t>Туристически сезон</w:t>
            </w:r>
          </w:p>
        </w:tc>
        <w:tc>
          <w:tcPr>
            <w:tcW w:w="1550" w:type="dxa"/>
            <w:gridSpan w:val="2"/>
            <w:shd w:val="clear" w:color="auto" w:fill="F2F2F2"/>
            <w:vAlign w:val="center"/>
          </w:tcPr>
          <w:p w:rsidR="00AC327A" w:rsidRPr="007C151B" w:rsidRDefault="00AC327A" w:rsidP="00D547D0">
            <w:pPr>
              <w:spacing w:after="0" w:line="240" w:lineRule="auto"/>
              <w:jc w:val="center"/>
              <w:rPr>
                <w:rFonts w:ascii="Calibri" w:hAnsi="Calibri" w:cs="Calibri"/>
                <w:sz w:val="20"/>
                <w:szCs w:val="20"/>
              </w:rPr>
            </w:pPr>
            <w:r w:rsidRPr="007C151B">
              <w:rPr>
                <w:rFonts w:ascii="Calibri" w:eastAsia="Times New Roman" w:hAnsi="Calibri" w:cs="Calibri"/>
                <w:sz w:val="20"/>
              </w:rPr>
              <w:t>Брой туристи</w:t>
            </w:r>
          </w:p>
        </w:tc>
        <w:tc>
          <w:tcPr>
            <w:tcW w:w="1470" w:type="dxa"/>
            <w:gridSpan w:val="2"/>
            <w:shd w:val="clear" w:color="auto" w:fill="F2F2F2"/>
            <w:vAlign w:val="center"/>
          </w:tcPr>
          <w:p w:rsidR="00AC327A" w:rsidRPr="007C151B" w:rsidRDefault="00AC327A" w:rsidP="00D547D0">
            <w:pPr>
              <w:spacing w:after="0" w:line="240" w:lineRule="auto"/>
              <w:jc w:val="center"/>
              <w:rPr>
                <w:rFonts w:ascii="Calibri" w:hAnsi="Calibri" w:cs="Calibri"/>
                <w:sz w:val="20"/>
                <w:szCs w:val="20"/>
              </w:rPr>
            </w:pPr>
            <w:r w:rsidRPr="007C151B">
              <w:rPr>
                <w:rFonts w:ascii="Calibri" w:eastAsia="Times New Roman" w:hAnsi="Calibri" w:cs="Calibri"/>
                <w:sz w:val="20"/>
              </w:rPr>
              <w:t>Летен туризъм</w:t>
            </w:r>
          </w:p>
        </w:tc>
        <w:tc>
          <w:tcPr>
            <w:tcW w:w="1467" w:type="dxa"/>
            <w:shd w:val="clear" w:color="auto" w:fill="F2F2F2"/>
            <w:vAlign w:val="center"/>
          </w:tcPr>
          <w:p w:rsidR="00AC327A" w:rsidRPr="007C151B" w:rsidRDefault="00AC327A" w:rsidP="00D547D0">
            <w:pPr>
              <w:spacing w:after="0" w:line="240" w:lineRule="auto"/>
              <w:jc w:val="center"/>
              <w:rPr>
                <w:rFonts w:ascii="Calibri" w:hAnsi="Calibri" w:cs="Calibri"/>
                <w:sz w:val="20"/>
                <w:szCs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hAnsi="Calibri" w:cs="Calibri"/>
                <w:sz w:val="20"/>
                <w:szCs w:val="20"/>
              </w:rPr>
            </w:pPr>
          </w:p>
        </w:tc>
        <w:tc>
          <w:tcPr>
            <w:tcW w:w="1802" w:type="dxa"/>
            <w:gridSpan w:val="2"/>
            <w:shd w:val="clear" w:color="auto" w:fill="FFFFFF"/>
          </w:tcPr>
          <w:p w:rsidR="00AC327A" w:rsidRPr="007C151B" w:rsidRDefault="00AC327A" w:rsidP="00D547D0">
            <w:pPr>
              <w:spacing w:before="20" w:after="20" w:line="240" w:lineRule="auto"/>
              <w:jc w:val="center"/>
              <w:rPr>
                <w:rFonts w:ascii="Calibri" w:hAnsi="Calibri" w:cs="Calibri"/>
                <w:sz w:val="20"/>
                <w:szCs w:val="20"/>
              </w:rPr>
            </w:pPr>
            <w:r w:rsidRPr="007C151B">
              <w:rPr>
                <w:rFonts w:ascii="Calibri" w:hAnsi="Calibri" w:cs="Calibri"/>
                <w:sz w:val="20"/>
                <w:szCs w:val="20"/>
              </w:rPr>
              <w:t>X</w:t>
            </w:r>
          </w:p>
        </w:tc>
        <w:tc>
          <w:tcPr>
            <w:tcW w:w="1550" w:type="dxa"/>
            <w:gridSpan w:val="2"/>
            <w:shd w:val="clear" w:color="auto" w:fill="FFFFFF"/>
          </w:tcPr>
          <w:p w:rsidR="00AC327A" w:rsidRPr="007C151B" w:rsidRDefault="00AC327A" w:rsidP="00D547D0">
            <w:pPr>
              <w:spacing w:before="20" w:after="20" w:line="240" w:lineRule="auto"/>
              <w:jc w:val="center"/>
              <w:rPr>
                <w:rFonts w:ascii="Calibri" w:hAnsi="Calibri" w:cs="Calibri"/>
                <w:sz w:val="20"/>
                <w:szCs w:val="20"/>
              </w:rPr>
            </w:pPr>
            <w:r w:rsidRPr="007C151B">
              <w:rPr>
                <w:rFonts w:ascii="Calibri" w:hAnsi="Calibri" w:cs="Calibri"/>
                <w:sz w:val="20"/>
                <w:szCs w:val="20"/>
              </w:rPr>
              <w:t>X</w:t>
            </w:r>
          </w:p>
        </w:tc>
        <w:tc>
          <w:tcPr>
            <w:tcW w:w="1470" w:type="dxa"/>
            <w:gridSpan w:val="2"/>
            <w:shd w:val="clear" w:color="auto" w:fill="FFFFFF"/>
          </w:tcPr>
          <w:p w:rsidR="00AC327A" w:rsidRPr="007C151B" w:rsidRDefault="00AC327A" w:rsidP="00D547D0">
            <w:pPr>
              <w:spacing w:before="20" w:after="20" w:line="240" w:lineRule="auto"/>
              <w:jc w:val="center"/>
              <w:rPr>
                <w:rFonts w:ascii="Calibri" w:hAnsi="Calibri" w:cs="Calibri"/>
                <w:sz w:val="20"/>
                <w:szCs w:val="20"/>
              </w:rPr>
            </w:pPr>
            <w:r w:rsidRPr="007C151B">
              <w:rPr>
                <w:rFonts w:ascii="Calibri" w:hAnsi="Calibri" w:cs="Calibri"/>
                <w:sz w:val="20"/>
                <w:szCs w:val="20"/>
              </w:rPr>
              <w:t>X</w:t>
            </w:r>
          </w:p>
        </w:tc>
        <w:tc>
          <w:tcPr>
            <w:tcW w:w="1467" w:type="dxa"/>
            <w:shd w:val="clear" w:color="auto" w:fill="FFFFFF"/>
          </w:tcPr>
          <w:p w:rsidR="00AC327A" w:rsidRPr="007C151B" w:rsidRDefault="00AC327A" w:rsidP="00D547D0">
            <w:pPr>
              <w:spacing w:before="20" w:after="20" w:line="240" w:lineRule="auto"/>
              <w:jc w:val="center"/>
              <w:rPr>
                <w:rFonts w:ascii="Calibri" w:hAnsi="Calibri" w:cs="Calibri"/>
                <w:sz w:val="20"/>
                <w:szCs w:val="20"/>
              </w:rPr>
            </w:pPr>
            <w:r w:rsidRPr="007C151B">
              <w:rPr>
                <w:rFonts w:ascii="Calibri" w:hAnsi="Calibri" w:cs="Calibri"/>
                <w:sz w:val="20"/>
                <w:szCs w:val="20"/>
              </w:rPr>
              <w:t>X</w:t>
            </w:r>
          </w:p>
        </w:tc>
      </w:tr>
      <w:tr w:rsidR="00AC327A" w:rsidRPr="007C151B" w:rsidTr="00D547D0">
        <w:trPr>
          <w:trHeight w:val="3061"/>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hAnsi="Calibri" w:cs="Calibri"/>
                <w:sz w:val="20"/>
                <w:szCs w:val="20"/>
              </w:rPr>
            </w:pPr>
            <w:r w:rsidRPr="007C151B">
              <w:rPr>
                <w:rFonts w:ascii="Calibri" w:eastAsia="Times New Roman" w:hAnsi="Calibri" w:cs="Calibri"/>
                <w:sz w:val="20"/>
              </w:rPr>
              <w:t>Описание</w:t>
            </w:r>
          </w:p>
        </w:tc>
        <w:tc>
          <w:tcPr>
            <w:tcW w:w="6289" w:type="dxa"/>
            <w:gridSpan w:val="7"/>
            <w:vMerge w:val="restart"/>
            <w:shd w:val="clear" w:color="auto" w:fill="D9D9D9"/>
          </w:tcPr>
          <w:p w:rsidR="00AC327A" w:rsidRPr="007C151B" w:rsidRDefault="00AC327A" w:rsidP="00D547D0">
            <w:pPr>
              <w:spacing w:before="20" w:after="20" w:line="240" w:lineRule="auto"/>
              <w:rPr>
                <w:rFonts w:ascii="Calibri" w:hAnsi="Calibri" w:cs="Calibri"/>
                <w:sz w:val="20"/>
                <w:szCs w:val="20"/>
              </w:rPr>
            </w:pPr>
            <w:r w:rsidRPr="007C151B">
              <w:rPr>
                <w:rFonts w:ascii="Calibri" w:hAnsi="Calibri" w:cs="Calibri"/>
                <w:sz w:val="20"/>
                <w:szCs w:val="20"/>
              </w:rPr>
              <w:t xml:space="preserve">Анализите в този доклад показват, че България не използва своя научно-изследователски капацитет. Сред другите недостатъци на подобен подход е, че той не позволява да се приложи подхода, базиран на учене.  </w:t>
            </w:r>
            <w:r w:rsidRPr="007C151B">
              <w:rPr>
                <w:rFonts w:ascii="Calibri" w:hAnsi="Calibri"/>
                <w:sz w:val="20"/>
                <w:szCs w:val="20"/>
              </w:rPr>
              <w:t>Учените</w:t>
            </w:r>
            <w:r w:rsidRPr="007C151B">
              <w:rPr>
                <w:rFonts w:ascii="Calibri" w:hAnsi="Calibri" w:cs="Calibri"/>
                <w:sz w:val="20"/>
                <w:szCs w:val="20"/>
              </w:rPr>
              <w:t xml:space="preserve"> ще внесат съвременните познания в процеса, особено в динамичната област на разбиране на ИК. Следните приноси на научното изследване биха засилили цялостното качество на дейностите на националните институции: </w:t>
            </w:r>
          </w:p>
          <w:p w:rsidR="00AC327A" w:rsidRPr="007C151B" w:rsidRDefault="00AC327A" w:rsidP="004525BB">
            <w:pPr>
              <w:widowControl w:val="0"/>
              <w:numPr>
                <w:ilvl w:val="0"/>
                <w:numId w:val="37"/>
              </w:numPr>
              <w:spacing w:before="20" w:after="20" w:line="240" w:lineRule="auto"/>
              <w:ind w:left="360"/>
              <w:rPr>
                <w:rFonts w:ascii="Calibri" w:eastAsia="Times New Roman" w:hAnsi="Calibri" w:cs="Calibri"/>
                <w:sz w:val="20"/>
                <w:szCs w:val="20"/>
              </w:rPr>
            </w:pPr>
            <w:r w:rsidRPr="007C151B">
              <w:rPr>
                <w:rFonts w:ascii="Calibri" w:eastAsia="Times New Roman" w:hAnsi="Calibri" w:cs="Calibri"/>
                <w:sz w:val="20"/>
                <w:szCs w:val="20"/>
              </w:rPr>
              <w:t>Подобрено разбиране на ИК, водещо до различни нива на реакция;</w:t>
            </w:r>
          </w:p>
          <w:p w:rsidR="00AC327A" w:rsidRPr="007C151B" w:rsidRDefault="00AC327A" w:rsidP="004525BB">
            <w:pPr>
              <w:widowControl w:val="0"/>
              <w:numPr>
                <w:ilvl w:val="0"/>
                <w:numId w:val="37"/>
              </w:numPr>
              <w:spacing w:before="20" w:after="20" w:line="240" w:lineRule="auto"/>
              <w:ind w:left="360"/>
              <w:rPr>
                <w:rFonts w:ascii="Calibri" w:eastAsia="Times New Roman" w:hAnsi="Calibri" w:cs="Calibri"/>
                <w:sz w:val="20"/>
                <w:szCs w:val="20"/>
              </w:rPr>
            </w:pPr>
            <w:r w:rsidRPr="007C151B">
              <w:rPr>
                <w:rFonts w:ascii="Calibri" w:eastAsia="Times New Roman" w:hAnsi="Calibri" w:cs="Calibri"/>
                <w:sz w:val="20"/>
                <w:szCs w:val="20"/>
              </w:rPr>
              <w:t>Усъвършенстване на политиките и регулацията;</w:t>
            </w:r>
          </w:p>
          <w:p w:rsidR="00AC327A" w:rsidRPr="007C151B" w:rsidRDefault="00AC327A" w:rsidP="004525BB">
            <w:pPr>
              <w:pStyle w:val="ListParagraph2"/>
              <w:widowControl w:val="0"/>
              <w:numPr>
                <w:ilvl w:val="0"/>
                <w:numId w:val="37"/>
              </w:numPr>
              <w:spacing w:before="20" w:after="20" w:line="240" w:lineRule="auto"/>
              <w:ind w:left="360"/>
              <w:rPr>
                <w:rFonts w:ascii="Calibri" w:hAnsi="Calibri" w:cs="Calibri"/>
                <w:sz w:val="20"/>
                <w:szCs w:val="20"/>
              </w:rPr>
            </w:pPr>
            <w:r w:rsidRPr="007C151B">
              <w:rPr>
                <w:rFonts w:ascii="Calibri" w:hAnsi="Calibri" w:cs="Calibri"/>
                <w:sz w:val="20"/>
                <w:szCs w:val="20"/>
              </w:rPr>
              <w:t xml:space="preserve">Разработване на модели, които да подпомагат мониторинговите мрежи и взимането на решения; </w:t>
            </w:r>
          </w:p>
          <w:p w:rsidR="00AC327A" w:rsidRPr="007C151B" w:rsidRDefault="00AC327A" w:rsidP="004525BB">
            <w:pPr>
              <w:pStyle w:val="ListParagraph2"/>
              <w:widowControl w:val="0"/>
              <w:numPr>
                <w:ilvl w:val="0"/>
                <w:numId w:val="37"/>
              </w:numPr>
              <w:spacing w:before="20" w:after="20" w:line="240" w:lineRule="auto"/>
              <w:ind w:left="360"/>
              <w:rPr>
                <w:rFonts w:ascii="Calibri" w:hAnsi="Calibri" w:cs="Calibri"/>
                <w:sz w:val="20"/>
                <w:szCs w:val="20"/>
              </w:rPr>
            </w:pPr>
            <w:r w:rsidRPr="007C151B">
              <w:rPr>
                <w:rFonts w:ascii="Calibri" w:hAnsi="Calibri" w:cs="Calibri"/>
                <w:sz w:val="20"/>
                <w:szCs w:val="20"/>
              </w:rPr>
              <w:t xml:space="preserve">Разработване на еко-ефективни технологии, съгласувани с принципите на кръговата икономика; </w:t>
            </w:r>
          </w:p>
          <w:p w:rsidR="00AC327A" w:rsidRPr="007C151B" w:rsidRDefault="00AC327A" w:rsidP="004525BB">
            <w:pPr>
              <w:pStyle w:val="ListParagraph2"/>
              <w:widowControl w:val="0"/>
              <w:numPr>
                <w:ilvl w:val="0"/>
                <w:numId w:val="37"/>
              </w:numPr>
              <w:spacing w:before="20" w:after="20" w:line="240" w:lineRule="auto"/>
              <w:ind w:left="360"/>
              <w:rPr>
                <w:rFonts w:ascii="Calibri" w:hAnsi="Calibri" w:cs="Calibri"/>
                <w:sz w:val="20"/>
                <w:szCs w:val="20"/>
              </w:rPr>
            </w:pPr>
            <w:r w:rsidRPr="007C151B">
              <w:rPr>
                <w:rFonts w:ascii="Calibri" w:hAnsi="Calibri" w:cs="Calibri"/>
                <w:sz w:val="20"/>
                <w:szCs w:val="20"/>
              </w:rPr>
              <w:t>Фондовете трябва да бъдат отпускани на добре целенасочени научно-изследователски дейности.</w:t>
            </w:r>
          </w:p>
        </w:tc>
      </w:tr>
      <w:tr w:rsidR="00AC327A" w:rsidRPr="007C151B" w:rsidTr="007C1C14">
        <w:trPr>
          <w:trHeight w:val="280"/>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hAnsi="Calibri" w:cs="Calibri"/>
                <w:b/>
                <w:sz w:val="18"/>
                <w:szCs w:val="18"/>
              </w:rPr>
            </w:pPr>
            <w:r w:rsidRPr="007C151B">
              <w:rPr>
                <w:rFonts w:ascii="Calibri" w:eastAsia="Times New Roman" w:hAnsi="Calibri" w:cs="Calibri"/>
                <w:b/>
                <w:sz w:val="18"/>
                <w:szCs w:val="18"/>
              </w:rPr>
              <w:t>Релевантност на опцията</w:t>
            </w:r>
          </w:p>
        </w:tc>
        <w:tc>
          <w:tcPr>
            <w:tcW w:w="6289" w:type="dxa"/>
            <w:gridSpan w:val="7"/>
            <w:vMerge/>
            <w:shd w:val="clear" w:color="auto" w:fill="D9D9D9"/>
          </w:tcPr>
          <w:p w:rsidR="00AC327A" w:rsidRPr="007C151B" w:rsidRDefault="00AC327A" w:rsidP="00D547D0">
            <w:pPr>
              <w:spacing w:before="20" w:after="20" w:line="240" w:lineRule="auto"/>
              <w:rPr>
                <w:rFonts w:ascii="Calibri" w:hAnsi="Calibri" w:cs="Calibri"/>
                <w:sz w:val="20"/>
                <w:szCs w:val="20"/>
              </w:rPr>
            </w:pPr>
          </w:p>
        </w:tc>
      </w:tr>
      <w:tr w:rsidR="00AC327A" w:rsidRPr="007C151B" w:rsidTr="007C1C14">
        <w:trPr>
          <w:trHeight w:val="223"/>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7"/>
            <w:vMerge/>
            <w:shd w:val="clear" w:color="auto" w:fill="D9D9D9"/>
          </w:tcPr>
          <w:p w:rsidR="00AC327A" w:rsidRPr="007C151B" w:rsidRDefault="00AC327A" w:rsidP="00D547D0">
            <w:pPr>
              <w:spacing w:before="20" w:after="20" w:line="240" w:lineRule="auto"/>
              <w:rPr>
                <w:rFonts w:ascii="Calibri" w:hAnsi="Calibri" w:cs="Calibri"/>
                <w:sz w:val="20"/>
                <w:szCs w:val="20"/>
              </w:rPr>
            </w:pPr>
          </w:p>
        </w:tc>
      </w:tr>
      <w:tr w:rsidR="00AC327A" w:rsidRPr="007C151B" w:rsidTr="007C1C14">
        <w:trPr>
          <w:trHeight w:val="223"/>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7"/>
            <w:vMerge/>
            <w:shd w:val="clear" w:color="auto" w:fill="D9D9D9"/>
          </w:tcPr>
          <w:p w:rsidR="00AC327A" w:rsidRPr="007C151B" w:rsidRDefault="00AC327A" w:rsidP="00D547D0">
            <w:pPr>
              <w:spacing w:before="20" w:after="20" w:line="240" w:lineRule="auto"/>
              <w:rPr>
                <w:rFonts w:ascii="Calibri" w:hAnsi="Calibri" w:cs="Calibri"/>
                <w:sz w:val="20"/>
                <w:szCs w:val="20"/>
              </w:rPr>
            </w:pP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hAnsi="Calibri" w:cs="Calibri"/>
                <w:sz w:val="20"/>
                <w:szCs w:val="20"/>
              </w:rPr>
            </w:pPr>
            <w:r>
              <w:rPr>
                <w:rFonts w:ascii="Calibri" w:eastAsia="Times New Roman" w:hAnsi="Calibri" w:cs="Calibri"/>
                <w:sz w:val="20"/>
              </w:rPr>
              <w:t>Възможности, които предоставя</w:t>
            </w:r>
          </w:p>
        </w:tc>
        <w:tc>
          <w:tcPr>
            <w:tcW w:w="6289" w:type="dxa"/>
            <w:gridSpan w:val="7"/>
            <w:shd w:val="clear" w:color="auto" w:fill="F2F2F2"/>
          </w:tcPr>
          <w:p w:rsidR="00AC327A" w:rsidRPr="007C151B" w:rsidRDefault="00AC327A" w:rsidP="00D547D0">
            <w:pPr>
              <w:spacing w:before="20" w:after="20" w:line="240" w:lineRule="auto"/>
              <w:rPr>
                <w:rFonts w:ascii="Calibri" w:hAnsi="Calibri" w:cs="Calibri"/>
                <w:sz w:val="20"/>
                <w:szCs w:val="20"/>
              </w:rPr>
            </w:pPr>
            <w:r w:rsidRPr="007C151B">
              <w:rPr>
                <w:rFonts w:ascii="Calibri" w:hAnsi="Calibri" w:cs="Calibri"/>
                <w:sz w:val="20"/>
                <w:szCs w:val="20"/>
              </w:rPr>
              <w:t xml:space="preserve">Научно-изследователските постижения носят нещо ново и непознато. Когато то бъде приложено, се появяват странични ползи, включително социални и природни. В много случаи това също играе превантивна или смекчаваща роля в ИК. </w:t>
            </w:r>
          </w:p>
        </w:tc>
      </w:tr>
      <w:tr w:rsidR="00AC327A" w:rsidRPr="007C151B" w:rsidTr="007C1C14">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hAnsi="Calibri" w:cs="Calibri"/>
                <w:sz w:val="20"/>
                <w:szCs w:val="20"/>
              </w:rPr>
            </w:pPr>
            <w:r>
              <w:rPr>
                <w:rFonts w:ascii="Calibri" w:eastAsia="Times New Roman" w:hAnsi="Calibri" w:cs="Calibri"/>
                <w:sz w:val="20"/>
              </w:rPr>
              <w:t>Въздействие извън този сектор</w:t>
            </w:r>
          </w:p>
        </w:tc>
        <w:tc>
          <w:tcPr>
            <w:tcW w:w="1802" w:type="dxa"/>
            <w:gridSpan w:val="2"/>
            <w:shd w:val="clear" w:color="auto" w:fill="FFFFFF"/>
            <w:vAlign w:val="center"/>
          </w:tcPr>
          <w:p w:rsidR="00AC327A" w:rsidRPr="007C151B" w:rsidRDefault="00AC327A" w:rsidP="00D547D0">
            <w:pPr>
              <w:spacing w:before="20" w:after="20" w:line="240" w:lineRule="auto"/>
              <w:jc w:val="center"/>
              <w:rPr>
                <w:rFonts w:ascii="Calibri" w:hAnsi="Calibri" w:cs="Calibri"/>
                <w:sz w:val="20"/>
                <w:szCs w:val="20"/>
              </w:rPr>
            </w:pPr>
            <w:r w:rsidRPr="007C151B">
              <w:rPr>
                <w:rFonts w:ascii="Calibri" w:hAnsi="Calibri" w:cs="Calibri"/>
                <w:sz w:val="20"/>
                <w:szCs w:val="20"/>
              </w:rPr>
              <w:t>ДА</w:t>
            </w:r>
          </w:p>
        </w:tc>
        <w:tc>
          <w:tcPr>
            <w:tcW w:w="4487" w:type="dxa"/>
            <w:gridSpan w:val="5"/>
            <w:shd w:val="clear" w:color="auto" w:fill="D9D9D9"/>
          </w:tcPr>
          <w:p w:rsidR="00AC327A" w:rsidRPr="007C151B" w:rsidRDefault="00AC327A" w:rsidP="00D547D0">
            <w:pPr>
              <w:spacing w:before="20" w:after="20" w:line="240" w:lineRule="auto"/>
              <w:rPr>
                <w:rFonts w:ascii="Calibri" w:hAnsi="Calibri" w:cs="Calibri"/>
                <w:sz w:val="20"/>
                <w:szCs w:val="20"/>
              </w:rPr>
            </w:pPr>
            <w:r w:rsidRPr="007C151B">
              <w:rPr>
                <w:rFonts w:ascii="Calibri" w:hAnsi="Calibri" w:cs="Calibri"/>
                <w:sz w:val="20"/>
                <w:szCs w:val="20"/>
              </w:rPr>
              <w:t xml:space="preserve">Социална – по-добър начин на живот (напр. нови уреди); финансова – по-малко разходи (напр. по-ефективни технологии); природни – по-малко изразходвани ресурси, по-малко замърсяване. </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hAnsi="Calibri" w:cs="Calibri"/>
                <w:sz w:val="20"/>
                <w:szCs w:val="20"/>
              </w:rPr>
            </w:pPr>
            <w:r w:rsidRPr="007C151B">
              <w:rPr>
                <w:rFonts w:ascii="Calibri" w:hAnsi="Calibri"/>
                <w:sz w:val="20"/>
                <w:szCs w:val="20"/>
              </w:rPr>
              <w:t>Обхванати рискове</w:t>
            </w:r>
          </w:p>
        </w:tc>
        <w:tc>
          <w:tcPr>
            <w:tcW w:w="6289" w:type="dxa"/>
            <w:gridSpan w:val="7"/>
            <w:shd w:val="clear" w:color="auto" w:fill="F2F2F2"/>
          </w:tcPr>
          <w:p w:rsidR="00AC327A" w:rsidRPr="007C151B" w:rsidRDefault="00AC327A" w:rsidP="00D547D0">
            <w:pPr>
              <w:spacing w:before="20" w:after="20" w:line="240" w:lineRule="auto"/>
              <w:rPr>
                <w:rFonts w:ascii="Calibri" w:hAnsi="Calibri" w:cs="Calibri"/>
                <w:sz w:val="20"/>
                <w:szCs w:val="20"/>
              </w:rPr>
            </w:pPr>
            <w:r w:rsidRPr="007C151B">
              <w:rPr>
                <w:rFonts w:ascii="Calibri" w:hAnsi="Calibri" w:cs="Calibri"/>
                <w:sz w:val="20"/>
                <w:szCs w:val="20"/>
              </w:rPr>
              <w:t>Всички рискове</w:t>
            </w:r>
          </w:p>
        </w:tc>
      </w:tr>
    </w:tbl>
    <w:p w:rsidR="00AC327A" w:rsidRPr="007C151B" w:rsidRDefault="00AC327A" w:rsidP="00D547D0">
      <w:pPr>
        <w:spacing w:after="0" w:line="240" w:lineRule="auto"/>
        <w:rPr>
          <w:color w:val="FFFFFF"/>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12"/>
        <w:gridCol w:w="1584"/>
        <w:gridCol w:w="1497"/>
        <w:gridCol w:w="1496"/>
      </w:tblGrid>
      <w:tr w:rsidR="00AC327A" w:rsidRPr="007C151B" w:rsidTr="00065741">
        <w:trPr>
          <w:trHeight w:val="364"/>
        </w:trPr>
        <w:tc>
          <w:tcPr>
            <w:tcW w:w="9079" w:type="dxa"/>
            <w:gridSpan w:val="7"/>
          </w:tcPr>
          <w:p w:rsidR="00AC327A" w:rsidRPr="007C151B" w:rsidRDefault="00AC327A" w:rsidP="004525BB">
            <w:pPr>
              <w:numPr>
                <w:ilvl w:val="0"/>
                <w:numId w:val="35"/>
              </w:numPr>
              <w:spacing w:before="60" w:line="240" w:lineRule="auto"/>
              <w:jc w:val="left"/>
              <w:rPr>
                <w:rFonts w:ascii="Arial" w:eastAsia="Times New Roman" w:hAnsi="Arial" w:cs="Times New Roman"/>
                <w:b/>
                <w:bCs/>
                <w:i/>
                <w:color w:val="000000"/>
                <w:sz w:val="20"/>
                <w:szCs w:val="20"/>
              </w:rPr>
            </w:pPr>
            <w:r w:rsidRPr="007C151B">
              <w:rPr>
                <w:rFonts w:ascii="Calibri" w:hAnsi="Calibri" w:cs="Calibri"/>
                <w:b/>
                <w:i/>
                <w:smallCaps/>
                <w:color w:val="000000"/>
                <w:sz w:val="22"/>
              </w:rPr>
              <w:t>Разработване на система индикатори за мониторинг на изменениято на климата и техния мониторинг</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12"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8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9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96"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12"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8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9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96"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D547D0">
        <w:trPr>
          <w:trHeight w:val="523"/>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tcPr>
          <w:p w:rsidR="00AC327A" w:rsidRPr="007C151B" w:rsidRDefault="00AC327A" w:rsidP="00D547D0">
            <w:pPr>
              <w:spacing w:before="20" w:after="20" w:line="240" w:lineRule="auto"/>
              <w:rPr>
                <w:rFonts w:ascii="Calibri" w:eastAsia="Times New Roman" w:hAnsi="Calibri" w:cs="Calibri"/>
                <w:sz w:val="20"/>
                <w:szCs w:val="20"/>
              </w:rPr>
            </w:pPr>
            <w:r w:rsidRPr="007C151B">
              <w:rPr>
                <w:rFonts w:ascii="Calibri" w:hAnsi="Calibri"/>
                <w:bCs/>
                <w:sz w:val="20"/>
                <w:szCs w:val="20"/>
              </w:rPr>
              <w:t xml:space="preserve">Мониторинговите системи и инструменти ще подпомогнат заинтересованите лица да бъдат редовно информирани за ИК, тяхното влияние върху туризма и за ефекта на адаптационните дейности. Въз основата на тази информация заинтересованите лица ще могат да преразглеждат своите планове за действие и да ги приспособяват към всякакви наблюдавани изменения. </w:t>
            </w:r>
          </w:p>
        </w:tc>
      </w:tr>
      <w:tr w:rsidR="00AC327A" w:rsidRPr="007C151B" w:rsidTr="007C1C14">
        <w:trPr>
          <w:trHeight w:val="78"/>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sz w:val="18"/>
                <w:szCs w:val="18"/>
              </w:rPr>
            </w:pPr>
            <w:r w:rsidRPr="007C151B">
              <w:rPr>
                <w:rFonts w:ascii="Calibri" w:eastAsia="Times New Roman" w:hAnsi="Calibri" w:cs="Calibri"/>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3"/>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3"/>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hAnsi="Calibri"/>
                <w:bCs/>
                <w:sz w:val="20"/>
                <w:szCs w:val="20"/>
              </w:rPr>
              <w:t>Заинтересованите лица ще могат да преразглеждат своите планове за действие и да ги приспособяват към наблюдаваните изменения.</w:t>
            </w:r>
          </w:p>
        </w:tc>
      </w:tr>
      <w:tr w:rsidR="00AC327A" w:rsidRPr="007C151B" w:rsidTr="007C1C14">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12"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77" w:type="dxa"/>
            <w:gridSpan w:val="3"/>
            <w:shd w:val="clear" w:color="auto" w:fill="D9D9D9"/>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hAnsi="Calibri" w:cs="Calibri"/>
                <w:sz w:val="20"/>
                <w:szCs w:val="20"/>
              </w:rPr>
              <w:t xml:space="preserve">Базата данни може да бъде използвана от различни заинтересовани лица за нуждите на анализа и взимането на решения. </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spacing w:before="20" w:after="20" w:line="240" w:lineRule="auto"/>
              <w:jc w:val="left"/>
              <w:rPr>
                <w:rFonts w:ascii="Calibri" w:eastAsia="Times New Roman" w:hAnsi="Calibri" w:cs="Calibri"/>
                <w:sz w:val="20"/>
              </w:rPr>
            </w:pPr>
            <w:r w:rsidRPr="007C151B">
              <w:rPr>
                <w:rFonts w:ascii="Calibri" w:eastAsia="Times New Roman" w:hAnsi="Calibri" w:cs="Calibri"/>
                <w:sz w:val="20"/>
              </w:rPr>
              <w:t>Всички рискове</w:t>
            </w:r>
          </w:p>
        </w:tc>
      </w:tr>
    </w:tbl>
    <w:p w:rsidR="00AC327A" w:rsidRPr="007C151B" w:rsidRDefault="00AC327A" w:rsidP="00D547D0">
      <w:pPr>
        <w:spacing w:after="0" w:line="240" w:lineRule="auto"/>
        <w:rPr>
          <w:color w:val="FFFFFF"/>
          <w:sz w:val="8"/>
          <w:szCs w:val="8"/>
        </w:rPr>
      </w:pPr>
    </w:p>
    <w:p w:rsidR="00AC327A" w:rsidRDefault="00AC327A">
      <w:pPr>
        <w:spacing w:after="0" w:line="240" w:lineRule="auto"/>
        <w:jc w:val="left"/>
        <w:rPr>
          <w:color w:val="FFFFFF"/>
          <w:sz w:val="8"/>
          <w:szCs w:val="8"/>
        </w:rPr>
      </w:pPr>
      <w:r>
        <w:rPr>
          <w:color w:val="FFFFFF"/>
          <w:sz w:val="8"/>
          <w:szCs w:val="8"/>
        </w:rPr>
        <w:br w:type="page"/>
      </w: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12"/>
        <w:gridCol w:w="1584"/>
        <w:gridCol w:w="1497"/>
        <w:gridCol w:w="1496"/>
      </w:tblGrid>
      <w:tr w:rsidR="00AC327A" w:rsidRPr="007C151B" w:rsidTr="00065741">
        <w:trPr>
          <w:trHeight w:val="364"/>
        </w:trPr>
        <w:tc>
          <w:tcPr>
            <w:tcW w:w="9079" w:type="dxa"/>
            <w:gridSpan w:val="7"/>
          </w:tcPr>
          <w:p w:rsidR="00AC327A" w:rsidRPr="007C151B" w:rsidRDefault="00AC327A" w:rsidP="004525BB">
            <w:pPr>
              <w:numPr>
                <w:ilvl w:val="0"/>
                <w:numId w:val="35"/>
              </w:numPr>
              <w:spacing w:before="60" w:line="240" w:lineRule="auto"/>
              <w:jc w:val="left"/>
              <w:rPr>
                <w:rFonts w:ascii="Arial" w:eastAsia="Times New Roman" w:hAnsi="Arial" w:cs="Times New Roman"/>
                <w:b/>
                <w:bCs/>
                <w:i/>
                <w:color w:val="000000"/>
                <w:sz w:val="20"/>
                <w:szCs w:val="20"/>
              </w:rPr>
            </w:pPr>
            <w:r w:rsidRPr="007C151B">
              <w:rPr>
                <w:rFonts w:ascii="Calibri" w:hAnsi="Calibri" w:cs="Calibri"/>
                <w:b/>
                <w:i/>
                <w:smallCaps/>
                <w:color w:val="000000"/>
                <w:sz w:val="22"/>
              </w:rPr>
              <w:t>Създаване на динамична и обществено достъпна база данни, подкрепяща взимането на решения, свързани с изменението на климата</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12"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8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9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96"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12"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8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9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96"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D547D0">
        <w:trPr>
          <w:trHeight w:val="4564"/>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tcPr>
          <w:p w:rsidR="00AC327A" w:rsidRPr="007C151B" w:rsidRDefault="00AC327A" w:rsidP="00D547D0">
            <w:pPr>
              <w:spacing w:before="20" w:after="20" w:line="240" w:lineRule="auto"/>
              <w:rPr>
                <w:rFonts w:ascii="Calibri" w:hAnsi="Calibri"/>
                <w:sz w:val="20"/>
                <w:szCs w:val="20"/>
              </w:rPr>
            </w:pPr>
            <w:r w:rsidRPr="007C151B">
              <w:rPr>
                <w:rFonts w:ascii="Calibri" w:hAnsi="Calibri"/>
                <w:sz w:val="20"/>
                <w:szCs w:val="20"/>
              </w:rPr>
              <w:t>Това ще подпомогне всички заинтересовани лица от различни икономически сектори да бъдат редовно информирани за климатичните промени, тяхното влияние върху икономиката и да могат да оценяват ефекта от адаптационните дейности. Налице е нужда да бъдат разработени инструменти и рамки за взимане на решения, които могат ефективно да информират и даподдържат адаптационните политики и стратегии, особено в съответните мащаби и на агрегирани равнища (общински, национално). Подобни инструменти могат да включват информационни и комуникационни технологии (ИКТ) и други инструменти съвместно с икономически анализи. Понастоящем, мониторингът на данните се извършва от различни институции, напр. НИМХ-БАН, водни оператори и др. Събирането на информация е трудно и в някои случаи тя трябва да бъде заплатена. Не всички параметри са измервани и проследявани. Начинът, по който показателите се проследяват и данните се обработват, не е унифициран, което създава несигурност. Тази опция е за развитието на публично достъпна ГИС база данни с информация за:</w:t>
            </w:r>
          </w:p>
          <w:p w:rsidR="00AC327A" w:rsidRPr="007C151B" w:rsidRDefault="00AC327A" w:rsidP="004525BB">
            <w:pPr>
              <w:pStyle w:val="ListParagraph2"/>
              <w:numPr>
                <w:ilvl w:val="0"/>
                <w:numId w:val="39"/>
              </w:numPr>
              <w:spacing w:before="20" w:after="20" w:line="240" w:lineRule="auto"/>
              <w:ind w:left="360"/>
              <w:contextualSpacing w:val="0"/>
              <w:rPr>
                <w:rFonts w:ascii="Calibri" w:hAnsi="Calibri" w:cs="Calibri"/>
                <w:sz w:val="20"/>
                <w:szCs w:val="20"/>
              </w:rPr>
            </w:pPr>
            <w:r w:rsidRPr="007C151B">
              <w:rPr>
                <w:rFonts w:ascii="Calibri" w:hAnsi="Calibri" w:cs="Calibri"/>
                <w:sz w:val="20"/>
                <w:szCs w:val="20"/>
              </w:rPr>
              <w:t>Исторически данни за климатични и екстремни атмосферни събития;</w:t>
            </w:r>
          </w:p>
          <w:p w:rsidR="00AC327A" w:rsidRPr="007C151B" w:rsidRDefault="00AC327A" w:rsidP="004525BB">
            <w:pPr>
              <w:pStyle w:val="ListParagraph2"/>
              <w:numPr>
                <w:ilvl w:val="0"/>
                <w:numId w:val="39"/>
              </w:numPr>
              <w:spacing w:before="20" w:after="20" w:line="240" w:lineRule="auto"/>
              <w:ind w:left="360"/>
              <w:contextualSpacing w:val="0"/>
              <w:rPr>
                <w:rFonts w:ascii="Calibri" w:hAnsi="Calibri" w:cs="Calibri"/>
                <w:sz w:val="20"/>
                <w:szCs w:val="20"/>
              </w:rPr>
            </w:pPr>
            <w:r w:rsidRPr="007C151B">
              <w:rPr>
                <w:rFonts w:ascii="Calibri" w:hAnsi="Calibri" w:cs="Calibri"/>
                <w:sz w:val="20"/>
                <w:szCs w:val="20"/>
              </w:rPr>
              <w:t>Регистър на инфраструктурата;</w:t>
            </w:r>
          </w:p>
          <w:p w:rsidR="00AC327A" w:rsidRPr="007C151B" w:rsidRDefault="00AC327A" w:rsidP="004525BB">
            <w:pPr>
              <w:pStyle w:val="ListParagraph2"/>
              <w:numPr>
                <w:ilvl w:val="0"/>
                <w:numId w:val="39"/>
              </w:numPr>
              <w:spacing w:before="20" w:after="20" w:line="240" w:lineRule="auto"/>
              <w:ind w:left="360"/>
              <w:contextualSpacing w:val="0"/>
              <w:rPr>
                <w:rFonts w:ascii="Calibri" w:hAnsi="Calibri" w:cs="Calibri"/>
                <w:sz w:val="20"/>
              </w:rPr>
            </w:pPr>
            <w:r w:rsidRPr="007C151B">
              <w:rPr>
                <w:rFonts w:ascii="Calibri" w:hAnsi="Calibri" w:cs="Calibri"/>
                <w:sz w:val="20"/>
                <w:szCs w:val="20"/>
              </w:rPr>
              <w:t xml:space="preserve">Мониторинг в реално време на водните ресурси, атмосферните данни и инфраструктурните индикатори и др. </w:t>
            </w:r>
          </w:p>
        </w:tc>
      </w:tr>
      <w:tr w:rsidR="00AC327A" w:rsidRPr="007C151B" w:rsidTr="007C1C14">
        <w:trPr>
          <w:trHeight w:val="78"/>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b/>
                <w:sz w:val="18"/>
                <w:szCs w:val="18"/>
              </w:rPr>
            </w:pPr>
            <w:r w:rsidRPr="007C151B">
              <w:rPr>
                <w:rFonts w:ascii="Calibri" w:eastAsia="Times New Roman" w:hAnsi="Calibri" w:cs="Calibri"/>
                <w:b/>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3"/>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3"/>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spacing w:before="20" w:after="20" w:line="240" w:lineRule="auto"/>
              <w:rPr>
                <w:rFonts w:ascii="Calibri" w:eastAsia="Times New Roman" w:hAnsi="Calibri" w:cs="Calibri"/>
                <w:sz w:val="20"/>
                <w:szCs w:val="20"/>
              </w:rPr>
            </w:pPr>
            <w:r w:rsidRPr="007C151B">
              <w:rPr>
                <w:rFonts w:ascii="Calibri" w:hAnsi="Calibri" w:cs="Calibri"/>
                <w:sz w:val="20"/>
                <w:szCs w:val="20"/>
              </w:rPr>
              <w:t xml:space="preserve">Съхраняването на данни на едно място в унифициран формат ще намали риска от грешки и неправилни интерпретации. Превръщането на информацията в публична ще позволи на различните заинтересовани лица да я използват, както и на научните работници да подготвят по-всеобхватни изследвания. </w:t>
            </w:r>
          </w:p>
        </w:tc>
      </w:tr>
      <w:tr w:rsidR="00AC327A" w:rsidRPr="007C151B" w:rsidTr="007C1C14">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12"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77" w:type="dxa"/>
            <w:gridSpan w:val="3"/>
            <w:shd w:val="clear" w:color="auto" w:fill="D9D9D9"/>
          </w:tcPr>
          <w:p w:rsidR="00AC327A" w:rsidRPr="007C151B" w:rsidRDefault="00AC327A" w:rsidP="00D547D0">
            <w:pPr>
              <w:spacing w:before="20" w:after="20" w:line="240" w:lineRule="auto"/>
              <w:jc w:val="left"/>
              <w:rPr>
                <w:rFonts w:ascii="Calibri" w:eastAsia="Times New Roman" w:hAnsi="Calibri" w:cs="Calibri"/>
                <w:sz w:val="20"/>
                <w:szCs w:val="20"/>
              </w:rPr>
            </w:pPr>
            <w:r w:rsidRPr="007C151B">
              <w:rPr>
                <w:rFonts w:ascii="Calibri" w:hAnsi="Calibri" w:cs="Calibri"/>
                <w:sz w:val="20"/>
                <w:szCs w:val="20"/>
              </w:rPr>
              <w:t xml:space="preserve">Базата данни може да бъде използвана от различни заинтересовани лица за анализи и за взимане на решения. </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spacing w:before="20" w:after="20" w:line="240" w:lineRule="auto"/>
              <w:jc w:val="left"/>
              <w:rPr>
                <w:rFonts w:ascii="Calibri" w:eastAsia="Times New Roman" w:hAnsi="Calibri" w:cs="Calibri"/>
                <w:sz w:val="20"/>
              </w:rPr>
            </w:pPr>
            <w:r w:rsidRPr="007C151B">
              <w:rPr>
                <w:rFonts w:ascii="Calibri" w:eastAsia="Times New Roman" w:hAnsi="Calibri" w:cs="Calibri"/>
                <w:sz w:val="20"/>
              </w:rPr>
              <w:t>Всички рискове</w:t>
            </w:r>
          </w:p>
        </w:tc>
      </w:tr>
    </w:tbl>
    <w:p w:rsidR="00AC327A" w:rsidRDefault="00AC327A" w:rsidP="00D547D0">
      <w:pPr>
        <w:spacing w:after="0" w:line="240" w:lineRule="auto"/>
        <w:jc w:val="left"/>
        <w:rPr>
          <w:color w:val="FFFFFF"/>
          <w:sz w:val="8"/>
          <w:szCs w:val="8"/>
        </w:rPr>
      </w:pPr>
    </w:p>
    <w:p w:rsidR="00AC327A" w:rsidRDefault="00AC327A">
      <w:pPr>
        <w:spacing w:after="0" w:line="240" w:lineRule="auto"/>
        <w:jc w:val="left"/>
        <w:rPr>
          <w:color w:val="FFFFFF"/>
          <w:sz w:val="8"/>
          <w:szCs w:val="8"/>
        </w:rPr>
      </w:pPr>
      <w:r>
        <w:rPr>
          <w:color w:val="FFFFFF"/>
          <w:sz w:val="8"/>
          <w:szCs w:val="8"/>
        </w:rPr>
        <w:br w:type="page"/>
      </w: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12"/>
        <w:gridCol w:w="1584"/>
        <w:gridCol w:w="1497"/>
        <w:gridCol w:w="1496"/>
      </w:tblGrid>
      <w:tr w:rsidR="00AC327A" w:rsidRPr="007C151B" w:rsidTr="000C7FFB">
        <w:trPr>
          <w:trHeight w:val="364"/>
        </w:trPr>
        <w:tc>
          <w:tcPr>
            <w:tcW w:w="9079" w:type="dxa"/>
            <w:gridSpan w:val="7"/>
            <w:shd w:val="clear" w:color="auto" w:fill="A8D08D"/>
          </w:tcPr>
          <w:p w:rsidR="00AC327A" w:rsidRPr="007C151B" w:rsidRDefault="00AC327A" w:rsidP="004525BB">
            <w:pPr>
              <w:numPr>
                <w:ilvl w:val="0"/>
                <w:numId w:val="36"/>
              </w:numPr>
              <w:spacing w:before="60" w:line="240" w:lineRule="auto"/>
              <w:ind w:left="605" w:hanging="432"/>
              <w:jc w:val="left"/>
              <w:rPr>
                <w:rFonts w:ascii="Calibri" w:hAnsi="Calibri" w:cs="Calibri"/>
                <w:b/>
                <w:bCs/>
                <w:color w:val="000000"/>
              </w:rPr>
            </w:pPr>
            <w:r w:rsidRPr="007C151B">
              <w:rPr>
                <w:rFonts w:ascii="Calibri" w:hAnsi="Calibri" w:cs="Calibri"/>
                <w:b/>
                <w:bCs/>
                <w:color w:val="000000"/>
              </w:rPr>
              <w:t>Подобряване на осведомеността и изграждане на адаптационен капацитет</w:t>
            </w:r>
          </w:p>
        </w:tc>
      </w:tr>
      <w:tr w:rsidR="00AC327A" w:rsidRPr="007C151B" w:rsidTr="000C7FFB">
        <w:trPr>
          <w:trHeight w:val="364"/>
        </w:trPr>
        <w:tc>
          <w:tcPr>
            <w:tcW w:w="9079" w:type="dxa"/>
            <w:gridSpan w:val="7"/>
          </w:tcPr>
          <w:p w:rsidR="00AC327A" w:rsidRPr="007C151B" w:rsidRDefault="00AC327A" w:rsidP="004525BB">
            <w:pPr>
              <w:numPr>
                <w:ilvl w:val="0"/>
                <w:numId w:val="35"/>
              </w:numPr>
              <w:spacing w:before="60" w:line="240" w:lineRule="auto"/>
              <w:rPr>
                <w:rFonts w:ascii="Arial" w:eastAsia="Times New Roman" w:hAnsi="Arial" w:cs="Times New Roman"/>
                <w:b/>
                <w:bCs/>
                <w:i/>
                <w:color w:val="000000"/>
                <w:sz w:val="20"/>
                <w:szCs w:val="20"/>
              </w:rPr>
            </w:pPr>
            <w:r w:rsidRPr="007C151B">
              <w:rPr>
                <w:rFonts w:ascii="Calibri" w:hAnsi="Calibri" w:cs="Calibri"/>
                <w:b/>
                <w:i/>
                <w:smallCaps/>
                <w:color w:val="000000"/>
                <w:sz w:val="22"/>
              </w:rPr>
              <w:t>Подобряване на осведомеността: кампании за подобряване осведомеността за АИК, образование и обучение</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12"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8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9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96"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12"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8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9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96"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D547D0">
        <w:trPr>
          <w:trHeight w:val="4276"/>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tcPr>
          <w:p w:rsidR="00AC327A" w:rsidRPr="007C151B" w:rsidRDefault="00AC327A" w:rsidP="00D547D0">
            <w:pPr>
              <w:spacing w:before="20" w:after="20" w:line="240" w:lineRule="auto"/>
              <w:rPr>
                <w:rFonts w:ascii="Calibri" w:hAnsi="Calibri" w:cs="Calibri"/>
                <w:sz w:val="20"/>
                <w:szCs w:val="20"/>
              </w:rPr>
            </w:pPr>
            <w:r w:rsidRPr="007C151B">
              <w:rPr>
                <w:rFonts w:ascii="Calibri" w:hAnsi="Calibri" w:cs="Calibri"/>
                <w:sz w:val="20"/>
                <w:szCs w:val="20"/>
              </w:rPr>
              <w:t>Гражданите и заинтересованите лица трябва да бъдат информирани за уязвимостите и рисковете, свързани с ИК. Те трябва също да бъдат информирани за мерките, които могат да предприемат за да се адаптират проактивно към измененията в климата. Тази опция изисква стимулиране на публичната вътрешна мобилизация и дейност, както и мобилизация на местното познание и ресурси. Кампаниите за осведомеността могат да адресират групи от хора в региони, засегнати от определена климатична заплаха. Тази опция изисква разработването и прилагането на публично образование и обучителни програми. Специални курсове и програми могат да бъдат въведени в училищата и университетите. Проучванията, изследвали оценката на риска от ИК сред създателите на политики и туристически практици последователно разкриват ниска осведоменост и нисък адаптационен капацитет по отношение измененията на климата.</w:t>
            </w:r>
          </w:p>
          <w:p w:rsidR="00AC327A" w:rsidRPr="007C151B" w:rsidRDefault="00AC327A" w:rsidP="00D547D0">
            <w:pPr>
              <w:spacing w:before="20" w:after="20" w:line="240" w:lineRule="auto"/>
              <w:rPr>
                <w:rFonts w:ascii="Calibri" w:hAnsi="Calibri"/>
                <w:sz w:val="20"/>
                <w:szCs w:val="20"/>
              </w:rPr>
            </w:pPr>
            <w:r w:rsidRPr="007C151B">
              <w:rPr>
                <w:rFonts w:ascii="Calibri" w:hAnsi="Calibri"/>
                <w:sz w:val="20"/>
                <w:szCs w:val="20"/>
              </w:rPr>
              <w:t>Следва да бъдат разработени подходящи инструменти за индуциране на частния сектор (туроператори, хотелски и ресторантьорски бизнес и др.) към проблемите на ИК и техните ефекти върхубългарския туризъм и възможните адаптационни и смекчаващи действия.</w:t>
            </w:r>
          </w:p>
          <w:p w:rsidR="00AC327A" w:rsidRPr="007C151B" w:rsidRDefault="00AC327A" w:rsidP="00D547D0">
            <w:pPr>
              <w:spacing w:before="20" w:after="20" w:line="240" w:lineRule="auto"/>
              <w:rPr>
                <w:rFonts w:ascii="Calibri" w:eastAsia="Times New Roman" w:hAnsi="Calibri" w:cs="Calibri"/>
                <w:sz w:val="20"/>
                <w:szCs w:val="20"/>
              </w:rPr>
            </w:pPr>
            <w:r w:rsidRPr="007C151B">
              <w:rPr>
                <w:rFonts w:ascii="Calibri" w:hAnsi="Calibri"/>
                <w:sz w:val="20"/>
                <w:szCs w:val="20"/>
              </w:rPr>
              <w:t xml:space="preserve">Разработване и провеждане на обучителни семинари в туристическите райони, за които следва да бъдат разработени специални образователни и обучителни материали. </w:t>
            </w:r>
          </w:p>
        </w:tc>
      </w:tr>
      <w:tr w:rsidR="00AC327A" w:rsidRPr="007C151B" w:rsidTr="007C1C14">
        <w:trPr>
          <w:trHeight w:val="78"/>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b/>
                <w:sz w:val="18"/>
                <w:szCs w:val="18"/>
              </w:rPr>
            </w:pPr>
            <w:r w:rsidRPr="007C151B">
              <w:rPr>
                <w:rFonts w:ascii="Calibri" w:eastAsia="Times New Roman" w:hAnsi="Calibri" w:cs="Calibri"/>
                <w:b/>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3"/>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3"/>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spacing w:before="20" w:after="20" w:line="240" w:lineRule="auto"/>
              <w:rPr>
                <w:rFonts w:ascii="Calibri" w:eastAsia="Times New Roman" w:hAnsi="Calibri" w:cs="Calibri"/>
                <w:sz w:val="20"/>
                <w:szCs w:val="20"/>
              </w:rPr>
            </w:pPr>
            <w:r w:rsidRPr="007C151B">
              <w:rPr>
                <w:rFonts w:ascii="Calibri" w:hAnsi="Calibri" w:cs="Calibri"/>
                <w:sz w:val="20"/>
                <w:szCs w:val="20"/>
              </w:rPr>
              <w:t xml:space="preserve">Тази опция създава големи възможности. Промяната в поведението е мощен фактор, който може да допринесе дасе предотврати или най-малкото да се смекчи изменението в климата. </w:t>
            </w:r>
          </w:p>
        </w:tc>
      </w:tr>
      <w:tr w:rsidR="00AC327A" w:rsidRPr="007C151B" w:rsidTr="007C1C14">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12"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77" w:type="dxa"/>
            <w:gridSpan w:val="3"/>
            <w:shd w:val="clear" w:color="auto" w:fill="D9D9D9"/>
          </w:tcPr>
          <w:p w:rsidR="00AC327A" w:rsidRPr="007C151B" w:rsidRDefault="00AC327A" w:rsidP="00D547D0">
            <w:pPr>
              <w:spacing w:before="20" w:after="20" w:line="240" w:lineRule="auto"/>
              <w:rPr>
                <w:rFonts w:ascii="Calibri" w:eastAsia="Times New Roman" w:hAnsi="Calibri" w:cs="Calibri"/>
                <w:sz w:val="20"/>
                <w:szCs w:val="20"/>
              </w:rPr>
            </w:pPr>
            <w:r w:rsidRPr="007C151B">
              <w:rPr>
                <w:rFonts w:ascii="Calibri" w:hAnsi="Calibri" w:cs="Calibri"/>
                <w:sz w:val="20"/>
                <w:szCs w:val="20"/>
              </w:rPr>
              <w:t xml:space="preserve">Социална – промяна в поведението, природна – защита и смекчаване, финансова – по-малко щети, причинени от природни бедствия, означава по-малко финанси за възстановяване.  </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spacing w:before="20" w:after="20" w:line="240" w:lineRule="auto"/>
              <w:jc w:val="left"/>
              <w:rPr>
                <w:rFonts w:ascii="Calibri" w:eastAsia="Times New Roman" w:hAnsi="Calibri" w:cs="Calibri"/>
                <w:sz w:val="20"/>
              </w:rPr>
            </w:pPr>
            <w:r w:rsidRPr="007C151B">
              <w:rPr>
                <w:rFonts w:ascii="Calibri" w:eastAsia="Times New Roman" w:hAnsi="Calibri" w:cs="Calibri"/>
                <w:sz w:val="20"/>
              </w:rPr>
              <w:t>Всички рискове</w:t>
            </w:r>
          </w:p>
        </w:tc>
      </w:tr>
    </w:tbl>
    <w:p w:rsidR="00AC327A" w:rsidRPr="007C151B" w:rsidRDefault="00AC327A" w:rsidP="00D547D0">
      <w:pPr>
        <w:spacing w:after="0" w:line="240" w:lineRule="auto"/>
        <w:rPr>
          <w:color w:val="FFFFFF"/>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81"/>
        <w:gridCol w:w="1554"/>
        <w:gridCol w:w="1477"/>
        <w:gridCol w:w="1477"/>
      </w:tblGrid>
      <w:tr w:rsidR="00AC327A" w:rsidRPr="007C151B" w:rsidTr="000C7FFB">
        <w:trPr>
          <w:trHeight w:val="360"/>
        </w:trPr>
        <w:tc>
          <w:tcPr>
            <w:tcW w:w="9079" w:type="dxa"/>
            <w:gridSpan w:val="7"/>
          </w:tcPr>
          <w:p w:rsidR="00AC327A" w:rsidRPr="007C151B" w:rsidRDefault="00AC327A" w:rsidP="004525BB">
            <w:pPr>
              <w:numPr>
                <w:ilvl w:val="0"/>
                <w:numId w:val="35"/>
              </w:numPr>
              <w:spacing w:before="60" w:line="240" w:lineRule="auto"/>
              <w:jc w:val="left"/>
              <w:rPr>
                <w:rFonts w:ascii="Calibri" w:hAnsi="Calibri" w:cs="Calibri"/>
                <w:b/>
                <w:i/>
                <w:color w:val="000000"/>
                <w:sz w:val="20"/>
                <w:szCs w:val="20"/>
              </w:rPr>
            </w:pPr>
            <w:r w:rsidRPr="007C151B">
              <w:rPr>
                <w:rFonts w:ascii="Calibri" w:hAnsi="Calibri" w:cs="Calibri"/>
                <w:b/>
                <w:i/>
                <w:smallCaps/>
                <w:color w:val="000000"/>
                <w:sz w:val="22"/>
              </w:rPr>
              <w:t>Разработване на методология за оценка на адаптационния и смекчаващия риска капацитет в туристическия сектор</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81"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5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81"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5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D547D0">
        <w:trPr>
          <w:trHeight w:val="1729"/>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tcPr>
          <w:p w:rsidR="00AC327A" w:rsidRPr="00983241" w:rsidRDefault="00AC327A" w:rsidP="00527231">
            <w:pPr>
              <w:autoSpaceDE w:val="0"/>
              <w:autoSpaceDN w:val="0"/>
              <w:adjustRightInd w:val="0"/>
              <w:spacing w:before="20" w:after="20" w:line="240" w:lineRule="auto"/>
            </w:pPr>
            <w:r w:rsidRPr="00527231">
              <w:rPr>
                <w:rFonts w:ascii="Calibri" w:hAnsi="Calibri"/>
                <w:sz w:val="20"/>
                <w:szCs w:val="20"/>
              </w:rPr>
              <w:t>Докато потенциалният обхват на влиянията на ИК в туристическия сектор най-общо се разбира, то налице е по-ограничено разбиране за адаптационния капацитет на туристическата индустрия.  СОТ (UNWTO, UNEP и WMO, 2008 г.) е определила подсекторния адаптационен капацитет като висок за туристите, среден за посредническия сектор (туроператори,  туристически агенти, доставчици на транспортни услуги – авиолинии, жп) и нисък за дестинациите като цяло (хотели, курорти, оператори на атракции и местни общности). Проведеното в България предварително изследване на адаптационния капацитет на туристическата индустрия показва значително ниско ниво на подготвеност.</w:t>
            </w:r>
            <w:r w:rsidRPr="00983241">
              <w:t xml:space="preserve"> </w:t>
            </w:r>
          </w:p>
        </w:tc>
      </w:tr>
      <w:tr w:rsidR="00AC327A" w:rsidRPr="007C151B" w:rsidTr="007C1C14">
        <w:trPr>
          <w:trHeight w:val="67"/>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b/>
                <w:sz w:val="18"/>
                <w:szCs w:val="18"/>
              </w:rPr>
            </w:pPr>
            <w:r w:rsidRPr="007C151B">
              <w:rPr>
                <w:rFonts w:ascii="Calibri" w:eastAsia="Times New Roman" w:hAnsi="Calibri" w:cs="Calibri"/>
                <w:b/>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85"/>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3"/>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60"/>
        </w:trPr>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По-широко разбиране на нуждата за адаптационни действия. Информиран избор на адаптационни мерки в отделни дестинации.</w:t>
            </w:r>
          </w:p>
        </w:tc>
      </w:tr>
      <w:tr w:rsidR="00AC327A" w:rsidRPr="007C151B" w:rsidTr="007C1C14">
        <w:trPr>
          <w:trHeight w:val="59"/>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81"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08" w:type="dxa"/>
            <w:gridSpan w:val="3"/>
            <w:shd w:val="clear" w:color="auto" w:fill="D9D9D9"/>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Управлението на ИК засяга всички човешки дейности и околната среда.</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spacing w:before="20" w:after="20" w:line="240" w:lineRule="auto"/>
              <w:jc w:val="left"/>
              <w:rPr>
                <w:rFonts w:ascii="Calibri" w:eastAsia="Times New Roman" w:hAnsi="Calibri" w:cs="Calibri"/>
                <w:sz w:val="20"/>
              </w:rPr>
            </w:pPr>
            <w:r w:rsidRPr="007C151B">
              <w:rPr>
                <w:rFonts w:ascii="Calibri" w:eastAsia="Times New Roman" w:hAnsi="Calibri" w:cs="Calibri"/>
                <w:sz w:val="20"/>
              </w:rPr>
              <w:t>Всички рискове</w:t>
            </w:r>
          </w:p>
        </w:tc>
      </w:tr>
    </w:tbl>
    <w:p w:rsidR="00AC327A" w:rsidRPr="007C151B" w:rsidRDefault="00AC327A" w:rsidP="00D547D0">
      <w:pPr>
        <w:spacing w:after="0" w:line="240" w:lineRule="auto"/>
        <w:rPr>
          <w:color w:val="FFFFFF"/>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81"/>
        <w:gridCol w:w="1554"/>
        <w:gridCol w:w="1477"/>
        <w:gridCol w:w="1477"/>
      </w:tblGrid>
      <w:tr w:rsidR="00AC327A" w:rsidRPr="007C151B" w:rsidTr="00484A70">
        <w:trPr>
          <w:trHeight w:val="360"/>
        </w:trPr>
        <w:tc>
          <w:tcPr>
            <w:tcW w:w="9079" w:type="dxa"/>
            <w:gridSpan w:val="7"/>
          </w:tcPr>
          <w:p w:rsidR="00AC327A" w:rsidRPr="007C151B" w:rsidRDefault="00AC327A" w:rsidP="004525BB">
            <w:pPr>
              <w:numPr>
                <w:ilvl w:val="0"/>
                <w:numId w:val="35"/>
              </w:numPr>
              <w:spacing w:before="60" w:line="240" w:lineRule="auto"/>
              <w:jc w:val="left"/>
              <w:rPr>
                <w:rFonts w:ascii="Calibri" w:hAnsi="Calibri" w:cs="Calibri"/>
                <w:b/>
                <w:i/>
                <w:color w:val="000000"/>
              </w:rPr>
            </w:pPr>
            <w:r w:rsidRPr="007C151B">
              <w:rPr>
                <w:rFonts w:ascii="Calibri" w:hAnsi="Calibri" w:cs="Calibri"/>
                <w:b/>
                <w:i/>
                <w:smallCaps/>
                <w:color w:val="000000"/>
                <w:sz w:val="22"/>
              </w:rPr>
              <w:t>Развитие на адаптационния капацитет в туристическия сектор</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81"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5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81"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5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D547D0">
        <w:trPr>
          <w:trHeight w:val="3295"/>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vAlign w:val="center"/>
          </w:tcPr>
          <w:p w:rsidR="00AC327A" w:rsidRPr="00527231" w:rsidRDefault="00AC327A" w:rsidP="00527231">
            <w:pPr>
              <w:autoSpaceDE w:val="0"/>
              <w:autoSpaceDN w:val="0"/>
              <w:adjustRightInd w:val="0"/>
              <w:spacing w:before="20" w:after="20" w:line="240" w:lineRule="auto"/>
              <w:rPr>
                <w:rFonts w:ascii="Calibri" w:hAnsi="Calibri"/>
                <w:sz w:val="20"/>
                <w:szCs w:val="20"/>
              </w:rPr>
            </w:pPr>
            <w:r w:rsidRPr="00527231">
              <w:rPr>
                <w:rFonts w:ascii="Calibri" w:hAnsi="Calibri"/>
                <w:sz w:val="20"/>
                <w:szCs w:val="20"/>
              </w:rPr>
              <w:t xml:space="preserve">Инструменти и оценки подпомагащи взимането на решения и разработването на политики, включително и за разходите и ползите от влиянията и адаптацията. Налице е необходимост от разработване на инструменти и рамки за взимане нарешения, които могат ефективно да информират и подкрепят политиките и стратегиите на адаптация, особено в съответните мащаби и на агрегирани равнища (общински, национално).  Подобни инструменти могат да включват ИКТ и други инструменти съвместно с икономически анализи. Да се разработят специфични информационни материали (Интернет и други медии). </w:t>
            </w:r>
          </w:p>
          <w:p w:rsidR="00AC327A" w:rsidRPr="00983241" w:rsidRDefault="00AC327A" w:rsidP="00527231">
            <w:pPr>
              <w:autoSpaceDE w:val="0"/>
              <w:autoSpaceDN w:val="0"/>
              <w:adjustRightInd w:val="0"/>
              <w:spacing w:before="20" w:after="20" w:line="240" w:lineRule="auto"/>
              <w:rPr>
                <w:szCs w:val="24"/>
              </w:rPr>
            </w:pPr>
            <w:r w:rsidRPr="00527231">
              <w:rPr>
                <w:rFonts w:ascii="Calibri" w:hAnsi="Calibri"/>
                <w:b/>
                <w:i/>
                <w:sz w:val="20"/>
                <w:szCs w:val="20"/>
              </w:rPr>
              <w:t>Знание за ефективна адаптация.</w:t>
            </w:r>
            <w:r w:rsidRPr="00527231">
              <w:rPr>
                <w:rFonts w:ascii="Calibri" w:hAnsi="Calibri"/>
                <w:sz w:val="20"/>
                <w:szCs w:val="20"/>
              </w:rPr>
              <w:t xml:space="preserve"> Необходимо е създаването на разширен информационен пул от казуси по адаптацията и смекчаващите мерки с оглед трансферирането на знание по теми като идентифициране на адаптационните опции и критериите за тяхната селекция, рамки за взимане на решения и интегриране на адаптацията в рутинното планиране, ефективни (с оглед на разходите) комбинации от мерки, както и по-общи въпроси на управлението и времевите рамки.</w:t>
            </w:r>
            <w:r w:rsidRPr="00983241">
              <w:t xml:space="preserve"> </w:t>
            </w:r>
          </w:p>
        </w:tc>
      </w:tr>
      <w:tr w:rsidR="00AC327A" w:rsidRPr="007C151B" w:rsidTr="007C1C14">
        <w:trPr>
          <w:trHeight w:val="67"/>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b/>
                <w:sz w:val="18"/>
                <w:szCs w:val="18"/>
              </w:rPr>
            </w:pPr>
            <w:r w:rsidRPr="007C151B">
              <w:rPr>
                <w:rFonts w:ascii="Calibri" w:eastAsia="Times New Roman" w:hAnsi="Calibri" w:cs="Calibri"/>
                <w:b/>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85"/>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85"/>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60"/>
        </w:trPr>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spacing w:before="20" w:after="20" w:line="240" w:lineRule="auto"/>
              <w:rPr>
                <w:rFonts w:ascii="Calibri" w:eastAsia="Times New Roman" w:hAnsi="Calibri" w:cs="Calibri"/>
                <w:sz w:val="20"/>
                <w:szCs w:val="20"/>
              </w:rPr>
            </w:pPr>
            <w:r w:rsidRPr="007C151B">
              <w:rPr>
                <w:rFonts w:ascii="Calibri" w:hAnsi="Calibri"/>
                <w:sz w:val="20"/>
                <w:szCs w:val="20"/>
              </w:rPr>
              <w:t xml:space="preserve">По-добре информирано взимане на решения и разработване на политики и по-добро познаване на ефективната адаптация. </w:t>
            </w:r>
          </w:p>
        </w:tc>
      </w:tr>
      <w:tr w:rsidR="00AC327A" w:rsidRPr="007C151B" w:rsidTr="007C1C14">
        <w:trPr>
          <w:trHeight w:val="59"/>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81"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08" w:type="dxa"/>
            <w:gridSpan w:val="3"/>
            <w:shd w:val="clear" w:color="auto" w:fill="D9D9D9"/>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На регионално и локално ниво ще въздейства върху всички сектори, тъй като местните власти трябва да разглеждат всички видове АИК. </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spacing w:before="20" w:after="20" w:line="240" w:lineRule="auto"/>
              <w:jc w:val="left"/>
              <w:rPr>
                <w:rFonts w:ascii="Calibri" w:eastAsia="Times New Roman" w:hAnsi="Calibri" w:cs="Calibri"/>
                <w:sz w:val="20"/>
              </w:rPr>
            </w:pPr>
            <w:r w:rsidRPr="007C151B">
              <w:rPr>
                <w:rFonts w:ascii="Calibri" w:eastAsia="Times New Roman" w:hAnsi="Calibri" w:cs="Calibri"/>
                <w:sz w:val="20"/>
              </w:rPr>
              <w:t>Всички рискове</w:t>
            </w:r>
          </w:p>
        </w:tc>
      </w:tr>
    </w:tbl>
    <w:p w:rsidR="00527231" w:rsidRPr="00527231" w:rsidRDefault="00527231" w:rsidP="00527231">
      <w:pPr>
        <w:spacing w:after="0"/>
        <w:rPr>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81"/>
        <w:gridCol w:w="1554"/>
        <w:gridCol w:w="1477"/>
        <w:gridCol w:w="1477"/>
      </w:tblGrid>
      <w:tr w:rsidR="00AC327A" w:rsidRPr="007C151B" w:rsidTr="00484A70">
        <w:trPr>
          <w:trHeight w:val="360"/>
        </w:trPr>
        <w:tc>
          <w:tcPr>
            <w:tcW w:w="9079" w:type="dxa"/>
            <w:gridSpan w:val="7"/>
            <w:shd w:val="clear" w:color="auto" w:fill="A8D08D"/>
          </w:tcPr>
          <w:p w:rsidR="00AC327A" w:rsidRPr="007C151B" w:rsidRDefault="00AC327A" w:rsidP="004525BB">
            <w:pPr>
              <w:numPr>
                <w:ilvl w:val="0"/>
                <w:numId w:val="36"/>
              </w:numPr>
              <w:spacing w:before="60" w:line="240" w:lineRule="auto"/>
              <w:ind w:left="605" w:hanging="432"/>
              <w:jc w:val="left"/>
              <w:rPr>
                <w:rFonts w:ascii="Calibri" w:hAnsi="Calibri" w:cs="Calibri"/>
                <w:b/>
                <w:bCs/>
                <w:color w:val="000000"/>
              </w:rPr>
            </w:pPr>
            <w:r w:rsidRPr="007C151B">
              <w:rPr>
                <w:rFonts w:ascii="Calibri" w:hAnsi="Calibri" w:cs="Calibri"/>
                <w:b/>
                <w:bCs/>
                <w:color w:val="000000"/>
              </w:rPr>
              <w:t>Специфични адаптационни опции, свързани с туризма</w:t>
            </w:r>
          </w:p>
        </w:tc>
      </w:tr>
      <w:tr w:rsidR="00AC327A" w:rsidRPr="007C151B" w:rsidTr="00484A70">
        <w:trPr>
          <w:trHeight w:val="360"/>
        </w:trPr>
        <w:tc>
          <w:tcPr>
            <w:tcW w:w="9079" w:type="dxa"/>
            <w:gridSpan w:val="7"/>
          </w:tcPr>
          <w:p w:rsidR="00AC327A" w:rsidRPr="007C151B" w:rsidRDefault="00AC327A" w:rsidP="004525BB">
            <w:pPr>
              <w:numPr>
                <w:ilvl w:val="0"/>
                <w:numId w:val="35"/>
              </w:numPr>
              <w:spacing w:before="60" w:line="240" w:lineRule="auto"/>
              <w:jc w:val="left"/>
              <w:rPr>
                <w:rFonts w:ascii="Calibri" w:hAnsi="Calibri" w:cs="Calibri"/>
                <w:b/>
                <w:i/>
                <w:color w:val="000000"/>
              </w:rPr>
            </w:pPr>
            <w:r w:rsidRPr="007C151B">
              <w:rPr>
                <w:rFonts w:ascii="Calibri" w:hAnsi="Calibri" w:cs="Calibri"/>
                <w:b/>
                <w:i/>
                <w:smallCaps/>
                <w:color w:val="000000"/>
                <w:sz w:val="22"/>
              </w:rPr>
              <w:t>Разработване и прилагане на адаптационно ценообразуване на водата</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81"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5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81"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5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D547D0">
        <w:trPr>
          <w:trHeight w:val="1846"/>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vAlign w:val="center"/>
          </w:tcPr>
          <w:p w:rsidR="00AC327A" w:rsidRPr="007C151B" w:rsidRDefault="00AC327A" w:rsidP="00D547D0">
            <w:pPr>
              <w:spacing w:before="20" w:after="20" w:line="240" w:lineRule="auto"/>
              <w:rPr>
                <w:rFonts w:ascii="Calibri" w:hAnsi="Calibri" w:cs="Calibri"/>
                <w:sz w:val="20"/>
                <w:szCs w:val="20"/>
              </w:rPr>
            </w:pPr>
            <w:r w:rsidRPr="007C151B">
              <w:rPr>
                <w:rFonts w:ascii="Calibri" w:hAnsi="Calibri" w:cs="Calibri"/>
                <w:sz w:val="20"/>
                <w:szCs w:val="20"/>
              </w:rPr>
              <w:t xml:space="preserve">Нивата на цените на водата и тяхната структура могат да допринесат за устойчивостта на природната среда ако се използват за управление на търсенето (да насърчи по-рационалното и ефикасно използване на ресурса) и да компенсира разходите за щетите, понесени от природната среда (напр. негативни влияния върху екосистемите, вкл. замърсяване). </w:t>
            </w:r>
          </w:p>
          <w:p w:rsidR="00AC327A" w:rsidRPr="007C151B" w:rsidRDefault="00AC327A" w:rsidP="00D547D0">
            <w:pPr>
              <w:spacing w:before="20" w:after="20" w:line="240" w:lineRule="auto"/>
              <w:rPr>
                <w:rFonts w:ascii="Calibri" w:eastAsia="Times New Roman" w:hAnsi="Calibri" w:cs="Calibri"/>
                <w:sz w:val="20"/>
              </w:rPr>
            </w:pPr>
            <w:r w:rsidRPr="007C151B">
              <w:rPr>
                <w:rFonts w:ascii="Calibri" w:hAnsi="Calibri" w:cs="Calibri"/>
                <w:sz w:val="20"/>
                <w:szCs w:val="20"/>
              </w:rPr>
              <w:t>Някои страни вече са приложили тарифи, за които се вярва, че допринасят за по ефективо използване на водите. Примерни са дву-компонентните тарифни структури с фиксирана част (единна плоска ставка) и променлива част (нарастваща блокова ставка), прилагани в Белгия, Португалия, Испания, Италия.</w:t>
            </w:r>
          </w:p>
        </w:tc>
      </w:tr>
      <w:tr w:rsidR="00AC327A" w:rsidRPr="007C151B" w:rsidTr="007C1C14">
        <w:trPr>
          <w:trHeight w:val="67"/>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b/>
                <w:sz w:val="18"/>
                <w:szCs w:val="18"/>
              </w:rPr>
            </w:pPr>
            <w:r w:rsidRPr="007C151B">
              <w:rPr>
                <w:rFonts w:ascii="Calibri" w:eastAsia="Times New Roman" w:hAnsi="Calibri" w:cs="Calibri"/>
                <w:b/>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85"/>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44"/>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60"/>
        </w:trPr>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spacing w:before="20" w:after="20" w:line="240" w:lineRule="auto"/>
              <w:rPr>
                <w:rFonts w:ascii="Calibri" w:eastAsia="Times New Roman" w:hAnsi="Calibri" w:cs="Calibri"/>
                <w:sz w:val="20"/>
                <w:szCs w:val="20"/>
              </w:rPr>
            </w:pPr>
            <w:r w:rsidRPr="007C151B">
              <w:rPr>
                <w:rFonts w:ascii="Calibri" w:hAnsi="Calibri" w:cs="Calibri"/>
                <w:sz w:val="20"/>
                <w:szCs w:val="20"/>
              </w:rPr>
              <w:t xml:space="preserve">По-високите приходи, събирани от водните оператори ще позволят инвестиране в подобряването на инфраструктурата. </w:t>
            </w:r>
          </w:p>
        </w:tc>
      </w:tr>
      <w:tr w:rsidR="00AC327A" w:rsidRPr="007C151B" w:rsidTr="007C1C14">
        <w:trPr>
          <w:trHeight w:val="59"/>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81"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08" w:type="dxa"/>
            <w:gridSpan w:val="3"/>
            <w:shd w:val="clear" w:color="auto" w:fill="D9D9D9"/>
          </w:tcPr>
          <w:p w:rsidR="00AC327A" w:rsidRPr="007C151B" w:rsidRDefault="00AC327A" w:rsidP="00D547D0">
            <w:pPr>
              <w:spacing w:before="20" w:after="20" w:line="240" w:lineRule="auto"/>
              <w:rPr>
                <w:rFonts w:ascii="Calibri" w:eastAsia="Times New Roman" w:hAnsi="Calibri" w:cs="Calibri"/>
                <w:sz w:val="20"/>
                <w:szCs w:val="20"/>
              </w:rPr>
            </w:pPr>
            <w:r w:rsidRPr="007C151B">
              <w:rPr>
                <w:rFonts w:ascii="Calibri" w:hAnsi="Calibri" w:cs="Calibri"/>
                <w:sz w:val="20"/>
                <w:szCs w:val="20"/>
              </w:rPr>
              <w:t xml:space="preserve">Ефективното използване на водата означава също ефективно използване на енергията. </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spacing w:before="20" w:after="20" w:line="240" w:lineRule="auto"/>
              <w:jc w:val="left"/>
              <w:rPr>
                <w:rFonts w:ascii="Calibri" w:eastAsia="Times New Roman" w:hAnsi="Calibri" w:cs="Calibri"/>
                <w:sz w:val="20"/>
                <w:szCs w:val="20"/>
              </w:rPr>
            </w:pPr>
            <w:r w:rsidRPr="007C151B">
              <w:rPr>
                <w:rFonts w:ascii="Calibri" w:hAnsi="Calibri" w:cs="Calibri"/>
                <w:sz w:val="20"/>
                <w:szCs w:val="20"/>
              </w:rPr>
              <w:t xml:space="preserve">Риск за услугите (по-малко вода ще се използва, повече вода ще има в природата) </w:t>
            </w:r>
          </w:p>
        </w:tc>
      </w:tr>
    </w:tbl>
    <w:p w:rsidR="00AC327A" w:rsidRPr="007C151B" w:rsidRDefault="00AC327A" w:rsidP="00D547D0">
      <w:pPr>
        <w:spacing w:after="0" w:line="240" w:lineRule="auto"/>
        <w:rPr>
          <w:color w:val="FFFFFF"/>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81"/>
        <w:gridCol w:w="1554"/>
        <w:gridCol w:w="1477"/>
        <w:gridCol w:w="1477"/>
      </w:tblGrid>
      <w:tr w:rsidR="00AC327A" w:rsidRPr="007C151B" w:rsidTr="000C7FFB">
        <w:trPr>
          <w:trHeight w:val="360"/>
        </w:trPr>
        <w:tc>
          <w:tcPr>
            <w:tcW w:w="9079" w:type="dxa"/>
            <w:gridSpan w:val="7"/>
          </w:tcPr>
          <w:p w:rsidR="00AC327A" w:rsidRPr="007C151B" w:rsidRDefault="00AC327A" w:rsidP="004525BB">
            <w:pPr>
              <w:numPr>
                <w:ilvl w:val="0"/>
                <w:numId w:val="35"/>
              </w:numPr>
              <w:spacing w:before="60" w:line="240" w:lineRule="auto"/>
              <w:jc w:val="left"/>
              <w:rPr>
                <w:rFonts w:ascii="Calibri" w:hAnsi="Calibri" w:cs="Calibri"/>
                <w:b/>
                <w:i/>
                <w:color w:val="000000"/>
              </w:rPr>
            </w:pPr>
            <w:r w:rsidRPr="007C151B">
              <w:rPr>
                <w:rFonts w:ascii="Calibri" w:hAnsi="Calibri" w:cs="Calibri"/>
                <w:b/>
                <w:i/>
                <w:smallCaps/>
                <w:color w:val="000000"/>
                <w:sz w:val="22"/>
              </w:rPr>
              <w:t>Насърчаване на синергията при спестяване на водата и енергията и ефективното им ползване</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81"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5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81"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5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D547D0">
        <w:trPr>
          <w:trHeight w:val="1540"/>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szCs w:val="20"/>
              </w:rPr>
            </w:pPr>
            <w:r w:rsidRPr="007C151B">
              <w:rPr>
                <w:rFonts w:ascii="Calibri" w:hAnsi="Calibri" w:cs="Calibri"/>
                <w:sz w:val="20"/>
                <w:szCs w:val="20"/>
              </w:rPr>
              <w:t xml:space="preserve">Доста европейски документи подсказват за връзката между вода и електричество. При изпомпването на вода или при напоителните системи, колкото повече вода се доставя, толкова повече енергия се изразходва. На ниво домакинство някои уреди като съдомиялни или перални машини използват както вода, така и електрическа енергия. Тази опция изисква анализиране на всички системи с оглед тяхната еко-ефективност. Подходът за оценка на жизнения цикъл е доказано най-изчерпателен. След като се направи такъв анализ, могат да се предложат и да се оценят от финансова гледна точка специфични опции за всяка система. </w:t>
            </w:r>
          </w:p>
        </w:tc>
      </w:tr>
      <w:tr w:rsidR="00AC327A" w:rsidRPr="007C151B" w:rsidTr="007C1C14">
        <w:trPr>
          <w:trHeight w:val="67"/>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b/>
                <w:sz w:val="18"/>
                <w:szCs w:val="18"/>
              </w:rPr>
            </w:pPr>
            <w:r w:rsidRPr="007C151B">
              <w:rPr>
                <w:rFonts w:ascii="Calibri" w:eastAsia="Times New Roman" w:hAnsi="Calibri" w:cs="Calibri"/>
                <w:b/>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85"/>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44"/>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60"/>
        </w:trPr>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spacing w:before="20" w:after="20" w:line="240" w:lineRule="auto"/>
              <w:rPr>
                <w:rFonts w:ascii="Calibri" w:eastAsia="Times New Roman" w:hAnsi="Calibri" w:cs="Calibri"/>
                <w:sz w:val="20"/>
                <w:szCs w:val="20"/>
              </w:rPr>
            </w:pPr>
            <w:r w:rsidRPr="007C151B">
              <w:rPr>
                <w:rFonts w:ascii="Calibri" w:hAnsi="Calibri" w:cs="Calibri"/>
                <w:sz w:val="20"/>
                <w:szCs w:val="20"/>
              </w:rPr>
              <w:t>Синергията между ефективността на водата и електричеството ще доведе до ползи за природната среда (по-малко CO</w:t>
            </w:r>
            <w:r w:rsidRPr="007C151B">
              <w:rPr>
                <w:rFonts w:ascii="Calibri" w:hAnsi="Calibri" w:cs="Calibri"/>
                <w:sz w:val="20"/>
                <w:szCs w:val="20"/>
                <w:vertAlign w:val="subscript"/>
              </w:rPr>
              <w:t>2</w:t>
            </w:r>
            <w:r w:rsidRPr="007C151B">
              <w:rPr>
                <w:rFonts w:ascii="Calibri" w:hAnsi="Calibri" w:cs="Calibri"/>
                <w:sz w:val="20"/>
                <w:szCs w:val="20"/>
              </w:rPr>
              <w:t xml:space="preserve"> емисии, по-малко прахосана вода), до финансови ползи (по-малко използвани вода и електричество, по-малко изразходвани финанси) и до социални ползи (увеличен жизнен комфорт)</w:t>
            </w:r>
          </w:p>
        </w:tc>
      </w:tr>
      <w:tr w:rsidR="00AC327A" w:rsidRPr="007C151B" w:rsidTr="007C1C14">
        <w:trPr>
          <w:trHeight w:val="59"/>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81"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08" w:type="dxa"/>
            <w:gridSpan w:val="3"/>
            <w:shd w:val="clear" w:color="auto" w:fill="D9D9D9"/>
          </w:tcPr>
          <w:p w:rsidR="00AC327A" w:rsidRPr="007C151B" w:rsidRDefault="00AC327A" w:rsidP="00D547D0">
            <w:pPr>
              <w:spacing w:before="20" w:after="20" w:line="240" w:lineRule="auto"/>
              <w:rPr>
                <w:rFonts w:ascii="Calibri" w:eastAsia="Times New Roman" w:hAnsi="Calibri" w:cs="Calibri"/>
                <w:sz w:val="20"/>
                <w:szCs w:val="20"/>
              </w:rPr>
            </w:pPr>
            <w:r w:rsidRPr="007C151B">
              <w:rPr>
                <w:rFonts w:ascii="Calibri" w:hAnsi="Calibri" w:cs="Calibri"/>
                <w:sz w:val="20"/>
                <w:szCs w:val="20"/>
              </w:rPr>
              <w:t xml:space="preserve">Тази опция ще повлияе най-вече на сектора Градска среда. </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spacing w:before="20" w:after="20" w:line="240" w:lineRule="auto"/>
              <w:jc w:val="left"/>
              <w:rPr>
                <w:rFonts w:ascii="Calibri" w:eastAsia="Times New Roman" w:hAnsi="Calibri" w:cs="Calibri"/>
                <w:sz w:val="20"/>
                <w:szCs w:val="20"/>
              </w:rPr>
            </w:pPr>
            <w:r w:rsidRPr="007C151B">
              <w:rPr>
                <w:rFonts w:ascii="Calibri" w:hAnsi="Calibri" w:cs="Calibri"/>
                <w:sz w:val="20"/>
                <w:szCs w:val="20"/>
              </w:rPr>
              <w:t>Най-вече риска за инфраструктурата, но също и риска за услугите (когато има ефикасни водна инфраструктура и уреди, ще има по-висока вероятност за достатъчно наличие на вода през периодите на засушаване).</w:t>
            </w:r>
          </w:p>
        </w:tc>
      </w:tr>
    </w:tbl>
    <w:p w:rsidR="00AC327A" w:rsidRPr="007C151B" w:rsidRDefault="00AC327A" w:rsidP="00D547D0">
      <w:pPr>
        <w:spacing w:after="0" w:line="240" w:lineRule="auto"/>
        <w:rPr>
          <w:color w:val="FFFFFF"/>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81"/>
        <w:gridCol w:w="1554"/>
        <w:gridCol w:w="1477"/>
        <w:gridCol w:w="1477"/>
      </w:tblGrid>
      <w:tr w:rsidR="00AC327A" w:rsidRPr="007C151B" w:rsidTr="00065741">
        <w:trPr>
          <w:trHeight w:val="360"/>
        </w:trPr>
        <w:tc>
          <w:tcPr>
            <w:tcW w:w="9079" w:type="dxa"/>
            <w:gridSpan w:val="7"/>
          </w:tcPr>
          <w:p w:rsidR="00AC327A" w:rsidRPr="007C151B" w:rsidRDefault="00AC327A" w:rsidP="004525BB">
            <w:pPr>
              <w:numPr>
                <w:ilvl w:val="0"/>
                <w:numId w:val="35"/>
              </w:numPr>
              <w:spacing w:before="60" w:line="240" w:lineRule="auto"/>
              <w:jc w:val="left"/>
              <w:rPr>
                <w:rFonts w:ascii="Calibri" w:hAnsi="Calibri" w:cs="Calibri"/>
                <w:b/>
                <w:i/>
                <w:color w:val="000000"/>
              </w:rPr>
            </w:pPr>
            <w:r w:rsidRPr="007C151B">
              <w:rPr>
                <w:rFonts w:ascii="Calibri" w:hAnsi="Calibri" w:cs="Calibri"/>
                <w:b/>
                <w:i/>
                <w:smallCaps/>
                <w:color w:val="000000"/>
                <w:sz w:val="22"/>
              </w:rPr>
              <w:t>Развитие на четирисезонен туризъм в цялата страна</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81"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5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81"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5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D547D0">
        <w:trPr>
          <w:trHeight w:val="361"/>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vAlign w:val="center"/>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szCs w:val="20"/>
              </w:rPr>
            </w:pPr>
            <w:r w:rsidRPr="007C151B">
              <w:rPr>
                <w:rFonts w:ascii="Calibri" w:hAnsi="Calibri"/>
                <w:sz w:val="20"/>
                <w:szCs w:val="20"/>
              </w:rPr>
              <w:t>Развитието на четирисезонен туризъм във всички дестинации ще направи туристическата индустрия по-малко уязвима към измененията в климата икъм техните негативни влияния. Туристическиат сектор ще бъде готов и подготвен по всяко време за всички видове климатични и атмосферни условия.</w:t>
            </w:r>
          </w:p>
        </w:tc>
      </w:tr>
      <w:tr w:rsidR="00AC327A" w:rsidRPr="007C151B" w:rsidTr="007C1C14">
        <w:trPr>
          <w:trHeight w:val="67"/>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b/>
                <w:sz w:val="18"/>
                <w:szCs w:val="18"/>
              </w:rPr>
            </w:pPr>
            <w:r w:rsidRPr="007C151B">
              <w:rPr>
                <w:rFonts w:ascii="Calibri" w:eastAsia="Times New Roman" w:hAnsi="Calibri" w:cs="Calibri"/>
                <w:b/>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85"/>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44"/>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60"/>
        </w:trPr>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По-равномерно използване на цялата съществуваща инфра- и суперструктура (обща и специализирана). По-голям брой туристистическа сезонност, по-добра конкурентоспособност. </w:t>
            </w:r>
          </w:p>
        </w:tc>
      </w:tr>
      <w:tr w:rsidR="00AC327A" w:rsidRPr="007C151B" w:rsidTr="007C1C14">
        <w:trPr>
          <w:trHeight w:val="59"/>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81"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08" w:type="dxa"/>
            <w:gridSpan w:val="3"/>
            <w:shd w:val="clear" w:color="auto" w:fill="D9D9D9"/>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Това ще намали сезонното напрежение, предизвикано от туристическите дейности във всички останали сектори. </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spacing w:before="20" w:after="20" w:line="240" w:lineRule="auto"/>
              <w:jc w:val="left"/>
              <w:rPr>
                <w:rFonts w:ascii="Calibri" w:eastAsia="Times New Roman" w:hAnsi="Calibri" w:cs="Calibri"/>
                <w:sz w:val="20"/>
              </w:rPr>
            </w:pPr>
            <w:r w:rsidRPr="007C151B">
              <w:rPr>
                <w:rFonts w:ascii="Calibri" w:eastAsia="Times New Roman" w:hAnsi="Calibri" w:cs="Calibri"/>
                <w:sz w:val="20"/>
              </w:rPr>
              <w:t>Всички рискове</w:t>
            </w:r>
          </w:p>
        </w:tc>
      </w:tr>
    </w:tbl>
    <w:p w:rsidR="00527231" w:rsidRDefault="00527231" w:rsidP="00D547D0">
      <w:pPr>
        <w:spacing w:after="0" w:line="240" w:lineRule="auto"/>
        <w:rPr>
          <w:color w:val="FFFFFF"/>
          <w:sz w:val="8"/>
          <w:szCs w:val="8"/>
        </w:rPr>
      </w:pPr>
    </w:p>
    <w:p w:rsidR="00527231" w:rsidRDefault="00527231">
      <w:pPr>
        <w:spacing w:after="0" w:line="240" w:lineRule="auto"/>
        <w:jc w:val="left"/>
        <w:rPr>
          <w:color w:val="FFFFFF"/>
          <w:sz w:val="8"/>
          <w:szCs w:val="8"/>
        </w:rPr>
      </w:pPr>
      <w:r>
        <w:rPr>
          <w:color w:val="FFFFFF"/>
          <w:sz w:val="8"/>
          <w:szCs w:val="8"/>
        </w:rPr>
        <w:br w:type="page"/>
      </w: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81"/>
        <w:gridCol w:w="1554"/>
        <w:gridCol w:w="1477"/>
        <w:gridCol w:w="1477"/>
      </w:tblGrid>
      <w:tr w:rsidR="00AC327A" w:rsidRPr="007C151B" w:rsidTr="00065741">
        <w:trPr>
          <w:trHeight w:val="360"/>
        </w:trPr>
        <w:tc>
          <w:tcPr>
            <w:tcW w:w="9079" w:type="dxa"/>
            <w:gridSpan w:val="7"/>
          </w:tcPr>
          <w:p w:rsidR="00AC327A" w:rsidRPr="007C151B" w:rsidRDefault="00AC327A" w:rsidP="004525BB">
            <w:pPr>
              <w:numPr>
                <w:ilvl w:val="0"/>
                <w:numId w:val="35"/>
              </w:numPr>
              <w:spacing w:before="60" w:line="240" w:lineRule="auto"/>
              <w:jc w:val="left"/>
              <w:rPr>
                <w:rFonts w:ascii="Calibri" w:hAnsi="Calibri" w:cs="Calibri"/>
                <w:b/>
                <w:i/>
                <w:color w:val="000000"/>
              </w:rPr>
            </w:pPr>
            <w:r w:rsidRPr="007C151B">
              <w:rPr>
                <w:rFonts w:ascii="Calibri" w:hAnsi="Calibri" w:cs="Calibri"/>
                <w:b/>
                <w:i/>
                <w:smallCaps/>
                <w:color w:val="000000"/>
                <w:sz w:val="22"/>
              </w:rPr>
              <w:t>Нова сегментация на пазара и развитие и приложение на нови маркентигови стратегии</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81"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5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81"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5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D547D0">
        <w:trPr>
          <w:trHeight w:val="532"/>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tcPr>
          <w:p w:rsidR="00AC327A" w:rsidRPr="00983241" w:rsidRDefault="00AC327A" w:rsidP="00527231">
            <w:pPr>
              <w:autoSpaceDE w:val="0"/>
              <w:autoSpaceDN w:val="0"/>
              <w:adjustRightInd w:val="0"/>
              <w:spacing w:before="20" w:after="20" w:line="240" w:lineRule="auto"/>
            </w:pPr>
            <w:r w:rsidRPr="00527231">
              <w:rPr>
                <w:rFonts w:ascii="Calibri" w:hAnsi="Calibri"/>
                <w:sz w:val="20"/>
                <w:szCs w:val="20"/>
              </w:rPr>
              <w:t>Идентифицирането на нови сегменти в съществуващите и нови туристически пазари ще спомогне по-нататъшното диверсифициране на българския туристически портфейл и предлагането на услуги от по-високо качество и разнообразни туристически пакети (с развити повече допълнителни услуги и продукти) с по-голяма гъвкавост, и не толкова силно зависими от климатичните и текущите атмосферни условия.</w:t>
            </w:r>
          </w:p>
        </w:tc>
      </w:tr>
      <w:tr w:rsidR="00AC327A" w:rsidRPr="007C151B" w:rsidTr="007C1C14">
        <w:trPr>
          <w:trHeight w:val="67"/>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b/>
                <w:sz w:val="18"/>
                <w:szCs w:val="18"/>
              </w:rPr>
            </w:pPr>
            <w:r w:rsidRPr="007C151B">
              <w:rPr>
                <w:rFonts w:ascii="Calibri" w:eastAsia="Times New Roman" w:hAnsi="Calibri" w:cs="Calibri"/>
                <w:b/>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85"/>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77"/>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60"/>
        </w:trPr>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Привличане на нови туристически сегменти, повишаване на броя на туристите, по-високо качество на туристическото развитие. </w:t>
            </w:r>
          </w:p>
        </w:tc>
      </w:tr>
      <w:tr w:rsidR="00AC327A" w:rsidRPr="007C151B" w:rsidTr="007C1C14">
        <w:trPr>
          <w:trHeight w:val="59"/>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81"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08" w:type="dxa"/>
            <w:gridSpan w:val="3"/>
            <w:shd w:val="clear" w:color="auto" w:fill="D9D9D9"/>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Всички сектори ще имат полза от новите посетители на страната. </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spacing w:before="20" w:after="20" w:line="240" w:lineRule="auto"/>
              <w:jc w:val="left"/>
              <w:rPr>
                <w:rFonts w:ascii="Calibri" w:eastAsia="Times New Roman" w:hAnsi="Calibri" w:cs="Calibri"/>
                <w:sz w:val="20"/>
              </w:rPr>
            </w:pPr>
            <w:r w:rsidRPr="007C151B">
              <w:rPr>
                <w:rFonts w:ascii="Calibri" w:eastAsia="Times New Roman" w:hAnsi="Calibri" w:cs="Calibri"/>
                <w:sz w:val="20"/>
              </w:rPr>
              <w:t>Всички рискове</w:t>
            </w:r>
          </w:p>
        </w:tc>
      </w:tr>
    </w:tbl>
    <w:p w:rsidR="00AC327A" w:rsidRPr="007C151B" w:rsidRDefault="00AC327A" w:rsidP="00D547D0">
      <w:pPr>
        <w:spacing w:after="0" w:line="240" w:lineRule="auto"/>
        <w:rPr>
          <w:color w:val="FFFFFF"/>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81"/>
        <w:gridCol w:w="1554"/>
        <w:gridCol w:w="1477"/>
        <w:gridCol w:w="1477"/>
      </w:tblGrid>
      <w:tr w:rsidR="00AC327A" w:rsidRPr="007C151B" w:rsidTr="00484A70">
        <w:trPr>
          <w:trHeight w:val="360"/>
        </w:trPr>
        <w:tc>
          <w:tcPr>
            <w:tcW w:w="9079" w:type="dxa"/>
            <w:gridSpan w:val="7"/>
          </w:tcPr>
          <w:p w:rsidR="00AC327A" w:rsidRPr="007C151B" w:rsidRDefault="00AC327A" w:rsidP="004525BB">
            <w:pPr>
              <w:numPr>
                <w:ilvl w:val="0"/>
                <w:numId w:val="35"/>
              </w:numPr>
              <w:spacing w:before="60" w:line="240" w:lineRule="auto"/>
              <w:jc w:val="left"/>
              <w:rPr>
                <w:rFonts w:ascii="Calibri" w:hAnsi="Calibri" w:cs="Calibri"/>
                <w:b/>
                <w:i/>
                <w:color w:val="000000"/>
              </w:rPr>
            </w:pPr>
            <w:r w:rsidRPr="007C151B">
              <w:rPr>
                <w:rFonts w:ascii="Calibri" w:hAnsi="Calibri" w:cs="Calibri"/>
                <w:b/>
                <w:i/>
                <w:smallCaps/>
                <w:color w:val="000000"/>
                <w:sz w:val="22"/>
              </w:rPr>
              <w:t>Разработване на национална стратегия за АИК в туристическия сектор</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81"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5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81"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5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D547D0">
        <w:trPr>
          <w:trHeight w:val="1324"/>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vAlign w:val="center"/>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szCs w:val="20"/>
              </w:rPr>
            </w:pPr>
            <w:r w:rsidRPr="007C151B">
              <w:rPr>
                <w:rFonts w:ascii="Calibri" w:hAnsi="Calibri"/>
                <w:sz w:val="20"/>
                <w:szCs w:val="20"/>
              </w:rPr>
              <w:t xml:space="preserve">Това ще осигури ръководство за частната индустрия и като цяло ще координира дейностите по АИК в туристическия сектор. Това може да включва регулаторни документи, в които адаптационните мерки, приложими от частния сектор да са задължителни, или може да има различни данъчни облекчения за фирмите, прилагащи препоръчаните адаптационни мерки. Това ще помогне на всички заинтересовани лица в разработването, прилагането, оценката и актуализацията на всякакви туристически адаптационни планове и/или инициативи, в които те ще бъдат включени. </w:t>
            </w:r>
          </w:p>
        </w:tc>
      </w:tr>
      <w:tr w:rsidR="00AC327A" w:rsidRPr="007C151B" w:rsidTr="007C1C14">
        <w:trPr>
          <w:trHeight w:val="67"/>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b/>
                <w:sz w:val="18"/>
                <w:szCs w:val="18"/>
              </w:rPr>
            </w:pPr>
            <w:r w:rsidRPr="007C151B">
              <w:rPr>
                <w:rFonts w:ascii="Calibri" w:eastAsia="Times New Roman" w:hAnsi="Calibri" w:cs="Calibri"/>
                <w:b/>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85"/>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200"/>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60"/>
        </w:trPr>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Прилагането на мерки за АИК, свързани с туристическия сектор щебъдат обосновани в нормативен документ и по този начин ще станат задължителни за всички заинтересовани лица в туризма, вкл. </w:t>
            </w:r>
            <w:r>
              <w:rPr>
                <w:rFonts w:ascii="Calibri" w:eastAsia="Times New Roman" w:hAnsi="Calibri" w:cs="Calibri"/>
                <w:sz w:val="20"/>
              </w:rPr>
              <w:t>и</w:t>
            </w:r>
            <w:r w:rsidRPr="00C3350F">
              <w:rPr>
                <w:rFonts w:ascii="Calibri" w:eastAsia="Times New Roman" w:hAnsi="Calibri" w:cs="Calibri"/>
                <w:sz w:val="20"/>
                <w:lang w:val="ru-RU"/>
              </w:rPr>
              <w:t xml:space="preserve"> </w:t>
            </w:r>
            <w:r w:rsidRPr="007C151B">
              <w:rPr>
                <w:rFonts w:ascii="Calibri" w:eastAsia="Times New Roman" w:hAnsi="Calibri" w:cs="Calibri"/>
                <w:sz w:val="20"/>
              </w:rPr>
              <w:t xml:space="preserve">частния сектор. </w:t>
            </w:r>
          </w:p>
        </w:tc>
      </w:tr>
      <w:tr w:rsidR="00AC327A" w:rsidRPr="007C151B" w:rsidTr="007C1C14">
        <w:trPr>
          <w:trHeight w:val="59"/>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81"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08" w:type="dxa"/>
            <w:gridSpan w:val="3"/>
            <w:shd w:val="clear" w:color="auto" w:fill="D9D9D9"/>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Новата Стратегия ще подкрепя дейностите по АИК във всички сектори.</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spacing w:before="20" w:after="20" w:line="240" w:lineRule="auto"/>
              <w:jc w:val="left"/>
              <w:rPr>
                <w:rFonts w:ascii="Calibri" w:eastAsia="Times New Roman" w:hAnsi="Calibri" w:cs="Calibri"/>
                <w:sz w:val="20"/>
              </w:rPr>
            </w:pPr>
            <w:r w:rsidRPr="007C151B">
              <w:rPr>
                <w:rFonts w:ascii="Calibri" w:eastAsia="Times New Roman" w:hAnsi="Calibri" w:cs="Calibri"/>
                <w:sz w:val="20"/>
              </w:rPr>
              <w:t>Всички рискове</w:t>
            </w:r>
          </w:p>
        </w:tc>
      </w:tr>
    </w:tbl>
    <w:p w:rsidR="00AC327A" w:rsidRPr="007C151B" w:rsidRDefault="00AC327A" w:rsidP="00D547D0">
      <w:pPr>
        <w:spacing w:after="0" w:line="240" w:lineRule="auto"/>
        <w:rPr>
          <w:color w:val="FFFFFF"/>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81"/>
        <w:gridCol w:w="1554"/>
        <w:gridCol w:w="1477"/>
        <w:gridCol w:w="1477"/>
      </w:tblGrid>
      <w:tr w:rsidR="00AC327A" w:rsidRPr="007C151B" w:rsidTr="00065741">
        <w:trPr>
          <w:trHeight w:val="360"/>
        </w:trPr>
        <w:tc>
          <w:tcPr>
            <w:tcW w:w="9079" w:type="dxa"/>
            <w:gridSpan w:val="7"/>
          </w:tcPr>
          <w:p w:rsidR="00AC327A" w:rsidRPr="007C151B" w:rsidRDefault="00AC327A" w:rsidP="004525BB">
            <w:pPr>
              <w:numPr>
                <w:ilvl w:val="0"/>
                <w:numId w:val="35"/>
              </w:numPr>
              <w:spacing w:before="60" w:line="240" w:lineRule="auto"/>
              <w:jc w:val="left"/>
              <w:rPr>
                <w:rFonts w:ascii="Calibri" w:hAnsi="Calibri" w:cs="Calibri"/>
                <w:b/>
                <w:i/>
                <w:color w:val="000000"/>
              </w:rPr>
            </w:pPr>
            <w:r w:rsidRPr="007C151B">
              <w:rPr>
                <w:rFonts w:ascii="Calibri" w:hAnsi="Calibri" w:cs="Calibri"/>
                <w:b/>
                <w:i/>
                <w:smallCaps/>
                <w:color w:val="000000"/>
                <w:sz w:val="22"/>
              </w:rPr>
              <w:t>Развитие на нови туристически видове и дестинации</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81"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5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81"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5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D547D0">
        <w:trPr>
          <w:trHeight w:val="1783"/>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tcPr>
          <w:p w:rsidR="00AC327A" w:rsidRPr="007C151B" w:rsidRDefault="00AC327A" w:rsidP="00D547D0">
            <w:pPr>
              <w:autoSpaceDE w:val="0"/>
              <w:autoSpaceDN w:val="0"/>
              <w:adjustRightInd w:val="0"/>
              <w:spacing w:before="20" w:after="20" w:line="240" w:lineRule="auto"/>
              <w:rPr>
                <w:rFonts w:ascii="Calibri" w:hAnsi="Calibri"/>
                <w:sz w:val="20"/>
                <w:szCs w:val="20"/>
              </w:rPr>
            </w:pPr>
            <w:r w:rsidRPr="007C151B">
              <w:rPr>
                <w:rFonts w:ascii="Calibri" w:hAnsi="Calibri"/>
                <w:sz w:val="20"/>
                <w:szCs w:val="20"/>
              </w:rPr>
              <w:t>Сред новите туристически видове могат да бъдат разгледани различните видове културен туризъм (исторически, археологически, маршрутен туризъм); виненият и кулинарният туризъм; специалните събития (фестивали, състезания и др.); религиозен туризъм, както и СПА и уелнес туризмът и др.</w:t>
            </w:r>
          </w:p>
          <w:p w:rsidR="00AC327A" w:rsidRPr="007C151B" w:rsidRDefault="00AC327A" w:rsidP="00D547D0">
            <w:pPr>
              <w:autoSpaceDE w:val="0"/>
              <w:autoSpaceDN w:val="0"/>
              <w:adjustRightInd w:val="0"/>
              <w:spacing w:before="20" w:after="20" w:line="240" w:lineRule="auto"/>
              <w:rPr>
                <w:rFonts w:ascii="Calibri" w:eastAsia="Times New Roman" w:hAnsi="Calibri" w:cs="Calibri"/>
                <w:sz w:val="20"/>
              </w:rPr>
            </w:pPr>
            <w:r w:rsidRPr="007C151B">
              <w:rPr>
                <w:rFonts w:ascii="Calibri" w:hAnsi="Calibri"/>
                <w:sz w:val="20"/>
                <w:szCs w:val="20"/>
              </w:rPr>
              <w:t xml:space="preserve">Нови туристически дестинации могат да бъдат идентифицирани във вътрешните части на България извън традиционните крайморски и зимни планински дестинации. Това може да бъде задача на новоучредените ОУТР, чиято цел щебъде развитието на туризма извън най-популярните курорти в места с недостатъчно развити условия и ресурси във вътрешността на деветте туристически района на страната. </w:t>
            </w:r>
          </w:p>
        </w:tc>
      </w:tr>
      <w:tr w:rsidR="00AC327A" w:rsidRPr="007C151B" w:rsidTr="007C1C14">
        <w:trPr>
          <w:trHeight w:val="67"/>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b/>
                <w:sz w:val="18"/>
                <w:szCs w:val="18"/>
              </w:rPr>
            </w:pPr>
            <w:r w:rsidRPr="007C151B">
              <w:rPr>
                <w:rFonts w:ascii="Calibri" w:eastAsia="Times New Roman" w:hAnsi="Calibri" w:cs="Calibri"/>
                <w:b/>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85"/>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44"/>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60"/>
        </w:trPr>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Осигуряване на по-добро използване на местните ресурси, вкл. природата, човешкия капитал, инфраструктурата и пр. По-добро териториално разпределение на туристическите разходи и ползи. По-слабо влияние върху вече развитите туристически дестинации в планините и по морето. </w:t>
            </w:r>
          </w:p>
        </w:tc>
      </w:tr>
      <w:tr w:rsidR="00AC327A" w:rsidRPr="007C151B" w:rsidTr="007C1C14">
        <w:trPr>
          <w:trHeight w:val="59"/>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81"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08" w:type="dxa"/>
            <w:gridSpan w:val="3"/>
            <w:shd w:val="clear" w:color="auto" w:fill="D9D9D9"/>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По-добро разпределение на изразходването на ресурси във всички сектори. </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spacing w:before="20" w:after="20" w:line="240" w:lineRule="auto"/>
              <w:jc w:val="left"/>
              <w:rPr>
                <w:rFonts w:ascii="Calibri" w:eastAsia="Times New Roman" w:hAnsi="Calibri" w:cs="Calibri"/>
                <w:sz w:val="20"/>
              </w:rPr>
            </w:pPr>
            <w:r w:rsidRPr="007C151B">
              <w:rPr>
                <w:rFonts w:ascii="Calibri" w:eastAsia="Times New Roman" w:hAnsi="Calibri" w:cs="Calibri"/>
                <w:sz w:val="20"/>
              </w:rPr>
              <w:t>Всички рискове</w:t>
            </w:r>
          </w:p>
        </w:tc>
      </w:tr>
    </w:tbl>
    <w:p w:rsidR="00AC327A" w:rsidRPr="007C151B" w:rsidRDefault="00AC327A" w:rsidP="00D547D0">
      <w:pPr>
        <w:spacing w:after="0" w:line="240" w:lineRule="auto"/>
        <w:rPr>
          <w:color w:val="FFFFFF"/>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81"/>
        <w:gridCol w:w="1554"/>
        <w:gridCol w:w="1477"/>
        <w:gridCol w:w="1477"/>
      </w:tblGrid>
      <w:tr w:rsidR="00AC327A" w:rsidRPr="007C151B" w:rsidTr="00484A70">
        <w:trPr>
          <w:trHeight w:val="360"/>
        </w:trPr>
        <w:tc>
          <w:tcPr>
            <w:tcW w:w="9079" w:type="dxa"/>
            <w:gridSpan w:val="7"/>
          </w:tcPr>
          <w:p w:rsidR="00AC327A" w:rsidRPr="007C151B" w:rsidRDefault="00AC327A" w:rsidP="004525BB">
            <w:pPr>
              <w:numPr>
                <w:ilvl w:val="0"/>
                <w:numId w:val="35"/>
              </w:numPr>
              <w:spacing w:before="60" w:line="240" w:lineRule="auto"/>
              <w:jc w:val="left"/>
              <w:rPr>
                <w:rFonts w:ascii="Calibri" w:hAnsi="Calibri" w:cs="Calibri"/>
                <w:b/>
                <w:i/>
                <w:color w:val="000000"/>
              </w:rPr>
            </w:pPr>
            <w:r w:rsidRPr="007C151B">
              <w:rPr>
                <w:rFonts w:ascii="Calibri" w:hAnsi="Calibri" w:cs="Calibri"/>
                <w:b/>
                <w:i/>
                <w:smallCaps/>
                <w:color w:val="000000"/>
                <w:sz w:val="22"/>
              </w:rPr>
              <w:t>Пренасочване от широкомащабен масов туризъм към туризъм по специални интереси</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81"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5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81"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5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8063C2">
        <w:trPr>
          <w:trHeight w:val="1243"/>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Чрез разработването на нови туристически продукти и дестинации може да бъде постигната една по-обща цел на българското туристическо развитие – страната ще може да се репозиционира от позицията на изцяло сезонна дестинация с преобладаващи широкомащабни масови туристически видове (летен крайморски туризъм и зимен планински ски-туризъм) към позицията на бутикова дестинация, предлагаща висококачествен портфейл от туризъм по специални интереси, характеризиращ се с по-малко на брой, но от по-висока класа туристи. </w:t>
            </w:r>
          </w:p>
        </w:tc>
      </w:tr>
      <w:tr w:rsidR="00AC327A" w:rsidRPr="007C151B" w:rsidTr="007C1C14">
        <w:trPr>
          <w:trHeight w:val="67"/>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b/>
                <w:sz w:val="18"/>
                <w:szCs w:val="18"/>
              </w:rPr>
            </w:pPr>
            <w:r w:rsidRPr="007C151B">
              <w:rPr>
                <w:rFonts w:ascii="Calibri" w:eastAsia="Times New Roman" w:hAnsi="Calibri" w:cs="Calibri"/>
                <w:b/>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85"/>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192"/>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60"/>
        </w:trPr>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По-слаб натиск върху общата и специализираната инфраструктура, по-добър адаптационен капацитет към измененията в климата. </w:t>
            </w:r>
          </w:p>
        </w:tc>
      </w:tr>
      <w:tr w:rsidR="00AC327A" w:rsidRPr="007C151B" w:rsidTr="007C1C14">
        <w:trPr>
          <w:trHeight w:val="59"/>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81"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08" w:type="dxa"/>
            <w:gridSpan w:val="3"/>
            <w:shd w:val="clear" w:color="auto" w:fill="D9D9D9"/>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Всички сектори ще усетят разликата.</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spacing w:before="20" w:after="20" w:line="240" w:lineRule="auto"/>
              <w:jc w:val="left"/>
              <w:rPr>
                <w:rFonts w:ascii="Calibri" w:eastAsia="Times New Roman" w:hAnsi="Calibri" w:cs="Calibri"/>
                <w:sz w:val="20"/>
              </w:rPr>
            </w:pPr>
            <w:r w:rsidRPr="007C151B">
              <w:rPr>
                <w:rFonts w:ascii="Calibri" w:eastAsia="Times New Roman" w:hAnsi="Calibri" w:cs="Calibri"/>
                <w:sz w:val="20"/>
              </w:rPr>
              <w:t>Всички рискове</w:t>
            </w:r>
          </w:p>
        </w:tc>
      </w:tr>
    </w:tbl>
    <w:p w:rsidR="00AC327A" w:rsidRPr="007C151B" w:rsidRDefault="00AC327A" w:rsidP="00D547D0">
      <w:pPr>
        <w:spacing w:after="0" w:line="240" w:lineRule="auto"/>
        <w:rPr>
          <w:color w:val="FFFFFF"/>
          <w:sz w:val="8"/>
          <w:szCs w:val="8"/>
        </w:rPr>
      </w:pP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81"/>
        <w:gridCol w:w="1554"/>
        <w:gridCol w:w="1477"/>
        <w:gridCol w:w="1477"/>
      </w:tblGrid>
      <w:tr w:rsidR="00AC327A" w:rsidRPr="007C151B" w:rsidTr="00065741">
        <w:trPr>
          <w:trHeight w:val="360"/>
        </w:trPr>
        <w:tc>
          <w:tcPr>
            <w:tcW w:w="9079" w:type="dxa"/>
            <w:gridSpan w:val="7"/>
          </w:tcPr>
          <w:p w:rsidR="00AC327A" w:rsidRPr="007C151B" w:rsidRDefault="00AC327A" w:rsidP="004525BB">
            <w:pPr>
              <w:numPr>
                <w:ilvl w:val="0"/>
                <w:numId w:val="35"/>
              </w:numPr>
              <w:spacing w:before="60" w:line="240" w:lineRule="auto"/>
              <w:jc w:val="left"/>
              <w:rPr>
                <w:rFonts w:ascii="Calibri" w:hAnsi="Calibri" w:cs="Calibri"/>
                <w:b/>
                <w:i/>
                <w:color w:val="000000"/>
              </w:rPr>
            </w:pPr>
            <w:r w:rsidRPr="007C151B">
              <w:rPr>
                <w:rFonts w:ascii="Calibri" w:hAnsi="Calibri" w:cs="Calibri"/>
                <w:b/>
                <w:i/>
                <w:smallCaps/>
                <w:color w:val="000000"/>
                <w:sz w:val="22"/>
              </w:rPr>
              <w:t>Въвеждане на ранна предупредителна система в туристическите курорти и дестинации</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81"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5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81"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5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8063C2">
        <w:trPr>
          <w:trHeight w:val="766"/>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Във всички важни туристически курорти и дестинации следва да се въведе ранна предупредителна система за очаквани или настъпващи екстремни атмосферни условия (екстремни валежи, торнада, горещи вълни, наводнения и др.), както и за техните последствия (свлачища, лавини и др.). Както туристите, така и персоналът трябва да бъдат информирани за нейното функциониране и за действията, които те следва да предприемат, когато има подобни случаи. </w:t>
            </w:r>
          </w:p>
        </w:tc>
      </w:tr>
      <w:tr w:rsidR="00AC327A" w:rsidRPr="007C151B" w:rsidTr="007C1C14">
        <w:trPr>
          <w:trHeight w:val="67"/>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b/>
                <w:sz w:val="18"/>
                <w:szCs w:val="18"/>
              </w:rPr>
            </w:pPr>
            <w:r w:rsidRPr="007C151B">
              <w:rPr>
                <w:rFonts w:ascii="Calibri" w:eastAsia="Times New Roman" w:hAnsi="Calibri" w:cs="Calibri"/>
                <w:b/>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85"/>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44"/>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60"/>
        </w:trPr>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По-малко щети  повреди за супер- и инфраструктурата, по-малко негативни влияния върху хората и тяхното здраве. </w:t>
            </w:r>
          </w:p>
        </w:tc>
      </w:tr>
      <w:tr w:rsidR="00AC327A" w:rsidRPr="007C151B" w:rsidTr="007C1C14">
        <w:trPr>
          <w:trHeight w:val="59"/>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81"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08" w:type="dxa"/>
            <w:gridSpan w:val="3"/>
            <w:shd w:val="clear" w:color="auto" w:fill="D9D9D9"/>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Всички сектори, намиращи се в курорти или дестинации ще имат полза от предупредителната система. </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spacing w:before="20" w:after="20" w:line="240" w:lineRule="auto"/>
              <w:jc w:val="left"/>
              <w:rPr>
                <w:rFonts w:ascii="Calibri" w:eastAsia="Times New Roman" w:hAnsi="Calibri" w:cs="Calibri"/>
                <w:sz w:val="20"/>
              </w:rPr>
            </w:pPr>
            <w:r w:rsidRPr="007C151B">
              <w:rPr>
                <w:rFonts w:ascii="Calibri" w:eastAsia="Times New Roman" w:hAnsi="Calibri" w:cs="Calibri"/>
                <w:sz w:val="20"/>
              </w:rPr>
              <w:t>Всички рискове</w:t>
            </w:r>
          </w:p>
        </w:tc>
      </w:tr>
    </w:tbl>
    <w:p w:rsidR="00527231" w:rsidRDefault="00527231" w:rsidP="00D547D0">
      <w:pPr>
        <w:spacing w:after="0" w:line="240" w:lineRule="auto"/>
        <w:rPr>
          <w:color w:val="FFFFFF"/>
          <w:sz w:val="8"/>
          <w:szCs w:val="8"/>
        </w:rPr>
      </w:pPr>
    </w:p>
    <w:p w:rsidR="00527231" w:rsidRDefault="00527231">
      <w:pPr>
        <w:spacing w:after="0" w:line="240" w:lineRule="auto"/>
        <w:jc w:val="left"/>
        <w:rPr>
          <w:color w:val="FFFFFF"/>
          <w:sz w:val="8"/>
          <w:szCs w:val="8"/>
        </w:rPr>
      </w:pPr>
      <w:r>
        <w:rPr>
          <w:color w:val="FFFFFF"/>
          <w:sz w:val="8"/>
          <w:szCs w:val="8"/>
        </w:rPr>
        <w:br w:type="page"/>
      </w:r>
    </w:p>
    <w:tbl>
      <w:tblPr>
        <w:tblW w:w="0" w:type="auto"/>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990"/>
        <w:gridCol w:w="900"/>
        <w:gridCol w:w="900"/>
        <w:gridCol w:w="1781"/>
        <w:gridCol w:w="1554"/>
        <w:gridCol w:w="1477"/>
        <w:gridCol w:w="1477"/>
      </w:tblGrid>
      <w:tr w:rsidR="00AC327A" w:rsidRPr="007C151B" w:rsidTr="00341168">
        <w:trPr>
          <w:trHeight w:val="360"/>
        </w:trPr>
        <w:tc>
          <w:tcPr>
            <w:tcW w:w="9079" w:type="dxa"/>
            <w:gridSpan w:val="7"/>
          </w:tcPr>
          <w:p w:rsidR="00AC327A" w:rsidRPr="007C151B" w:rsidRDefault="00AC327A" w:rsidP="004525BB">
            <w:pPr>
              <w:numPr>
                <w:ilvl w:val="0"/>
                <w:numId w:val="35"/>
              </w:numPr>
              <w:spacing w:before="60" w:line="240" w:lineRule="auto"/>
              <w:jc w:val="left"/>
              <w:rPr>
                <w:rFonts w:ascii="Calibri" w:hAnsi="Calibri" w:cs="Calibri"/>
                <w:b/>
                <w:i/>
                <w:color w:val="000000"/>
              </w:rPr>
            </w:pPr>
            <w:r w:rsidRPr="007C151B">
              <w:rPr>
                <w:color w:val="FFFFFF"/>
                <w:sz w:val="8"/>
                <w:szCs w:val="8"/>
              </w:rPr>
              <w:br w:type="page"/>
            </w:r>
            <w:r w:rsidRPr="007C151B">
              <w:rPr>
                <w:rFonts w:ascii="Calibri" w:hAnsi="Calibri" w:cs="Calibri"/>
                <w:b/>
                <w:i/>
                <w:smallCaps/>
                <w:color w:val="000000"/>
                <w:sz w:val="22"/>
              </w:rPr>
              <w:t>По-добро управление на зимната туристическа инфраструктура</w:t>
            </w:r>
          </w:p>
        </w:tc>
      </w:tr>
      <w:tr w:rsidR="00AC327A" w:rsidRPr="007C151B" w:rsidTr="007C1C14">
        <w:tc>
          <w:tcPr>
            <w:tcW w:w="2790" w:type="dxa"/>
            <w:gridSpan w:val="3"/>
            <w:vMerge w:val="restart"/>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От значение</w:t>
            </w:r>
            <w:r w:rsidRPr="007C151B">
              <w:rPr>
                <w:rFonts w:ascii="Calibri" w:eastAsia="Times New Roman" w:hAnsi="Calibri" w:cs="Calibri"/>
                <w:sz w:val="20"/>
              </w:rPr>
              <w:t xml:space="preserve"> за:</w:t>
            </w:r>
          </w:p>
        </w:tc>
        <w:tc>
          <w:tcPr>
            <w:tcW w:w="1781"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Туристически сезон</w:t>
            </w:r>
          </w:p>
        </w:tc>
        <w:tc>
          <w:tcPr>
            <w:tcW w:w="1554"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Брой туристи</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Летен туризъм</w:t>
            </w:r>
          </w:p>
        </w:tc>
        <w:tc>
          <w:tcPr>
            <w:tcW w:w="1477"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Зимен туризъм</w:t>
            </w:r>
          </w:p>
        </w:tc>
      </w:tr>
      <w:tr w:rsidR="00AC327A" w:rsidRPr="007C151B" w:rsidTr="007C1C14">
        <w:tc>
          <w:tcPr>
            <w:tcW w:w="2790" w:type="dxa"/>
            <w:gridSpan w:val="3"/>
            <w:vMerge/>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p>
        </w:tc>
        <w:tc>
          <w:tcPr>
            <w:tcW w:w="1781"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554"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c>
          <w:tcPr>
            <w:tcW w:w="1477" w:type="dxa"/>
            <w:shd w:val="clear" w:color="auto" w:fill="FFFFFF"/>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X</w:t>
            </w:r>
          </w:p>
        </w:tc>
      </w:tr>
      <w:tr w:rsidR="00AC327A" w:rsidRPr="007C151B" w:rsidTr="008063C2">
        <w:trPr>
          <w:trHeight w:val="892"/>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Описание</w:t>
            </w:r>
          </w:p>
        </w:tc>
        <w:tc>
          <w:tcPr>
            <w:tcW w:w="6289" w:type="dxa"/>
            <w:gridSpan w:val="4"/>
            <w:vMerge w:val="restart"/>
            <w:shd w:val="clear" w:color="auto" w:fill="D9D9D9"/>
          </w:tcPr>
          <w:p w:rsidR="00AC327A" w:rsidRPr="007C151B" w:rsidRDefault="00AC327A" w:rsidP="00D547D0">
            <w:pPr>
              <w:autoSpaceDE w:val="0"/>
              <w:autoSpaceDN w:val="0"/>
              <w:adjustRightInd w:val="0"/>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Тази опция включва някои технически действия, като: </w:t>
            </w:r>
          </w:p>
          <w:p w:rsidR="00AC327A" w:rsidRPr="007C151B" w:rsidRDefault="00AC327A" w:rsidP="004525BB">
            <w:pPr>
              <w:pStyle w:val="ListParagraph2"/>
              <w:widowControl w:val="0"/>
              <w:numPr>
                <w:ilvl w:val="0"/>
                <w:numId w:val="38"/>
              </w:numPr>
              <w:autoSpaceDE w:val="0"/>
              <w:autoSpaceDN w:val="0"/>
              <w:adjustRightInd w:val="0"/>
              <w:spacing w:before="20" w:after="20" w:line="240" w:lineRule="auto"/>
              <w:ind w:left="360"/>
              <w:rPr>
                <w:rFonts w:ascii="Calibri" w:hAnsi="Calibri" w:cs="Calibri"/>
                <w:sz w:val="20"/>
              </w:rPr>
            </w:pPr>
            <w:r w:rsidRPr="007C151B">
              <w:rPr>
                <w:rFonts w:ascii="Calibri" w:hAnsi="Calibri" w:cs="Calibri"/>
                <w:sz w:val="20"/>
              </w:rPr>
              <w:t>Закриване на неефективните склонове</w:t>
            </w:r>
          </w:p>
          <w:p w:rsidR="00AC327A" w:rsidRPr="007C151B" w:rsidRDefault="00AC327A" w:rsidP="004525BB">
            <w:pPr>
              <w:pStyle w:val="ListParagraph2"/>
              <w:widowControl w:val="0"/>
              <w:numPr>
                <w:ilvl w:val="0"/>
                <w:numId w:val="38"/>
              </w:numPr>
              <w:autoSpaceDE w:val="0"/>
              <w:autoSpaceDN w:val="0"/>
              <w:adjustRightInd w:val="0"/>
              <w:spacing w:before="240" w:after="20" w:line="240" w:lineRule="auto"/>
              <w:ind w:left="360"/>
              <w:rPr>
                <w:rFonts w:ascii="Calibri" w:hAnsi="Calibri" w:cs="Calibri"/>
                <w:sz w:val="20"/>
              </w:rPr>
            </w:pPr>
            <w:r w:rsidRPr="007C151B">
              <w:rPr>
                <w:rFonts w:ascii="Calibri" w:hAnsi="Calibri" w:cs="Calibri"/>
                <w:sz w:val="20"/>
              </w:rPr>
              <w:t xml:space="preserve">Подобряване и други управленски промени (напр. преустановяване) в производството на изкуствен сняг </w:t>
            </w:r>
          </w:p>
          <w:p w:rsidR="00AC327A" w:rsidRPr="007C151B" w:rsidRDefault="00AC327A" w:rsidP="004525BB">
            <w:pPr>
              <w:pStyle w:val="ListParagraph2"/>
              <w:widowControl w:val="0"/>
              <w:numPr>
                <w:ilvl w:val="0"/>
                <w:numId w:val="38"/>
              </w:numPr>
              <w:autoSpaceDE w:val="0"/>
              <w:autoSpaceDN w:val="0"/>
              <w:adjustRightInd w:val="0"/>
              <w:spacing w:before="240" w:after="20" w:line="240" w:lineRule="auto"/>
              <w:ind w:left="360"/>
              <w:rPr>
                <w:rFonts w:ascii="Calibri" w:hAnsi="Calibri" w:cs="Calibri"/>
                <w:sz w:val="20"/>
              </w:rPr>
            </w:pPr>
            <w:r w:rsidRPr="007C151B">
              <w:rPr>
                <w:rFonts w:ascii="Calibri" w:hAnsi="Calibri" w:cs="Calibri"/>
                <w:sz w:val="20"/>
              </w:rPr>
              <w:t>Концентриране на зимния ски туризъм само в „топ“ дестинациите</w:t>
            </w:r>
          </w:p>
          <w:p w:rsidR="00AC327A" w:rsidRPr="007C151B" w:rsidRDefault="00AC327A" w:rsidP="004525BB">
            <w:pPr>
              <w:pStyle w:val="ListParagraph2"/>
              <w:widowControl w:val="0"/>
              <w:numPr>
                <w:ilvl w:val="0"/>
                <w:numId w:val="38"/>
              </w:numPr>
              <w:autoSpaceDE w:val="0"/>
              <w:autoSpaceDN w:val="0"/>
              <w:adjustRightInd w:val="0"/>
              <w:spacing w:before="240" w:after="20" w:line="240" w:lineRule="auto"/>
              <w:ind w:left="360"/>
              <w:rPr>
                <w:rFonts w:ascii="Calibri" w:hAnsi="Calibri" w:cs="Calibri"/>
                <w:sz w:val="20"/>
              </w:rPr>
            </w:pPr>
            <w:r w:rsidRPr="007C151B">
              <w:rPr>
                <w:rFonts w:ascii="Calibri" w:hAnsi="Calibri" w:cs="Calibri"/>
                <w:sz w:val="20"/>
              </w:rPr>
              <w:t xml:space="preserve">Преместване на зимния ски-туризъм и спортове към по-високи надморски височини с достатъчна снежна покривка </w:t>
            </w:r>
          </w:p>
        </w:tc>
      </w:tr>
      <w:tr w:rsidR="00AC327A" w:rsidRPr="007C151B" w:rsidTr="007C1C14">
        <w:trPr>
          <w:trHeight w:val="67"/>
        </w:trPr>
        <w:tc>
          <w:tcPr>
            <w:tcW w:w="2790" w:type="dxa"/>
            <w:gridSpan w:val="3"/>
            <w:shd w:val="clear" w:color="auto" w:fill="000000"/>
            <w:vAlign w:val="center"/>
          </w:tcPr>
          <w:p w:rsidR="00AC327A" w:rsidRPr="007C151B" w:rsidRDefault="00AC327A" w:rsidP="00D547D0">
            <w:pPr>
              <w:spacing w:before="20" w:after="20" w:line="240" w:lineRule="auto"/>
              <w:jc w:val="center"/>
              <w:rPr>
                <w:rFonts w:ascii="Calibri" w:eastAsia="Times New Roman" w:hAnsi="Calibri" w:cs="Calibri"/>
                <w:b/>
                <w:sz w:val="18"/>
                <w:szCs w:val="18"/>
              </w:rPr>
            </w:pPr>
            <w:r w:rsidRPr="007C151B">
              <w:rPr>
                <w:rFonts w:ascii="Calibri" w:eastAsia="Times New Roman" w:hAnsi="Calibri" w:cs="Calibri"/>
                <w:b/>
                <w:sz w:val="18"/>
                <w:szCs w:val="18"/>
              </w:rPr>
              <w:t>Релевантност на опцията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85"/>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Иконо</w:t>
            </w:r>
            <w:r>
              <w:rPr>
                <w:rFonts w:ascii="Calibri" w:eastAsia="Times New Roman" w:hAnsi="Calibri" w:cs="Calibri"/>
                <w:sz w:val="16"/>
                <w:szCs w:val="16"/>
              </w:rPr>
              <w:t>-</w:t>
            </w:r>
            <w:r w:rsidRPr="007C151B">
              <w:rPr>
                <w:rFonts w:ascii="Calibri" w:eastAsia="Times New Roman" w:hAnsi="Calibri" w:cs="Calibri"/>
                <w:sz w:val="16"/>
                <w:szCs w:val="16"/>
              </w:rPr>
              <w:t>мическа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Еколо</w:t>
            </w:r>
            <w:r>
              <w:rPr>
                <w:rFonts w:ascii="Calibri" w:eastAsia="Times New Roman" w:hAnsi="Calibri" w:cs="Calibri"/>
                <w:sz w:val="16"/>
                <w:szCs w:val="16"/>
              </w:rPr>
              <w:t>-</w:t>
            </w:r>
            <w:r w:rsidRPr="007C151B">
              <w:rPr>
                <w:rFonts w:ascii="Calibri" w:eastAsia="Times New Roman" w:hAnsi="Calibri" w:cs="Calibri"/>
                <w:sz w:val="16"/>
                <w:szCs w:val="16"/>
              </w:rPr>
              <w:t>гична</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Социална</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44"/>
        </w:trPr>
        <w:tc>
          <w:tcPr>
            <w:tcW w:w="99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900" w:type="dxa"/>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16"/>
                <w:szCs w:val="16"/>
              </w:rPr>
            </w:pPr>
            <w:r w:rsidRPr="007C151B">
              <w:rPr>
                <w:rFonts w:ascii="Calibri" w:eastAsia="Times New Roman" w:hAnsi="Calibri" w:cs="Calibri"/>
                <w:sz w:val="16"/>
                <w:szCs w:val="16"/>
              </w:rPr>
              <w:t>+++</w:t>
            </w:r>
          </w:p>
        </w:tc>
        <w:tc>
          <w:tcPr>
            <w:tcW w:w="6289" w:type="dxa"/>
            <w:gridSpan w:val="4"/>
            <w:vMerge/>
            <w:shd w:val="clear" w:color="auto" w:fill="F2F2F2"/>
            <w:vAlign w:val="center"/>
          </w:tcPr>
          <w:p w:rsidR="00AC327A" w:rsidRPr="007C151B" w:rsidRDefault="00AC327A" w:rsidP="00D547D0">
            <w:pPr>
              <w:spacing w:before="20" w:after="20" w:line="240" w:lineRule="auto"/>
              <w:rPr>
                <w:rFonts w:ascii="Calibri" w:eastAsia="Times New Roman" w:hAnsi="Calibri" w:cs="Calibri"/>
                <w:sz w:val="20"/>
              </w:rPr>
            </w:pPr>
          </w:p>
        </w:tc>
      </w:tr>
      <w:tr w:rsidR="00AC327A" w:rsidRPr="007C151B" w:rsidTr="007C1C14">
        <w:trPr>
          <w:trHeight w:val="560"/>
        </w:trPr>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Възможности, които предоставя</w:t>
            </w:r>
          </w:p>
        </w:tc>
        <w:tc>
          <w:tcPr>
            <w:tcW w:w="6289" w:type="dxa"/>
            <w:gridSpan w:val="4"/>
            <w:shd w:val="clear" w:color="auto" w:fill="F2F2F2"/>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Диверсификация към други туристически и рекреационни дейности. Диверсификация към други икономически дейности. </w:t>
            </w:r>
          </w:p>
        </w:tc>
      </w:tr>
      <w:tr w:rsidR="00AC327A" w:rsidRPr="007C151B" w:rsidTr="007C1C14">
        <w:trPr>
          <w:trHeight w:val="59"/>
        </w:trPr>
        <w:tc>
          <w:tcPr>
            <w:tcW w:w="2790" w:type="dxa"/>
            <w:gridSpan w:val="3"/>
            <w:shd w:val="clear" w:color="auto" w:fill="D9D9D9"/>
            <w:vAlign w:val="center"/>
          </w:tcPr>
          <w:p w:rsidR="00AC327A" w:rsidRPr="007C151B" w:rsidRDefault="00AC327A" w:rsidP="00D547D0">
            <w:pPr>
              <w:spacing w:before="20" w:after="20" w:line="240" w:lineRule="auto"/>
              <w:jc w:val="center"/>
              <w:rPr>
                <w:rFonts w:ascii="Calibri" w:eastAsia="Times New Roman" w:hAnsi="Calibri" w:cs="Calibri"/>
                <w:sz w:val="20"/>
              </w:rPr>
            </w:pPr>
            <w:r>
              <w:rPr>
                <w:rFonts w:ascii="Calibri" w:eastAsia="Times New Roman" w:hAnsi="Calibri" w:cs="Calibri"/>
                <w:sz w:val="20"/>
              </w:rPr>
              <w:t>Въздействие извън този сектор</w:t>
            </w:r>
          </w:p>
        </w:tc>
        <w:tc>
          <w:tcPr>
            <w:tcW w:w="1781" w:type="dxa"/>
            <w:shd w:val="clear" w:color="auto" w:fill="FFFFFF"/>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eastAsia="Times New Roman" w:hAnsi="Calibri" w:cs="Calibri"/>
                <w:sz w:val="20"/>
              </w:rPr>
              <w:t>ДА</w:t>
            </w:r>
          </w:p>
        </w:tc>
        <w:tc>
          <w:tcPr>
            <w:tcW w:w="4508" w:type="dxa"/>
            <w:gridSpan w:val="3"/>
            <w:shd w:val="clear" w:color="auto" w:fill="D9D9D9"/>
          </w:tcPr>
          <w:p w:rsidR="00AC327A" w:rsidRPr="007C151B" w:rsidRDefault="00AC327A" w:rsidP="00D547D0">
            <w:pPr>
              <w:spacing w:before="20" w:after="20" w:line="240" w:lineRule="auto"/>
              <w:rPr>
                <w:rFonts w:ascii="Calibri" w:eastAsia="Times New Roman" w:hAnsi="Calibri" w:cs="Calibri"/>
                <w:sz w:val="20"/>
              </w:rPr>
            </w:pPr>
            <w:r w:rsidRPr="007C151B">
              <w:rPr>
                <w:rFonts w:ascii="Calibri" w:eastAsia="Times New Roman" w:hAnsi="Calibri" w:cs="Calibri"/>
                <w:sz w:val="20"/>
              </w:rPr>
              <w:t xml:space="preserve">Възможности за по-добро използване на ресурсите във всички сектори. </w:t>
            </w:r>
          </w:p>
        </w:tc>
      </w:tr>
      <w:tr w:rsidR="00AC327A" w:rsidRPr="007C151B" w:rsidTr="007C1C14">
        <w:tc>
          <w:tcPr>
            <w:tcW w:w="2790" w:type="dxa"/>
            <w:gridSpan w:val="3"/>
            <w:shd w:val="clear" w:color="auto" w:fill="F2F2F2"/>
            <w:vAlign w:val="center"/>
          </w:tcPr>
          <w:p w:rsidR="00AC327A" w:rsidRPr="007C151B" w:rsidRDefault="00AC327A" w:rsidP="00D547D0">
            <w:pPr>
              <w:spacing w:before="20" w:after="20" w:line="240" w:lineRule="auto"/>
              <w:jc w:val="center"/>
              <w:rPr>
                <w:rFonts w:ascii="Calibri" w:eastAsia="Times New Roman" w:hAnsi="Calibri" w:cs="Calibri"/>
                <w:sz w:val="20"/>
              </w:rPr>
            </w:pPr>
            <w:r w:rsidRPr="007C151B">
              <w:rPr>
                <w:rFonts w:ascii="Calibri" w:hAnsi="Calibri"/>
                <w:sz w:val="20"/>
                <w:szCs w:val="20"/>
              </w:rPr>
              <w:t>Обхванати рискове</w:t>
            </w:r>
          </w:p>
        </w:tc>
        <w:tc>
          <w:tcPr>
            <w:tcW w:w="6289" w:type="dxa"/>
            <w:gridSpan w:val="4"/>
            <w:shd w:val="clear" w:color="auto" w:fill="F2F2F2"/>
          </w:tcPr>
          <w:p w:rsidR="00AC327A" w:rsidRPr="007C151B" w:rsidRDefault="00AC327A" w:rsidP="00D547D0">
            <w:pPr>
              <w:spacing w:before="20" w:after="20" w:line="240" w:lineRule="auto"/>
              <w:jc w:val="left"/>
              <w:rPr>
                <w:rFonts w:ascii="Calibri" w:eastAsia="Times New Roman" w:hAnsi="Calibri" w:cs="Calibri"/>
                <w:sz w:val="20"/>
              </w:rPr>
            </w:pPr>
            <w:r w:rsidRPr="007C151B">
              <w:rPr>
                <w:rFonts w:ascii="Calibri" w:eastAsia="Times New Roman" w:hAnsi="Calibri" w:cs="Calibri"/>
                <w:sz w:val="20"/>
              </w:rPr>
              <w:t>Всички рискове</w:t>
            </w:r>
          </w:p>
        </w:tc>
      </w:tr>
    </w:tbl>
    <w:p w:rsidR="00AC327A" w:rsidRDefault="00AC327A" w:rsidP="00D547D0">
      <w:pPr>
        <w:pStyle w:val="Heading1"/>
      </w:pPr>
      <w:r w:rsidRPr="007C151B">
        <w:br w:type="page"/>
      </w:r>
      <w:bookmarkStart w:id="560" w:name="_Toc505972190"/>
      <w:bookmarkStart w:id="561" w:name="_Toc505972504"/>
      <w:bookmarkStart w:id="562" w:name="_Toc505972956"/>
    </w:p>
    <w:p w:rsidR="00AC327A" w:rsidRPr="00E07DF3" w:rsidRDefault="00AC327A" w:rsidP="00FE492C">
      <w:pPr>
        <w:pStyle w:val="Heading1"/>
        <w:rPr>
          <w:sz w:val="32"/>
          <w:szCs w:val="32"/>
        </w:rPr>
      </w:pPr>
      <w:bookmarkStart w:id="563" w:name="_Toc506916474"/>
      <w:bookmarkStart w:id="564" w:name="_Toc521951587"/>
      <w:r w:rsidRPr="00E07DF3">
        <w:rPr>
          <w:sz w:val="32"/>
          <w:szCs w:val="32"/>
        </w:rPr>
        <w:t>Приложение 3. Анализ на разходите и ползите</w:t>
      </w:r>
      <w:bookmarkEnd w:id="563"/>
      <w:bookmarkEnd w:id="564"/>
    </w:p>
    <w:p w:rsidR="00AC327A" w:rsidRPr="00E07DF3" w:rsidRDefault="00AC327A" w:rsidP="00E07DF3">
      <w:pPr>
        <w:pStyle w:val="Heading2"/>
        <w:numPr>
          <w:ilvl w:val="0"/>
          <w:numId w:val="51"/>
        </w:numPr>
      </w:pPr>
      <w:bookmarkStart w:id="565" w:name="_Toc521951588"/>
      <w:r w:rsidRPr="00FE492C">
        <w:t>Общо описание</w:t>
      </w:r>
      <w:bookmarkEnd w:id="565"/>
    </w:p>
    <w:p w:rsidR="00AC327A" w:rsidRPr="00FE492C" w:rsidRDefault="00AC327A" w:rsidP="00016F61">
      <w:pPr>
        <w:spacing w:after="120" w:line="276" w:lineRule="auto"/>
        <w:rPr>
          <w:rFonts w:eastAsia="Times New Roman" w:cs="Calibri"/>
          <w:color w:val="000000"/>
          <w:szCs w:val="24"/>
          <w:u w:color="000000"/>
          <w:lang w:eastAsia="en-GB"/>
        </w:rPr>
      </w:pPr>
      <w:r w:rsidRPr="00C3350F">
        <w:rPr>
          <w:rFonts w:eastAsia="Times New Roman" w:cs="Calibri"/>
          <w:color w:val="000000"/>
          <w:szCs w:val="24"/>
          <w:u w:color="000000"/>
          <w:lang w:val="ru-RU" w:eastAsia="en-GB"/>
        </w:rPr>
        <w:t>Секторът на туризма е един от важните сектори, в които изменението на климата м</w:t>
      </w:r>
      <w:r w:rsidR="00935254">
        <w:rPr>
          <w:rFonts w:eastAsia="Times New Roman" w:cs="Calibri"/>
          <w:color w:val="000000"/>
          <w:szCs w:val="24"/>
          <w:u w:color="000000"/>
          <w:lang w:val="ru-RU" w:eastAsia="en-GB"/>
        </w:rPr>
        <w:t xml:space="preserve">оже да има голямо въздействие, </w:t>
      </w:r>
      <w:r w:rsidRPr="00C3350F">
        <w:rPr>
          <w:rFonts w:eastAsia="Times New Roman" w:cs="Calibri"/>
          <w:color w:val="000000"/>
          <w:szCs w:val="24"/>
          <w:u w:color="000000"/>
          <w:lang w:val="ru-RU" w:eastAsia="en-GB"/>
        </w:rPr>
        <w:t xml:space="preserve">оказва влияние върху броя на туристите и впоследствие върху приходите и заетостта, които те генерират. Концептуалната рамка на анализа на разходите и ползите </w:t>
      </w:r>
      <w:r w:rsidR="00935254">
        <w:rPr>
          <w:rFonts w:eastAsia="Times New Roman" w:cs="Calibri"/>
          <w:color w:val="000000"/>
          <w:szCs w:val="24"/>
          <w:u w:color="000000"/>
          <w:lang w:val="ru-RU" w:eastAsia="en-GB"/>
        </w:rPr>
        <w:t xml:space="preserve">(АРП) </w:t>
      </w:r>
      <w:r w:rsidRPr="00C3350F">
        <w:rPr>
          <w:rFonts w:eastAsia="Times New Roman" w:cs="Calibri"/>
          <w:color w:val="000000"/>
          <w:szCs w:val="24"/>
          <w:u w:color="000000"/>
          <w:lang w:val="ru-RU" w:eastAsia="en-GB"/>
        </w:rPr>
        <w:t>беше разработена въз основа на изменението на климата, което оказва влияние върху туризма</w:t>
      </w:r>
      <w:r>
        <w:rPr>
          <w:rFonts w:eastAsia="Times New Roman" w:cs="Calibri"/>
          <w:color w:val="000000"/>
          <w:szCs w:val="24"/>
          <w:u w:color="000000"/>
          <w:lang w:eastAsia="en-GB"/>
        </w:rPr>
        <w:t>.</w:t>
      </w:r>
    </w:p>
    <w:p w:rsidR="00AC327A" w:rsidRPr="00C3350F" w:rsidRDefault="00AC327A" w:rsidP="00674680">
      <w:pPr>
        <w:spacing w:line="276" w:lineRule="auto"/>
        <w:rPr>
          <w:rFonts w:cs="Times New Roman"/>
          <w:color w:val="000000"/>
          <w:szCs w:val="24"/>
          <w:u w:color="000000"/>
          <w:lang w:val="ru-RU" w:eastAsia="en-GB"/>
        </w:rPr>
      </w:pPr>
      <w:r w:rsidRPr="00C3350F">
        <w:rPr>
          <w:rFonts w:eastAsia="Times New Roman" w:cs="Calibri"/>
          <w:color w:val="000000"/>
          <w:szCs w:val="24"/>
          <w:u w:color="000000"/>
          <w:lang w:val="ru-RU" w:eastAsia="en-GB"/>
        </w:rPr>
        <w:t xml:space="preserve">Целта на този раздел е да: </w:t>
      </w:r>
    </w:p>
    <w:p w:rsidR="00AC327A" w:rsidRPr="00C3350F" w:rsidRDefault="00AC327A" w:rsidP="004525BB">
      <w:pPr>
        <w:numPr>
          <w:ilvl w:val="0"/>
          <w:numId w:val="43"/>
        </w:numPr>
        <w:spacing w:line="276" w:lineRule="auto"/>
        <w:rPr>
          <w:rFonts w:cs="Times New Roman"/>
          <w:color w:val="000000"/>
          <w:szCs w:val="24"/>
          <w:u w:color="000000"/>
          <w:lang w:val="ru-RU" w:eastAsia="en-GB"/>
        </w:rPr>
      </w:pPr>
      <w:r w:rsidRPr="00C3350F">
        <w:rPr>
          <w:rFonts w:eastAsia="Times New Roman" w:cs="Calibri"/>
          <w:color w:val="000000"/>
          <w:szCs w:val="24"/>
          <w:u w:color="000000"/>
          <w:lang w:val="ru-RU" w:eastAsia="en-GB"/>
        </w:rPr>
        <w:t>Определ</w:t>
      </w:r>
      <w:r w:rsidR="00935254">
        <w:rPr>
          <w:rFonts w:eastAsia="Times New Roman" w:cs="Calibri"/>
          <w:color w:val="000000"/>
          <w:szCs w:val="24"/>
          <w:u w:color="000000"/>
          <w:lang w:val="ru-RU" w:eastAsia="en-GB"/>
        </w:rPr>
        <w:t>и</w:t>
      </w:r>
      <w:r w:rsidRPr="00C3350F">
        <w:rPr>
          <w:rFonts w:eastAsia="Times New Roman" w:cs="Calibri"/>
          <w:color w:val="000000"/>
          <w:szCs w:val="24"/>
          <w:u w:color="000000"/>
          <w:lang w:val="ru-RU" w:eastAsia="en-GB"/>
        </w:rPr>
        <w:t xml:space="preserve"> параметрите на връзката между ключовите показатели за ефективност и показателите за изменението на климата за туристическия сектор (</w:t>
      </w:r>
      <w:r w:rsidR="00935254">
        <w:rPr>
          <w:rFonts w:eastAsia="Times New Roman" w:cs="Calibri"/>
          <w:color w:val="000000"/>
          <w:szCs w:val="24"/>
          <w:u w:color="000000"/>
          <w:lang w:val="ru-RU" w:eastAsia="en-GB"/>
        </w:rPr>
        <w:t xml:space="preserve">повишение на </w:t>
      </w:r>
      <w:r w:rsidRPr="00C3350F">
        <w:rPr>
          <w:rFonts w:eastAsia="Times New Roman" w:cs="Calibri"/>
          <w:color w:val="000000"/>
          <w:szCs w:val="24"/>
          <w:u w:color="000000"/>
          <w:lang w:val="ru-RU" w:eastAsia="en-GB"/>
        </w:rPr>
        <w:t>температура +2°</w:t>
      </w:r>
      <w:r w:rsidRPr="00FE492C">
        <w:rPr>
          <w:rFonts w:eastAsia="Times New Roman" w:cs="Calibri"/>
          <w:color w:val="000000"/>
          <w:szCs w:val="24"/>
          <w:u w:color="000000"/>
          <w:lang w:val="en-US" w:eastAsia="en-GB"/>
        </w:rPr>
        <w:t>C</w:t>
      </w:r>
      <w:r w:rsidRPr="00C3350F">
        <w:rPr>
          <w:rFonts w:eastAsia="Times New Roman" w:cs="Calibri"/>
          <w:color w:val="000000"/>
          <w:szCs w:val="24"/>
          <w:u w:color="000000"/>
          <w:lang w:val="ru-RU" w:eastAsia="en-GB"/>
        </w:rPr>
        <w:t xml:space="preserve"> и +4°</w:t>
      </w:r>
      <w:r w:rsidRPr="00FE492C">
        <w:rPr>
          <w:rFonts w:eastAsia="Times New Roman" w:cs="Calibri"/>
          <w:color w:val="000000"/>
          <w:szCs w:val="24"/>
          <w:u w:color="000000"/>
          <w:lang w:val="en-US" w:eastAsia="en-GB"/>
        </w:rPr>
        <w:t>C</w:t>
      </w:r>
      <w:r w:rsidRPr="00C3350F">
        <w:rPr>
          <w:rFonts w:eastAsia="Times New Roman" w:cs="Calibri"/>
          <w:color w:val="000000"/>
          <w:szCs w:val="24"/>
          <w:u w:color="000000"/>
          <w:lang w:val="ru-RU" w:eastAsia="en-GB"/>
        </w:rPr>
        <w:t>, както и промяната на валежите). Смята се, че климатичните фактори, свързани с оценката на въздействието, са средн</w:t>
      </w:r>
      <w:r w:rsidR="00935254">
        <w:rPr>
          <w:rFonts w:eastAsia="Times New Roman" w:cs="Calibri"/>
          <w:color w:val="000000"/>
          <w:szCs w:val="24"/>
          <w:u w:color="000000"/>
          <w:lang w:val="ru-RU" w:eastAsia="en-GB"/>
        </w:rPr>
        <w:t>а</w:t>
      </w:r>
      <w:r w:rsidRPr="00C3350F">
        <w:rPr>
          <w:rFonts w:eastAsia="Times New Roman" w:cs="Calibri"/>
          <w:color w:val="000000"/>
          <w:szCs w:val="24"/>
          <w:u w:color="000000"/>
          <w:lang w:val="ru-RU" w:eastAsia="en-GB"/>
        </w:rPr>
        <w:t xml:space="preserve"> температур</w:t>
      </w:r>
      <w:r w:rsidR="00935254">
        <w:rPr>
          <w:rFonts w:eastAsia="Times New Roman" w:cs="Calibri"/>
          <w:color w:val="000000"/>
          <w:szCs w:val="24"/>
          <w:u w:color="000000"/>
          <w:lang w:val="ru-RU" w:eastAsia="en-GB"/>
        </w:rPr>
        <w:t>а</w:t>
      </w:r>
      <w:r w:rsidRPr="00C3350F">
        <w:rPr>
          <w:rFonts w:eastAsia="Times New Roman" w:cs="Calibri"/>
          <w:color w:val="000000"/>
          <w:szCs w:val="24"/>
          <w:u w:color="000000"/>
          <w:lang w:val="ru-RU" w:eastAsia="en-GB"/>
        </w:rPr>
        <w:t xml:space="preserve"> и средни валежи</w:t>
      </w:r>
      <w:r>
        <w:rPr>
          <w:rFonts w:eastAsia="Times New Roman" w:cs="Calibri"/>
          <w:color w:val="000000"/>
          <w:szCs w:val="24"/>
          <w:u w:color="000000"/>
          <w:lang w:eastAsia="en-GB"/>
        </w:rPr>
        <w:t>.</w:t>
      </w:r>
    </w:p>
    <w:p w:rsidR="00AC327A" w:rsidRPr="00C3350F" w:rsidRDefault="00AC327A" w:rsidP="004525BB">
      <w:pPr>
        <w:numPr>
          <w:ilvl w:val="0"/>
          <w:numId w:val="43"/>
        </w:numPr>
        <w:spacing w:line="276" w:lineRule="auto"/>
        <w:rPr>
          <w:rFonts w:cs="Times New Roman"/>
          <w:color w:val="000000"/>
          <w:szCs w:val="24"/>
          <w:u w:color="000000"/>
          <w:lang w:val="ru-RU" w:eastAsia="en-GB"/>
        </w:rPr>
      </w:pPr>
      <w:r w:rsidRPr="00C3350F">
        <w:rPr>
          <w:rFonts w:eastAsia="Times New Roman" w:cs="Calibri"/>
          <w:color w:val="000000"/>
          <w:szCs w:val="24"/>
          <w:u w:color="000000"/>
          <w:lang w:val="ru-RU" w:eastAsia="en-GB"/>
        </w:rPr>
        <w:t>Разработ</w:t>
      </w:r>
      <w:r w:rsidR="00935254">
        <w:rPr>
          <w:rFonts w:eastAsia="Times New Roman" w:cs="Calibri"/>
          <w:color w:val="000000"/>
          <w:szCs w:val="24"/>
          <w:u w:color="000000"/>
          <w:lang w:val="ru-RU" w:eastAsia="en-GB"/>
        </w:rPr>
        <w:t>и</w:t>
      </w:r>
      <w:r w:rsidRPr="00C3350F">
        <w:rPr>
          <w:rFonts w:eastAsia="Times New Roman" w:cs="Calibri"/>
          <w:color w:val="000000"/>
          <w:szCs w:val="24"/>
          <w:u w:color="000000"/>
          <w:lang w:val="ru-RU" w:eastAsia="en-GB"/>
        </w:rPr>
        <w:t xml:space="preserve"> на модел на АРП - оценка на разходите и ползите от адаптационните действия, като по този начин се измерва ефективността на инвестициите. Той изчислява очакваните разходи и ползи от вариантите за адаптиране с цел да ги сравнява и да определи дали ползите надвишават разходите. Ползите са предимствата или положителните ефекти от мерките за адаптиране. Разходите са необходимите ресурси за изпълнение на мерки за адаптиране. Ефектите са изразени като намаляване на разходите поради </w:t>
      </w:r>
      <w:r w:rsidR="00935254">
        <w:rPr>
          <w:rFonts w:eastAsia="Times New Roman" w:cs="Calibri"/>
          <w:color w:val="000000"/>
          <w:szCs w:val="24"/>
          <w:u w:color="000000"/>
          <w:lang w:val="ru-RU" w:eastAsia="en-GB"/>
        </w:rPr>
        <w:t>предприетите мерки</w:t>
      </w:r>
      <w:r>
        <w:rPr>
          <w:rFonts w:eastAsia="Times New Roman" w:cs="Calibri"/>
          <w:color w:val="000000"/>
          <w:szCs w:val="24"/>
          <w:u w:color="000000"/>
          <w:lang w:eastAsia="en-GB"/>
        </w:rPr>
        <w:t>.</w:t>
      </w:r>
    </w:p>
    <w:p w:rsidR="00AC327A" w:rsidRPr="00E07DF3" w:rsidRDefault="00AC327A" w:rsidP="00527231">
      <w:pPr>
        <w:pStyle w:val="Heading3"/>
        <w:numPr>
          <w:ilvl w:val="1"/>
          <w:numId w:val="45"/>
        </w:numPr>
        <w:spacing w:before="160"/>
        <w:ind w:left="720"/>
        <w:rPr>
          <w:b w:val="0"/>
          <w:sz w:val="26"/>
          <w:szCs w:val="26"/>
        </w:rPr>
      </w:pPr>
      <w:bookmarkStart w:id="566" w:name="_Toc521951589"/>
      <w:r w:rsidRPr="00E07DF3">
        <w:rPr>
          <w:sz w:val="26"/>
          <w:szCs w:val="26"/>
        </w:rPr>
        <w:t>Описание на методологията</w:t>
      </w:r>
      <w:bookmarkEnd w:id="566"/>
    </w:p>
    <w:p w:rsidR="00AC327A" w:rsidRPr="00FE492C" w:rsidRDefault="000F6792" w:rsidP="00674680">
      <w:pPr>
        <w:spacing w:after="120" w:line="276" w:lineRule="auto"/>
        <w:rPr>
          <w:rFonts w:eastAsia="Times New Roman" w:cs="Times New Roman"/>
          <w:color w:val="000000"/>
          <w:szCs w:val="24"/>
          <w:u w:color="000000"/>
          <w:lang w:eastAsia="en-GB"/>
        </w:rPr>
      </w:pPr>
      <w:bookmarkStart w:id="567" w:name="_Hlk516671449"/>
      <w:bookmarkStart w:id="568" w:name="_Hlk516724061"/>
      <w:bookmarkStart w:id="569" w:name="_Hlk516678642"/>
      <w:r>
        <w:rPr>
          <w:rFonts w:eastAsia="Times New Roman" w:cs="Times New Roman"/>
          <w:bCs/>
          <w:color w:val="000000"/>
          <w:szCs w:val="24"/>
          <w:u w:color="000000"/>
          <w:lang w:val="ru-RU" w:eastAsia="en-GB"/>
        </w:rPr>
        <w:t>Климатичните е</w:t>
      </w:r>
      <w:r w:rsidR="00AC327A" w:rsidRPr="00C3350F">
        <w:rPr>
          <w:rFonts w:eastAsia="Times New Roman" w:cs="Times New Roman"/>
          <w:bCs/>
          <w:color w:val="000000"/>
          <w:szCs w:val="24"/>
          <w:u w:color="000000"/>
          <w:lang w:val="ru-RU" w:eastAsia="en-GB"/>
        </w:rPr>
        <w:t xml:space="preserve">фекти бяха оценени в интегриран модел за оценка, който съчетава регресионен (или чувствителен) анализ с </w:t>
      </w:r>
      <w:r>
        <w:rPr>
          <w:rFonts w:eastAsia="Times New Roman" w:cs="Times New Roman"/>
          <w:bCs/>
          <w:color w:val="000000"/>
          <w:szCs w:val="24"/>
          <w:u w:color="000000"/>
          <w:lang w:val="ru-RU" w:eastAsia="en-GB"/>
        </w:rPr>
        <w:t>АРП</w:t>
      </w:r>
      <w:r w:rsidR="00AC327A" w:rsidRPr="00C3350F">
        <w:rPr>
          <w:rFonts w:eastAsia="Times New Roman" w:cs="Times New Roman"/>
          <w:bCs/>
          <w:color w:val="000000"/>
          <w:szCs w:val="24"/>
          <w:u w:color="000000"/>
          <w:lang w:val="ru-RU" w:eastAsia="en-GB"/>
        </w:rPr>
        <w:t xml:space="preserve">, т.е. оценява стойността на разходите и ползите от всяко действие за адаптиране - давайки нетна настояща стойност (ННС) - и сравнява разходи (инвестиционни разходи) и </w:t>
      </w:r>
      <w:r>
        <w:rPr>
          <w:rFonts w:eastAsia="Times New Roman" w:cs="Times New Roman"/>
          <w:bCs/>
          <w:color w:val="000000"/>
          <w:szCs w:val="24"/>
          <w:u w:color="000000"/>
          <w:lang w:val="ru-RU" w:eastAsia="en-GB"/>
        </w:rPr>
        <w:t>ползи</w:t>
      </w:r>
      <w:r w:rsidR="00AC327A" w:rsidRPr="00C3350F">
        <w:rPr>
          <w:rFonts w:eastAsia="Times New Roman" w:cs="Times New Roman"/>
          <w:bCs/>
          <w:color w:val="000000"/>
          <w:szCs w:val="24"/>
          <w:u w:color="000000"/>
          <w:lang w:val="ru-RU" w:eastAsia="en-GB"/>
        </w:rPr>
        <w:t xml:space="preserve"> (изб</w:t>
      </w:r>
      <w:r>
        <w:rPr>
          <w:rFonts w:eastAsia="Times New Roman" w:cs="Times New Roman"/>
          <w:bCs/>
          <w:color w:val="000000"/>
          <w:szCs w:val="24"/>
          <w:u w:color="000000"/>
          <w:lang w:val="ru-RU" w:eastAsia="en-GB"/>
        </w:rPr>
        <w:t>егнати</w:t>
      </w:r>
      <w:r w:rsidR="00AC327A" w:rsidRPr="00C3350F">
        <w:rPr>
          <w:rFonts w:eastAsia="Times New Roman" w:cs="Times New Roman"/>
          <w:bCs/>
          <w:color w:val="000000"/>
          <w:szCs w:val="24"/>
          <w:u w:color="000000"/>
          <w:lang w:val="ru-RU" w:eastAsia="en-GB"/>
        </w:rPr>
        <w:t xml:space="preserve"> разходи). Разходите и ползите са </w:t>
      </w:r>
      <w:r>
        <w:rPr>
          <w:rFonts w:eastAsia="Times New Roman" w:cs="Times New Roman"/>
          <w:bCs/>
          <w:color w:val="000000"/>
          <w:szCs w:val="24"/>
          <w:u w:color="000000"/>
          <w:lang w:val="ru-RU" w:eastAsia="en-GB"/>
        </w:rPr>
        <w:t xml:space="preserve">представени </w:t>
      </w:r>
      <w:r w:rsidR="00AC327A" w:rsidRPr="00C3350F">
        <w:rPr>
          <w:rFonts w:eastAsia="Times New Roman" w:cs="Times New Roman"/>
          <w:bCs/>
          <w:color w:val="000000"/>
          <w:szCs w:val="24"/>
          <w:u w:color="000000"/>
          <w:lang w:val="ru-RU" w:eastAsia="en-GB"/>
        </w:rPr>
        <w:t>в паричн</w:t>
      </w:r>
      <w:r>
        <w:rPr>
          <w:rFonts w:eastAsia="Times New Roman" w:cs="Times New Roman"/>
          <w:bCs/>
          <w:color w:val="000000"/>
          <w:szCs w:val="24"/>
          <w:u w:color="000000"/>
          <w:lang w:val="ru-RU" w:eastAsia="en-GB"/>
        </w:rPr>
        <w:t>о изражение</w:t>
      </w:r>
      <w:r w:rsidR="00AC327A" w:rsidRPr="00C3350F">
        <w:rPr>
          <w:rFonts w:eastAsia="Times New Roman" w:cs="Times New Roman"/>
          <w:bCs/>
          <w:color w:val="000000"/>
          <w:szCs w:val="24"/>
          <w:u w:color="000000"/>
          <w:lang w:val="ru-RU" w:eastAsia="en-GB"/>
        </w:rPr>
        <w:t xml:space="preserve"> и за определяне на ННС</w:t>
      </w:r>
      <w:r w:rsidR="00AC327A" w:rsidRPr="00DE7B6B">
        <w:rPr>
          <w:rFonts w:eastAsia="Times New Roman" w:cs="Times New Roman"/>
          <w:color w:val="000000"/>
          <w:szCs w:val="24"/>
          <w:u w:color="000000"/>
          <w:vertAlign w:val="superscript"/>
          <w:lang w:val="en-US" w:eastAsia="en-GB"/>
        </w:rPr>
        <w:footnoteReference w:id="92"/>
      </w:r>
      <w:r w:rsidR="00AC327A" w:rsidRPr="00C3350F">
        <w:rPr>
          <w:rFonts w:eastAsia="Times New Roman" w:cs="Times New Roman"/>
          <w:color w:val="000000"/>
          <w:szCs w:val="24"/>
          <w:u w:color="000000"/>
          <w:lang w:val="ru-RU" w:eastAsia="en-GB"/>
        </w:rPr>
        <w:t xml:space="preserve"> </w:t>
      </w:r>
      <w:r w:rsidR="00AC327A" w:rsidRPr="00C3350F">
        <w:rPr>
          <w:rFonts w:eastAsia="Times New Roman" w:cs="Times New Roman"/>
          <w:bCs/>
          <w:color w:val="000000"/>
          <w:szCs w:val="24"/>
          <w:u w:color="000000"/>
          <w:lang w:val="ru-RU" w:eastAsia="en-GB"/>
        </w:rPr>
        <w:t xml:space="preserve"> на мерките за адаптация се използва дисконтов процент</w:t>
      </w:r>
      <w:r w:rsidR="00AC327A">
        <w:rPr>
          <w:rFonts w:eastAsia="Times New Roman" w:cs="Times New Roman"/>
          <w:bCs/>
          <w:color w:val="000000"/>
          <w:szCs w:val="24"/>
          <w:u w:color="000000"/>
          <w:lang w:eastAsia="en-GB"/>
        </w:rPr>
        <w:t>.</w:t>
      </w:r>
    </w:p>
    <w:p w:rsidR="00AC327A" w:rsidRPr="00C3350F" w:rsidRDefault="00AC327A" w:rsidP="00674680">
      <w:pPr>
        <w:spacing w:after="120" w:line="276" w:lineRule="auto"/>
        <w:rPr>
          <w:rFonts w:eastAsia="Times New Roman" w:cs="Times New Roman"/>
          <w:bCs/>
          <w:color w:val="000000"/>
          <w:szCs w:val="24"/>
          <w:u w:color="000000"/>
          <w:lang w:val="ru-RU" w:eastAsia="en-GB"/>
        </w:rPr>
      </w:pPr>
      <w:r w:rsidRPr="00C3350F">
        <w:rPr>
          <w:rFonts w:eastAsia="Times New Roman" w:cs="Times New Roman"/>
          <w:bCs/>
          <w:color w:val="000000"/>
          <w:szCs w:val="24"/>
          <w:u w:color="000000"/>
          <w:lang w:val="ru-RU" w:eastAsia="en-GB"/>
        </w:rPr>
        <w:t xml:space="preserve">Регресионният анализ - като техника за оценка на </w:t>
      </w:r>
      <w:r w:rsidR="00541F9F" w:rsidRPr="00C3350F">
        <w:rPr>
          <w:rFonts w:eastAsia="Times New Roman" w:cs="Times New Roman"/>
          <w:bCs/>
          <w:color w:val="000000"/>
          <w:szCs w:val="24"/>
          <w:u w:color="000000"/>
          <w:lang w:val="ru-RU" w:eastAsia="en-GB"/>
        </w:rPr>
        <w:t>мерки</w:t>
      </w:r>
      <w:r w:rsidR="00541F9F">
        <w:rPr>
          <w:rFonts w:eastAsia="Times New Roman" w:cs="Times New Roman"/>
          <w:bCs/>
          <w:color w:val="000000"/>
          <w:szCs w:val="24"/>
          <w:u w:color="000000"/>
          <w:lang w:val="ru-RU" w:eastAsia="en-GB"/>
        </w:rPr>
        <w:t xml:space="preserve">те за </w:t>
      </w:r>
      <w:r w:rsidR="00541F9F" w:rsidRPr="00C3350F">
        <w:rPr>
          <w:rFonts w:eastAsia="Times New Roman" w:cs="Times New Roman"/>
          <w:bCs/>
          <w:color w:val="000000"/>
          <w:szCs w:val="24"/>
          <w:u w:color="000000"/>
          <w:lang w:val="ru-RU" w:eastAsia="en-GB"/>
        </w:rPr>
        <w:t xml:space="preserve"> </w:t>
      </w:r>
      <w:r w:rsidR="00541F9F">
        <w:rPr>
          <w:rFonts w:eastAsia="Times New Roman" w:cs="Times New Roman"/>
          <w:bCs/>
          <w:color w:val="000000"/>
          <w:szCs w:val="24"/>
          <w:u w:color="000000"/>
          <w:lang w:val="ru-RU" w:eastAsia="en-GB"/>
        </w:rPr>
        <w:t>адаптиране</w:t>
      </w:r>
      <w:r w:rsidRPr="00C3350F">
        <w:rPr>
          <w:rFonts w:eastAsia="Times New Roman" w:cs="Times New Roman"/>
          <w:bCs/>
          <w:color w:val="000000"/>
          <w:szCs w:val="24"/>
          <w:u w:color="000000"/>
          <w:lang w:val="ru-RU" w:eastAsia="en-GB"/>
        </w:rPr>
        <w:t xml:space="preserve"> при несигурност - идентифицира онези фактори, които оказват най-голямо влияние върху основните секторни показатели</w:t>
      </w:r>
      <w:r w:rsidRPr="00DE7B6B">
        <w:rPr>
          <w:rFonts w:eastAsia="Times New Roman" w:cs="Times New Roman"/>
          <w:bCs/>
          <w:color w:val="000000"/>
          <w:szCs w:val="24"/>
          <w:u w:color="000000"/>
          <w:vertAlign w:val="superscript"/>
          <w:lang w:val="en-US" w:eastAsia="en-GB"/>
        </w:rPr>
        <w:footnoteReference w:id="93"/>
      </w:r>
      <w:r w:rsidRPr="00C3350F">
        <w:rPr>
          <w:rFonts w:eastAsia="Times New Roman" w:cs="Times New Roman"/>
          <w:bCs/>
          <w:color w:val="000000"/>
          <w:szCs w:val="24"/>
          <w:u w:color="000000"/>
          <w:lang w:val="ru-RU" w:eastAsia="en-GB"/>
        </w:rPr>
        <w:t>. Ефектът може да бъде положителен или отрицателен. Положителното въздействие например води до увеличаване на броя на туристическите дни, а намаляването на броя на туристическите дни е отрицателно</w:t>
      </w:r>
      <w:r>
        <w:rPr>
          <w:rFonts w:eastAsia="Times New Roman" w:cs="Times New Roman"/>
          <w:bCs/>
          <w:color w:val="000000"/>
          <w:szCs w:val="24"/>
          <w:u w:color="000000"/>
          <w:lang w:eastAsia="en-GB"/>
        </w:rPr>
        <w:t>.</w:t>
      </w:r>
      <w:r w:rsidRPr="00C3350F">
        <w:rPr>
          <w:rFonts w:eastAsia="Times New Roman" w:cs="Times New Roman"/>
          <w:bCs/>
          <w:color w:val="000000"/>
          <w:szCs w:val="24"/>
          <w:u w:color="000000"/>
          <w:lang w:val="ru-RU" w:eastAsia="en-GB"/>
        </w:rPr>
        <w:t xml:space="preserve"> </w:t>
      </w:r>
    </w:p>
    <w:p w:rsidR="00AC327A" w:rsidRPr="00CC03ED" w:rsidRDefault="00AC327A" w:rsidP="00674680">
      <w:pPr>
        <w:spacing w:after="120" w:line="276" w:lineRule="auto"/>
        <w:rPr>
          <w:rFonts w:cs="Times New Roman"/>
          <w:color w:val="000000"/>
          <w:szCs w:val="24"/>
          <w:u w:color="000000"/>
          <w:lang w:eastAsia="en-GB"/>
        </w:rPr>
      </w:pPr>
      <w:r w:rsidRPr="00C3350F">
        <w:rPr>
          <w:rFonts w:cs="Times New Roman"/>
          <w:color w:val="000000"/>
          <w:szCs w:val="24"/>
          <w:u w:color="000000"/>
          <w:lang w:val="ru-RU" w:eastAsia="en-GB"/>
        </w:rPr>
        <w:t>Регресионният анализ беше използван за определяне на ефекта от климатичните променливи върху ефективността на показателите за туризма. Тази функция обикновено се използва, когато и зависимите, и обяснителните променливи са линейни. Зависимите променливи са основните секторни показатели, при които независимите променливи са климатични (температура и валежи). Линейната екстраполация на ключовите показатели бе отчетена с цел да се определи как ще се развива секторът при всеки сценарий. Екстрапола</w:t>
      </w:r>
      <w:r w:rsidR="0068373F">
        <w:rPr>
          <w:rFonts w:cs="Times New Roman"/>
          <w:color w:val="000000"/>
          <w:szCs w:val="24"/>
          <w:u w:color="000000"/>
          <w:lang w:val="ru-RU" w:eastAsia="en-GB"/>
        </w:rPr>
        <w:t>ция</w:t>
      </w:r>
      <w:r w:rsidRPr="00C3350F">
        <w:rPr>
          <w:rFonts w:cs="Times New Roman"/>
          <w:color w:val="000000"/>
          <w:szCs w:val="24"/>
          <w:u w:color="000000"/>
          <w:lang w:val="ru-RU" w:eastAsia="en-GB"/>
        </w:rPr>
        <w:t xml:space="preserve">та определя количествено всеки отделен </w:t>
      </w:r>
      <w:r w:rsidR="00E07C4B">
        <w:rPr>
          <w:rFonts w:cs="Times New Roman"/>
          <w:color w:val="000000"/>
          <w:szCs w:val="24"/>
          <w:u w:color="000000"/>
          <w:lang w:val="ru-RU" w:eastAsia="en-GB"/>
        </w:rPr>
        <w:t>показател</w:t>
      </w:r>
      <w:r>
        <w:rPr>
          <w:rFonts w:cs="Times New Roman"/>
          <w:color w:val="000000"/>
          <w:szCs w:val="24"/>
          <w:u w:color="000000"/>
          <w:lang w:eastAsia="en-GB"/>
        </w:rPr>
        <w:t>.</w:t>
      </w:r>
    </w:p>
    <w:p w:rsidR="00AC327A" w:rsidRPr="00CC03ED" w:rsidRDefault="00AC327A" w:rsidP="00674680">
      <w:pPr>
        <w:spacing w:after="120" w:line="276" w:lineRule="auto"/>
        <w:rPr>
          <w:rFonts w:eastAsia="Times New Roman" w:cs="Times New Roman"/>
          <w:szCs w:val="24"/>
        </w:rPr>
      </w:pPr>
      <w:bookmarkStart w:id="570" w:name="_Hlk516465737"/>
      <w:bookmarkStart w:id="571" w:name="_Hlk516671871"/>
      <w:bookmarkStart w:id="572" w:name="_Hlk516591716"/>
      <w:bookmarkEnd w:id="567"/>
      <w:r w:rsidRPr="00C3350F">
        <w:rPr>
          <w:rFonts w:eastAsia="Times New Roman" w:cs="Times New Roman"/>
          <w:szCs w:val="24"/>
          <w:lang w:val="ru-RU"/>
        </w:rPr>
        <w:t xml:space="preserve">Оценката на отрицателните и положителните ефекти от климатичните промени е разработена в съответствие с различни сценарии при </w:t>
      </w:r>
      <w:r w:rsidR="00E07C4B">
        <w:rPr>
          <w:rFonts w:eastAsia="Times New Roman" w:cs="Times New Roman"/>
          <w:szCs w:val="24"/>
          <w:lang w:val="ru-RU"/>
        </w:rPr>
        <w:t xml:space="preserve">повишение на температурата </w:t>
      </w:r>
      <w:r w:rsidRPr="00C3350F">
        <w:rPr>
          <w:rFonts w:eastAsia="Times New Roman" w:cs="Times New Roman"/>
          <w:szCs w:val="24"/>
          <w:lang w:val="ru-RU"/>
        </w:rPr>
        <w:t>+2°</w:t>
      </w:r>
      <w:r w:rsidRPr="00CC03ED">
        <w:rPr>
          <w:rFonts w:eastAsia="Times New Roman" w:cs="Times New Roman"/>
          <w:szCs w:val="24"/>
          <w:lang w:val="en-US"/>
        </w:rPr>
        <w:t>C</w:t>
      </w:r>
      <w:r w:rsidRPr="00C3350F">
        <w:rPr>
          <w:rFonts w:eastAsia="Times New Roman" w:cs="Times New Roman"/>
          <w:szCs w:val="24"/>
          <w:lang w:val="ru-RU"/>
        </w:rPr>
        <w:t xml:space="preserve"> и +4°</w:t>
      </w:r>
      <w:r w:rsidRPr="00CC03ED">
        <w:rPr>
          <w:rFonts w:eastAsia="Times New Roman" w:cs="Times New Roman"/>
          <w:szCs w:val="24"/>
          <w:lang w:val="en-US"/>
        </w:rPr>
        <w:t>C</w:t>
      </w:r>
      <w:r w:rsidRPr="00C3350F">
        <w:rPr>
          <w:rFonts w:eastAsia="Times New Roman" w:cs="Times New Roman"/>
          <w:szCs w:val="24"/>
          <w:lang w:val="ru-RU"/>
        </w:rPr>
        <w:t xml:space="preserve"> до 2050 г. Тези основни сценарии са разделени на по</w:t>
      </w:r>
      <w:r w:rsidR="00E07C4B">
        <w:rPr>
          <w:rFonts w:eastAsia="Times New Roman" w:cs="Times New Roman"/>
          <w:szCs w:val="24"/>
          <w:lang w:val="ru-RU"/>
        </w:rPr>
        <w:t>д-</w:t>
      </w:r>
      <w:r w:rsidRPr="00C3350F">
        <w:rPr>
          <w:rFonts w:eastAsia="Times New Roman" w:cs="Times New Roman"/>
          <w:szCs w:val="24"/>
          <w:lang w:val="ru-RU"/>
        </w:rPr>
        <w:t>сценарии: оптимистични, реалистични и песимистични. Под-сценариите се разглеждат в контекста на ефикасното и ефективно прилагане на предложените мерки за адаптиране към изменението на климата</w:t>
      </w:r>
      <w:r>
        <w:rPr>
          <w:rFonts w:eastAsia="Times New Roman" w:cs="Times New Roman"/>
          <w:szCs w:val="24"/>
        </w:rPr>
        <w:t>.</w:t>
      </w:r>
    </w:p>
    <w:p w:rsidR="00AC327A" w:rsidRPr="00CC03ED" w:rsidRDefault="00AC327A" w:rsidP="00674680">
      <w:pPr>
        <w:spacing w:after="120" w:line="276" w:lineRule="auto"/>
        <w:rPr>
          <w:rFonts w:eastAsia="Times New Roman" w:cs="Times New Roman"/>
          <w:szCs w:val="24"/>
        </w:rPr>
      </w:pPr>
      <w:r w:rsidRPr="00C3350F">
        <w:rPr>
          <w:rFonts w:eastAsia="Times New Roman" w:cs="Times New Roman"/>
          <w:szCs w:val="24"/>
          <w:lang w:val="ru-RU"/>
        </w:rPr>
        <w:t xml:space="preserve">Предвидените ефекти от мерките за адаптиране се изразяват като логаритмична функция, която е инструмент за измерване на </w:t>
      </w:r>
      <w:r w:rsidR="00F5098D">
        <w:rPr>
          <w:rFonts w:eastAsia="Times New Roman" w:cs="Times New Roman"/>
          <w:szCs w:val="24"/>
          <w:lang w:val="ru-RU"/>
        </w:rPr>
        <w:t>ефектите</w:t>
      </w:r>
      <w:r w:rsidRPr="00C3350F">
        <w:rPr>
          <w:rFonts w:eastAsia="Times New Roman" w:cs="Times New Roman"/>
          <w:szCs w:val="24"/>
          <w:lang w:val="ru-RU"/>
        </w:rPr>
        <w:t xml:space="preserve"> от инвестициите, които ще бъдат постепенно реализирани до 2050 г.</w:t>
      </w:r>
    </w:p>
    <w:bookmarkEnd w:id="570"/>
    <w:p w:rsidR="00AC327A" w:rsidRPr="00CC03ED" w:rsidRDefault="00AC327A" w:rsidP="00674680">
      <w:pPr>
        <w:spacing w:after="120" w:line="276" w:lineRule="auto"/>
        <w:rPr>
          <w:rFonts w:eastAsia="Times New Roman" w:cs="Times New Roman"/>
          <w:szCs w:val="24"/>
        </w:rPr>
      </w:pPr>
      <w:r w:rsidRPr="00C3350F">
        <w:rPr>
          <w:rFonts w:eastAsia="Times New Roman" w:cs="Times New Roman"/>
          <w:szCs w:val="24"/>
          <w:lang w:val="ru-RU"/>
        </w:rPr>
        <w:t>Беше извършена оценка на ННС и ползите до 2050 г., като всички останали аспекти бяха постоянни. Паричната стойност на ефектите е намалена с 4.5% за публично финансиране и с 8% за частно финансиране</w:t>
      </w:r>
      <w:r>
        <w:rPr>
          <w:rFonts w:eastAsia="Times New Roman" w:cs="Times New Roman"/>
          <w:szCs w:val="24"/>
        </w:rPr>
        <w:t>.</w:t>
      </w:r>
    </w:p>
    <w:p w:rsidR="00AC327A" w:rsidRPr="00CC03ED" w:rsidRDefault="00AC327A" w:rsidP="00674680">
      <w:pPr>
        <w:spacing w:after="120" w:line="276" w:lineRule="auto"/>
        <w:contextualSpacing/>
        <w:rPr>
          <w:rFonts w:eastAsia="Times New Roman" w:cs="Times New Roman"/>
          <w:szCs w:val="24"/>
        </w:rPr>
      </w:pPr>
      <w:r w:rsidRPr="00C3350F">
        <w:rPr>
          <w:rFonts w:eastAsia="Times New Roman" w:cs="Times New Roman"/>
          <w:szCs w:val="24"/>
          <w:lang w:val="ru-RU"/>
        </w:rPr>
        <w:t>Ползите се определят като положителния ефект от прилагането на мерки за адаптиране към изменението на климата в туристическия сектор</w:t>
      </w:r>
      <w:bookmarkEnd w:id="568"/>
      <w:bookmarkEnd w:id="571"/>
      <w:r>
        <w:rPr>
          <w:rFonts w:eastAsia="Times New Roman" w:cs="Times New Roman"/>
          <w:szCs w:val="24"/>
        </w:rPr>
        <w:t>.</w:t>
      </w:r>
    </w:p>
    <w:p w:rsidR="00AC327A" w:rsidRPr="00E07DF3" w:rsidRDefault="00AC327A" w:rsidP="00527231">
      <w:pPr>
        <w:pStyle w:val="Heading3"/>
        <w:numPr>
          <w:ilvl w:val="1"/>
          <w:numId w:val="45"/>
        </w:numPr>
        <w:spacing w:before="160"/>
        <w:ind w:left="720"/>
        <w:rPr>
          <w:sz w:val="26"/>
          <w:szCs w:val="26"/>
        </w:rPr>
      </w:pPr>
      <w:bookmarkStart w:id="573" w:name="_Toc521951590"/>
      <w:bookmarkEnd w:id="569"/>
      <w:bookmarkEnd w:id="572"/>
      <w:r w:rsidRPr="00E07DF3">
        <w:rPr>
          <w:sz w:val="26"/>
          <w:szCs w:val="26"/>
        </w:rPr>
        <w:t>Процедура за събиране на данни</w:t>
      </w:r>
      <w:bookmarkEnd w:id="573"/>
    </w:p>
    <w:p w:rsidR="00AC327A" w:rsidRPr="00C3350F" w:rsidRDefault="00AC327A" w:rsidP="00674680">
      <w:pPr>
        <w:spacing w:after="120" w:line="276" w:lineRule="auto"/>
        <w:rPr>
          <w:rFonts w:eastAsia="Times New Roman" w:cs="Calibri"/>
          <w:color w:val="000000"/>
          <w:szCs w:val="24"/>
          <w:u w:color="000000"/>
          <w:lang w:val="ru-RU" w:eastAsia="en-GB"/>
        </w:rPr>
      </w:pPr>
      <w:r w:rsidRPr="00C3350F">
        <w:rPr>
          <w:rFonts w:eastAsia="Times New Roman" w:cs="Calibri"/>
          <w:color w:val="000000"/>
          <w:szCs w:val="24"/>
          <w:u w:color="000000"/>
          <w:lang w:val="ru-RU" w:eastAsia="en-GB"/>
        </w:rPr>
        <w:t xml:space="preserve">Основните данни, използвани за </w:t>
      </w:r>
      <w:r w:rsidR="00F5098D">
        <w:rPr>
          <w:rFonts w:eastAsia="Times New Roman" w:cs="Calibri"/>
          <w:color w:val="000000"/>
          <w:szCs w:val="24"/>
          <w:u w:color="000000"/>
          <w:lang w:val="ru-RU" w:eastAsia="en-GB"/>
        </w:rPr>
        <w:t>АРП</w:t>
      </w:r>
      <w:r w:rsidRPr="00C3350F">
        <w:rPr>
          <w:rFonts w:eastAsia="Times New Roman" w:cs="Calibri"/>
          <w:color w:val="000000"/>
          <w:szCs w:val="24"/>
          <w:u w:color="000000"/>
          <w:lang w:val="ru-RU" w:eastAsia="en-GB"/>
        </w:rPr>
        <w:t>, бяха получени от Плана за действие, който е част от проектопредложението за национална стратегия и план за действие за адаптиране към изменението на климата за България и от официални статистически данни.</w:t>
      </w:r>
    </w:p>
    <w:p w:rsidR="00AC327A" w:rsidRPr="00C3350F" w:rsidRDefault="00AC327A" w:rsidP="00674680">
      <w:pPr>
        <w:spacing w:after="120" w:line="276" w:lineRule="auto"/>
        <w:rPr>
          <w:rFonts w:eastAsia="Times New Roman" w:cs="Times New Roman"/>
          <w:b/>
          <w:szCs w:val="24"/>
          <w:lang w:val="ru-RU"/>
        </w:rPr>
      </w:pPr>
      <w:r w:rsidRPr="00C3350F">
        <w:rPr>
          <w:rFonts w:eastAsia="Times New Roman" w:cs="Times New Roman"/>
          <w:szCs w:val="24"/>
          <w:lang w:val="ru-RU"/>
        </w:rPr>
        <w:t>Корелацията определя дали има връзка между показателите за ефективност и климатичните фактори. Връзката показва кои показатели значително зависят от изменението на климата. Изчисляването на корелационния коефициент (зависимостта между всеки секторен индикатор и факторите на изменението на климата (температура и валежи) се използва, за да се откроят и избират критичните променливи (променливи, които са силно чувствителни към климатичните фактори)</w:t>
      </w:r>
      <w:r>
        <w:rPr>
          <w:rFonts w:eastAsia="Times New Roman" w:cs="Times New Roman"/>
          <w:szCs w:val="24"/>
        </w:rPr>
        <w:t>.</w:t>
      </w:r>
      <w:r w:rsidRPr="00C3350F">
        <w:rPr>
          <w:rFonts w:eastAsia="Times New Roman" w:cs="Times New Roman"/>
          <w:szCs w:val="24"/>
          <w:lang w:val="ru-RU"/>
        </w:rPr>
        <w:t xml:space="preserve"> </w:t>
      </w:r>
    </w:p>
    <w:p w:rsidR="00AC327A" w:rsidRPr="00E07DF3" w:rsidRDefault="00F5098D" w:rsidP="00527231">
      <w:pPr>
        <w:pStyle w:val="Heading3"/>
        <w:numPr>
          <w:ilvl w:val="1"/>
          <w:numId w:val="45"/>
        </w:numPr>
        <w:spacing w:before="160"/>
        <w:ind w:left="720"/>
        <w:rPr>
          <w:sz w:val="26"/>
          <w:szCs w:val="26"/>
        </w:rPr>
      </w:pPr>
      <w:bookmarkStart w:id="574" w:name="_Toc521951591"/>
      <w:r w:rsidRPr="00E07DF3">
        <w:rPr>
          <w:sz w:val="26"/>
          <w:szCs w:val="26"/>
        </w:rPr>
        <w:t>Спецификации на модела - допускания</w:t>
      </w:r>
      <w:r w:rsidR="00AC327A" w:rsidRPr="00E07DF3">
        <w:rPr>
          <w:sz w:val="26"/>
          <w:szCs w:val="26"/>
        </w:rPr>
        <w:t xml:space="preserve"> и ограничения</w:t>
      </w:r>
      <w:bookmarkEnd w:id="574"/>
      <w:r w:rsidR="00AC327A" w:rsidRPr="00E07DF3">
        <w:rPr>
          <w:sz w:val="26"/>
          <w:szCs w:val="26"/>
        </w:rPr>
        <w:t xml:space="preserve"> </w:t>
      </w:r>
    </w:p>
    <w:p w:rsidR="00AC327A" w:rsidRPr="00C3350F" w:rsidRDefault="00AC327A" w:rsidP="00674680">
      <w:pPr>
        <w:spacing w:line="276" w:lineRule="auto"/>
        <w:rPr>
          <w:rFonts w:cs="Times New Roman"/>
          <w:color w:val="000000"/>
          <w:szCs w:val="24"/>
          <w:u w:color="000000"/>
          <w:lang w:val="ru-RU" w:eastAsia="en-GB"/>
        </w:rPr>
      </w:pPr>
      <w:bookmarkStart w:id="575" w:name="_Hlk516466461"/>
      <w:r w:rsidRPr="00C3350F">
        <w:rPr>
          <w:rFonts w:eastAsia="Times New Roman" w:cs="Times New Roman"/>
          <w:color w:val="000000"/>
          <w:szCs w:val="24"/>
          <w:u w:color="000000"/>
          <w:lang w:val="ru-RU" w:eastAsia="en-GB"/>
        </w:rPr>
        <w:t xml:space="preserve">При подготовката и провеждането на </w:t>
      </w:r>
      <w:r w:rsidR="00F5098D">
        <w:rPr>
          <w:rFonts w:eastAsia="Times New Roman" w:cs="Times New Roman"/>
          <w:color w:val="000000"/>
          <w:szCs w:val="24"/>
          <w:u w:color="000000"/>
          <w:lang w:val="ru-RU" w:eastAsia="en-GB"/>
        </w:rPr>
        <w:t>АРП</w:t>
      </w:r>
      <w:r w:rsidRPr="00C3350F">
        <w:rPr>
          <w:rFonts w:eastAsia="Times New Roman" w:cs="Times New Roman"/>
          <w:color w:val="000000"/>
          <w:szCs w:val="24"/>
          <w:u w:color="000000"/>
          <w:lang w:val="ru-RU" w:eastAsia="en-GB"/>
        </w:rPr>
        <w:t xml:space="preserve"> бяха направени редица </w:t>
      </w:r>
      <w:r w:rsidR="00C51BCD">
        <w:rPr>
          <w:rFonts w:eastAsia="Times New Roman" w:cs="Times New Roman"/>
          <w:color w:val="000000"/>
          <w:szCs w:val="24"/>
          <w:u w:color="000000"/>
          <w:lang w:val="ru-RU" w:eastAsia="en-GB"/>
        </w:rPr>
        <w:t>допускания</w:t>
      </w:r>
      <w:r w:rsidRPr="00C3350F">
        <w:rPr>
          <w:rFonts w:eastAsia="Times New Roman" w:cs="Times New Roman"/>
          <w:color w:val="000000"/>
          <w:szCs w:val="24"/>
          <w:u w:color="000000"/>
          <w:lang w:val="ru-RU" w:eastAsia="en-GB"/>
        </w:rPr>
        <w:t>.</w:t>
      </w:r>
    </w:p>
    <w:bookmarkEnd w:id="575"/>
    <w:p w:rsidR="00AC327A" w:rsidRPr="00C3350F" w:rsidRDefault="00AC327A" w:rsidP="004525BB">
      <w:pPr>
        <w:pStyle w:val="ListParagraph2"/>
        <w:numPr>
          <w:ilvl w:val="0"/>
          <w:numId w:val="44"/>
        </w:numPr>
        <w:spacing w:line="276" w:lineRule="auto"/>
        <w:contextualSpacing w:val="0"/>
        <w:rPr>
          <w:color w:val="000000"/>
          <w:szCs w:val="24"/>
          <w:u w:color="000000"/>
          <w:lang w:val="ru-RU" w:eastAsia="en-GB"/>
        </w:rPr>
      </w:pPr>
      <w:r w:rsidRPr="00C3350F">
        <w:rPr>
          <w:color w:val="000000"/>
          <w:szCs w:val="24"/>
          <w:u w:color="000000"/>
          <w:lang w:val="ru-RU" w:eastAsia="en-GB"/>
        </w:rPr>
        <w:t>Пр</w:t>
      </w:r>
      <w:r w:rsidR="00C51BCD">
        <w:rPr>
          <w:color w:val="000000"/>
          <w:szCs w:val="24"/>
          <w:u w:color="000000"/>
          <w:lang w:val="ru-RU" w:eastAsia="en-GB"/>
        </w:rPr>
        <w:t>иема</w:t>
      </w:r>
      <w:r w:rsidRPr="00C3350F">
        <w:rPr>
          <w:color w:val="000000"/>
          <w:szCs w:val="24"/>
          <w:u w:color="000000"/>
          <w:lang w:val="ru-RU" w:eastAsia="en-GB"/>
        </w:rPr>
        <w:t xml:space="preserve"> се, че показателите за ефективността на туризма зависят от климатичните фактори (температура и валежи).</w:t>
      </w:r>
    </w:p>
    <w:p w:rsidR="00AC327A" w:rsidRPr="00C3350F" w:rsidRDefault="00C51BCD" w:rsidP="004525BB">
      <w:pPr>
        <w:pStyle w:val="ListParagraph2"/>
        <w:numPr>
          <w:ilvl w:val="0"/>
          <w:numId w:val="44"/>
        </w:numPr>
        <w:spacing w:line="276" w:lineRule="auto"/>
        <w:contextualSpacing w:val="0"/>
        <w:rPr>
          <w:color w:val="000000"/>
          <w:szCs w:val="24"/>
          <w:u w:color="000000"/>
          <w:lang w:val="ru-RU" w:eastAsia="en-GB"/>
        </w:rPr>
      </w:pPr>
      <w:r>
        <w:rPr>
          <w:color w:val="000000"/>
          <w:szCs w:val="24"/>
          <w:u w:color="000000"/>
          <w:lang w:val="ru-RU" w:eastAsia="en-GB"/>
        </w:rPr>
        <w:t>Допускане, кое</w:t>
      </w:r>
      <w:r w:rsidR="00AC327A" w:rsidRPr="00C3350F">
        <w:rPr>
          <w:color w:val="000000"/>
          <w:szCs w:val="24"/>
          <w:u w:color="000000"/>
          <w:lang w:val="ru-RU" w:eastAsia="en-GB"/>
        </w:rPr>
        <w:t xml:space="preserve">то ограничава количествения подход, е, че повечето секторни показатели за ефективност се променят в резултат на изменението на температурата и валежите. В действителност има редица други фактори (човешки действия, управление, макроикономическо развитие, търсене на туристически услуги, национални и европейски политики, туристически предпочитания и др.), </w:t>
      </w:r>
      <w:r>
        <w:rPr>
          <w:color w:val="000000"/>
          <w:szCs w:val="24"/>
          <w:u w:color="000000"/>
          <w:lang w:val="ru-RU" w:eastAsia="en-GB"/>
        </w:rPr>
        <w:t>к</w:t>
      </w:r>
      <w:r w:rsidR="00AC327A" w:rsidRPr="00C3350F">
        <w:rPr>
          <w:color w:val="000000"/>
          <w:szCs w:val="24"/>
          <w:u w:color="000000"/>
          <w:lang w:val="ru-RU" w:eastAsia="en-GB"/>
        </w:rPr>
        <w:t xml:space="preserve">оито могат да допринесат за въздействието върху показателите за </w:t>
      </w:r>
      <w:r>
        <w:rPr>
          <w:color w:val="000000"/>
          <w:szCs w:val="24"/>
          <w:u w:color="000000"/>
          <w:lang w:val="ru-RU" w:eastAsia="en-GB"/>
        </w:rPr>
        <w:t>ефективност</w:t>
      </w:r>
      <w:r w:rsidR="00AC327A" w:rsidRPr="00C3350F">
        <w:rPr>
          <w:color w:val="000000"/>
          <w:szCs w:val="24"/>
          <w:u w:color="000000"/>
          <w:lang w:val="ru-RU" w:eastAsia="en-GB"/>
        </w:rPr>
        <w:t xml:space="preserve">. Влиянието на тези фактори е трудно да бъде филтрирано и изчислено. Следователно статистическата зависимост между факторите за изменение на климата и показателите за </w:t>
      </w:r>
      <w:r w:rsidR="00F85E68">
        <w:rPr>
          <w:color w:val="000000"/>
          <w:szCs w:val="24"/>
          <w:u w:color="000000"/>
          <w:lang w:val="ru-RU" w:eastAsia="en-GB"/>
        </w:rPr>
        <w:t>ефективност</w:t>
      </w:r>
      <w:r w:rsidR="00AC327A" w:rsidRPr="00C3350F">
        <w:rPr>
          <w:color w:val="000000"/>
          <w:szCs w:val="24"/>
          <w:u w:color="000000"/>
          <w:lang w:val="ru-RU" w:eastAsia="en-GB"/>
        </w:rPr>
        <w:t xml:space="preserve"> не е изрично изразена</w:t>
      </w:r>
      <w:r w:rsidR="00AC327A">
        <w:rPr>
          <w:color w:val="000000"/>
          <w:szCs w:val="24"/>
          <w:u w:color="000000"/>
          <w:lang w:eastAsia="en-GB"/>
        </w:rPr>
        <w:t>.</w:t>
      </w:r>
    </w:p>
    <w:p w:rsidR="00AC327A" w:rsidRPr="00C3350F" w:rsidRDefault="00AC327A" w:rsidP="004525BB">
      <w:pPr>
        <w:pStyle w:val="ListParagraph2"/>
        <w:numPr>
          <w:ilvl w:val="0"/>
          <w:numId w:val="44"/>
        </w:numPr>
        <w:spacing w:line="276" w:lineRule="auto"/>
        <w:contextualSpacing w:val="0"/>
        <w:rPr>
          <w:color w:val="000000"/>
          <w:szCs w:val="24"/>
          <w:u w:color="000000"/>
          <w:lang w:val="ru-RU" w:eastAsia="en-GB"/>
        </w:rPr>
      </w:pPr>
      <w:r w:rsidRPr="00C3350F">
        <w:rPr>
          <w:color w:val="000000"/>
          <w:szCs w:val="24"/>
          <w:u w:color="000000"/>
          <w:lang w:val="ru-RU" w:eastAsia="en-GB"/>
        </w:rPr>
        <w:t xml:space="preserve">Възможните ефекти от прилагането на мерки за адаптация се отнасят главно до зимния и летния туризъм. Други видове туризъм (спа, селски, културен и др.) </w:t>
      </w:r>
      <w:r w:rsidR="00F85E68">
        <w:rPr>
          <w:color w:val="000000"/>
          <w:szCs w:val="24"/>
          <w:u w:color="000000"/>
          <w:lang w:val="ru-RU" w:eastAsia="en-GB"/>
        </w:rPr>
        <w:t>н</w:t>
      </w:r>
      <w:r w:rsidRPr="00C3350F">
        <w:rPr>
          <w:color w:val="000000"/>
          <w:szCs w:val="24"/>
          <w:u w:color="000000"/>
          <w:lang w:val="ru-RU" w:eastAsia="en-GB"/>
        </w:rPr>
        <w:t>е се разглеждат поради липсата на официални статистически данни. Прогнозната стойност на тенденциите за всеки секторен показател се основава на историческите данни (2008-2015 г.)</w:t>
      </w:r>
      <w:r>
        <w:rPr>
          <w:color w:val="000000"/>
          <w:szCs w:val="24"/>
          <w:u w:color="000000"/>
          <w:lang w:eastAsia="en-GB"/>
        </w:rPr>
        <w:t>.</w:t>
      </w:r>
    </w:p>
    <w:p w:rsidR="00AC327A" w:rsidRPr="00C3350F" w:rsidRDefault="00AC327A" w:rsidP="004525BB">
      <w:pPr>
        <w:pStyle w:val="ListParagraph2"/>
        <w:numPr>
          <w:ilvl w:val="0"/>
          <w:numId w:val="44"/>
        </w:numPr>
        <w:spacing w:line="276" w:lineRule="auto"/>
        <w:contextualSpacing w:val="0"/>
        <w:rPr>
          <w:color w:val="000000"/>
          <w:szCs w:val="24"/>
          <w:u w:color="000000"/>
          <w:lang w:val="ru-RU" w:eastAsia="en-GB"/>
        </w:rPr>
      </w:pPr>
      <w:r w:rsidRPr="00C3350F">
        <w:rPr>
          <w:color w:val="000000"/>
          <w:szCs w:val="24"/>
          <w:u w:color="000000"/>
          <w:lang w:val="ru-RU" w:eastAsia="en-GB"/>
        </w:rPr>
        <w:t xml:space="preserve">Прогнозите за климата (температура и валежи) бяха приложени към историческите </w:t>
      </w:r>
      <w:r w:rsidR="00F85E68">
        <w:rPr>
          <w:color w:val="000000"/>
          <w:szCs w:val="24"/>
          <w:u w:color="000000"/>
          <w:lang w:val="ru-RU" w:eastAsia="en-GB"/>
        </w:rPr>
        <w:t>вариации</w:t>
      </w:r>
      <w:r w:rsidRPr="00C3350F">
        <w:rPr>
          <w:color w:val="000000"/>
          <w:szCs w:val="24"/>
          <w:u w:color="000000"/>
          <w:lang w:val="ru-RU" w:eastAsia="en-GB"/>
        </w:rPr>
        <w:t xml:space="preserve"> в България (1991-2015 г.). Наблюденията са от месечните </w:t>
      </w:r>
      <w:r w:rsidR="00B10749">
        <w:rPr>
          <w:color w:val="000000"/>
          <w:szCs w:val="24"/>
          <w:u w:color="000000"/>
          <w:lang w:val="ru-RU" w:eastAsia="en-GB"/>
        </w:rPr>
        <w:t xml:space="preserve">метеорологичните </w:t>
      </w:r>
      <w:r w:rsidRPr="00C3350F">
        <w:rPr>
          <w:color w:val="000000"/>
          <w:szCs w:val="24"/>
          <w:u w:color="000000"/>
          <w:lang w:val="ru-RU" w:eastAsia="en-GB"/>
        </w:rPr>
        <w:t>променливи</w:t>
      </w:r>
      <w:r w:rsidR="00B10749">
        <w:rPr>
          <w:color w:val="000000"/>
          <w:szCs w:val="24"/>
          <w:u w:color="000000"/>
          <w:lang w:val="ru-RU" w:eastAsia="en-GB"/>
        </w:rPr>
        <w:t>:</w:t>
      </w:r>
      <w:r w:rsidRPr="00C3350F">
        <w:rPr>
          <w:color w:val="000000"/>
          <w:szCs w:val="24"/>
          <w:u w:color="000000"/>
          <w:lang w:val="ru-RU" w:eastAsia="en-GB"/>
        </w:rPr>
        <w:t xml:space="preserve"> месечна температура (максимална, минимална и средна) и валежи (максималн</w:t>
      </w:r>
      <w:r w:rsidR="00B10749">
        <w:rPr>
          <w:color w:val="000000"/>
          <w:szCs w:val="24"/>
          <w:u w:color="000000"/>
          <w:lang w:val="ru-RU" w:eastAsia="en-GB"/>
        </w:rPr>
        <w:t>и, минимални</w:t>
      </w:r>
      <w:r w:rsidRPr="00C3350F">
        <w:rPr>
          <w:color w:val="000000"/>
          <w:szCs w:val="24"/>
          <w:u w:color="000000"/>
          <w:lang w:val="ru-RU" w:eastAsia="en-GB"/>
        </w:rPr>
        <w:t xml:space="preserve"> и средн</w:t>
      </w:r>
      <w:r w:rsidR="00B10749">
        <w:rPr>
          <w:color w:val="000000"/>
          <w:szCs w:val="24"/>
          <w:u w:color="000000"/>
          <w:lang w:val="ru-RU" w:eastAsia="en-GB"/>
        </w:rPr>
        <w:t>и</w:t>
      </w:r>
      <w:r w:rsidRPr="00C3350F">
        <w:rPr>
          <w:color w:val="000000"/>
          <w:szCs w:val="24"/>
          <w:u w:color="000000"/>
          <w:lang w:val="ru-RU" w:eastAsia="en-GB"/>
        </w:rPr>
        <w:t xml:space="preserve">). Ефектите от мерките за адаптиране върху показателите за </w:t>
      </w:r>
      <w:r w:rsidR="00B10749">
        <w:rPr>
          <w:color w:val="000000"/>
          <w:szCs w:val="24"/>
          <w:u w:color="000000"/>
          <w:lang w:val="ru-RU" w:eastAsia="en-GB"/>
        </w:rPr>
        <w:t>ефективност</w:t>
      </w:r>
      <w:r w:rsidRPr="00C3350F">
        <w:rPr>
          <w:color w:val="000000"/>
          <w:szCs w:val="24"/>
          <w:u w:color="000000"/>
          <w:lang w:val="ru-RU" w:eastAsia="en-GB"/>
        </w:rPr>
        <w:t xml:space="preserve"> на сектора произтичат от експертна оценка и от прогнози за климатичните фактори</w:t>
      </w:r>
      <w:r>
        <w:rPr>
          <w:color w:val="000000"/>
          <w:szCs w:val="24"/>
          <w:u w:color="000000"/>
          <w:lang w:eastAsia="en-GB"/>
        </w:rPr>
        <w:t>.</w:t>
      </w:r>
    </w:p>
    <w:p w:rsidR="00AC327A" w:rsidRPr="00C3350F" w:rsidRDefault="00AC327A" w:rsidP="004525BB">
      <w:pPr>
        <w:pStyle w:val="ListParagraph2"/>
        <w:numPr>
          <w:ilvl w:val="0"/>
          <w:numId w:val="44"/>
        </w:numPr>
        <w:spacing w:line="276" w:lineRule="auto"/>
        <w:contextualSpacing w:val="0"/>
        <w:rPr>
          <w:color w:val="000000"/>
          <w:szCs w:val="24"/>
          <w:u w:color="000000"/>
          <w:lang w:val="ru-RU" w:eastAsia="en-GB"/>
        </w:rPr>
      </w:pPr>
      <w:r w:rsidRPr="00C3350F">
        <w:rPr>
          <w:color w:val="000000"/>
          <w:szCs w:val="24"/>
          <w:u w:color="000000"/>
          <w:lang w:val="ru-RU" w:eastAsia="en-GB"/>
        </w:rPr>
        <w:t xml:space="preserve">Вероятността от екстремни събития, като наводнения, свлачища, суша, недостиг на вода, </w:t>
      </w:r>
      <w:r w:rsidR="00640648">
        <w:rPr>
          <w:color w:val="000000"/>
          <w:szCs w:val="24"/>
          <w:u w:color="000000"/>
          <w:lang w:val="ru-RU" w:eastAsia="en-GB"/>
        </w:rPr>
        <w:t>тънка</w:t>
      </w:r>
      <w:r w:rsidRPr="00C3350F">
        <w:rPr>
          <w:color w:val="000000"/>
          <w:szCs w:val="24"/>
          <w:u w:color="000000"/>
          <w:lang w:val="ru-RU" w:eastAsia="en-GB"/>
        </w:rPr>
        <w:t xml:space="preserve"> снежна покривка и др., </w:t>
      </w:r>
      <w:r w:rsidR="00D1238B">
        <w:rPr>
          <w:color w:val="000000"/>
          <w:szCs w:val="24"/>
          <w:u w:color="000000"/>
          <w:lang w:val="ru-RU" w:eastAsia="en-GB"/>
        </w:rPr>
        <w:t>н</w:t>
      </w:r>
      <w:r w:rsidRPr="00C3350F">
        <w:rPr>
          <w:color w:val="000000"/>
          <w:szCs w:val="24"/>
          <w:u w:color="000000"/>
          <w:lang w:val="ru-RU" w:eastAsia="en-GB"/>
        </w:rPr>
        <w:t>е се отчита, но те са непряко включени, като се има предвид, че промяната в климатичните показатели е фактор за екстремни събития</w:t>
      </w:r>
      <w:r>
        <w:rPr>
          <w:color w:val="000000"/>
          <w:szCs w:val="24"/>
          <w:u w:color="000000"/>
          <w:lang w:eastAsia="en-GB"/>
        </w:rPr>
        <w:t>.</w:t>
      </w:r>
    </w:p>
    <w:p w:rsidR="00AC327A" w:rsidRPr="00C3350F" w:rsidRDefault="00AC327A" w:rsidP="004525BB">
      <w:pPr>
        <w:pStyle w:val="ListParagraph2"/>
        <w:numPr>
          <w:ilvl w:val="0"/>
          <w:numId w:val="44"/>
        </w:numPr>
        <w:spacing w:line="276" w:lineRule="auto"/>
        <w:contextualSpacing w:val="0"/>
        <w:rPr>
          <w:color w:val="000000"/>
          <w:szCs w:val="24"/>
          <w:u w:color="000000"/>
          <w:lang w:val="ru-RU" w:eastAsia="en-GB"/>
        </w:rPr>
      </w:pPr>
      <w:bookmarkStart w:id="576" w:name="_Hlk516672608"/>
      <w:bookmarkStart w:id="577" w:name="_Hlk516592275"/>
      <w:r w:rsidRPr="00C3350F">
        <w:rPr>
          <w:color w:val="000000"/>
          <w:szCs w:val="24"/>
          <w:u w:color="000000"/>
          <w:lang w:val="ru-RU" w:eastAsia="en-GB"/>
        </w:rPr>
        <w:t>Базов сценарий се използва за оценка на тенденциите за развитие на показателите за ефективност при сценариите за повишаване на температурата с +2°</w:t>
      </w:r>
      <w:r w:rsidRPr="004439F3">
        <w:rPr>
          <w:color w:val="000000"/>
          <w:szCs w:val="24"/>
          <w:u w:color="000000"/>
          <w:lang w:val="en-US" w:eastAsia="en-GB"/>
        </w:rPr>
        <w:t>C</w:t>
      </w:r>
      <w:r w:rsidRPr="00C3350F">
        <w:rPr>
          <w:color w:val="000000"/>
          <w:szCs w:val="24"/>
          <w:u w:color="000000"/>
          <w:lang w:val="ru-RU" w:eastAsia="en-GB"/>
        </w:rPr>
        <w:t xml:space="preserve"> и +4°</w:t>
      </w:r>
      <w:r w:rsidRPr="004439F3">
        <w:rPr>
          <w:color w:val="000000"/>
          <w:szCs w:val="24"/>
          <w:u w:color="000000"/>
          <w:lang w:val="en-US" w:eastAsia="en-GB"/>
        </w:rPr>
        <w:t>C</w:t>
      </w:r>
      <w:r w:rsidRPr="00C3350F">
        <w:rPr>
          <w:color w:val="000000"/>
          <w:szCs w:val="24"/>
          <w:u w:color="000000"/>
          <w:lang w:val="ru-RU" w:eastAsia="en-GB"/>
        </w:rPr>
        <w:t>. Основният сценарий отразява продължаването на настоящите политики и планове, т.е. бъдеще, в което не се предприемат нови мерки за справяне с изменението на климата</w:t>
      </w:r>
      <w:bookmarkEnd w:id="576"/>
      <w:r>
        <w:rPr>
          <w:color w:val="000000"/>
          <w:szCs w:val="24"/>
          <w:u w:color="000000"/>
          <w:lang w:eastAsia="en-GB"/>
        </w:rPr>
        <w:t>.</w:t>
      </w:r>
    </w:p>
    <w:bookmarkEnd w:id="577"/>
    <w:p w:rsidR="00AC327A" w:rsidRPr="00C3350F" w:rsidRDefault="00AC327A" w:rsidP="004525BB">
      <w:pPr>
        <w:pStyle w:val="ListParagraph2"/>
        <w:numPr>
          <w:ilvl w:val="0"/>
          <w:numId w:val="44"/>
        </w:numPr>
        <w:spacing w:line="276" w:lineRule="auto"/>
        <w:contextualSpacing w:val="0"/>
        <w:rPr>
          <w:color w:val="000000"/>
          <w:szCs w:val="24"/>
          <w:u w:color="000000"/>
          <w:lang w:val="ru-RU" w:eastAsia="en-GB"/>
        </w:rPr>
      </w:pPr>
      <w:r w:rsidRPr="00C3350F">
        <w:rPr>
          <w:color w:val="000000"/>
          <w:szCs w:val="24"/>
          <w:u w:color="000000"/>
          <w:lang w:val="ru-RU" w:eastAsia="en-GB"/>
        </w:rPr>
        <w:t xml:space="preserve">В доклада за оценка на сектора възможностите за адаптация включват управление, планиране, обществена осведоменост, вземане на решения, политики и др. </w:t>
      </w:r>
      <w:r w:rsidR="00D1238B">
        <w:rPr>
          <w:color w:val="000000"/>
          <w:szCs w:val="24"/>
          <w:u w:color="000000"/>
          <w:lang w:val="ru-RU" w:eastAsia="en-GB"/>
        </w:rPr>
        <w:t>Допускането е</w:t>
      </w:r>
      <w:r w:rsidRPr="00C3350F">
        <w:rPr>
          <w:color w:val="000000"/>
          <w:szCs w:val="24"/>
          <w:u w:color="000000"/>
          <w:lang w:val="ru-RU" w:eastAsia="en-GB"/>
        </w:rPr>
        <w:t>, че тези "меки" мерки ще имат положително въздействие и че ефекти</w:t>
      </w:r>
      <w:r w:rsidR="00D1238B">
        <w:rPr>
          <w:color w:val="000000"/>
          <w:szCs w:val="24"/>
          <w:u w:color="000000"/>
          <w:lang w:val="ru-RU" w:eastAsia="en-GB"/>
        </w:rPr>
        <w:t>те</w:t>
      </w:r>
      <w:r w:rsidRPr="00C3350F">
        <w:rPr>
          <w:color w:val="000000"/>
          <w:szCs w:val="24"/>
          <w:u w:color="000000"/>
          <w:lang w:val="ru-RU" w:eastAsia="en-GB"/>
        </w:rPr>
        <w:t xml:space="preserve"> от мерките за адаптация ще бъд</w:t>
      </w:r>
      <w:r w:rsidR="00D1238B">
        <w:rPr>
          <w:color w:val="000000"/>
          <w:szCs w:val="24"/>
          <w:u w:color="000000"/>
          <w:lang w:val="ru-RU" w:eastAsia="en-GB"/>
        </w:rPr>
        <w:t>ат</w:t>
      </w:r>
      <w:r w:rsidRPr="00C3350F">
        <w:rPr>
          <w:color w:val="000000"/>
          <w:szCs w:val="24"/>
          <w:u w:color="000000"/>
          <w:lang w:val="ru-RU" w:eastAsia="en-GB"/>
        </w:rPr>
        <w:t xml:space="preserve"> представен </w:t>
      </w:r>
      <w:r w:rsidR="00D1238B">
        <w:rPr>
          <w:color w:val="000000"/>
          <w:szCs w:val="24"/>
          <w:u w:color="000000"/>
          <w:lang w:val="ru-RU" w:eastAsia="en-GB"/>
        </w:rPr>
        <w:t>об</w:t>
      </w:r>
      <w:r w:rsidRPr="00C3350F">
        <w:rPr>
          <w:color w:val="000000"/>
          <w:szCs w:val="24"/>
          <w:u w:color="000000"/>
          <w:lang w:val="ru-RU" w:eastAsia="en-GB"/>
        </w:rPr>
        <w:t>общ</w:t>
      </w:r>
      <w:r w:rsidR="00D1238B">
        <w:rPr>
          <w:color w:val="000000"/>
          <w:szCs w:val="24"/>
          <w:u w:color="000000"/>
          <w:lang w:val="ru-RU" w:eastAsia="en-GB"/>
        </w:rPr>
        <w:t>ено</w:t>
      </w:r>
      <w:r w:rsidRPr="00C3350F">
        <w:rPr>
          <w:color w:val="000000"/>
          <w:szCs w:val="24"/>
          <w:u w:color="000000"/>
          <w:lang w:val="ru-RU" w:eastAsia="en-GB"/>
        </w:rPr>
        <w:t xml:space="preserve">. Следователно, възможностите за адаптация са разделени на две групи: общи мерки (като </w:t>
      </w:r>
      <w:r w:rsidRPr="00C3350F">
        <w:rPr>
          <w:i/>
          <w:color w:val="000000"/>
          <w:szCs w:val="24"/>
          <w:u w:color="000000"/>
          <w:lang w:val="ru-RU" w:eastAsia="en-GB"/>
        </w:rPr>
        <w:t>разработване на секторни политики за борба с изменението на климата, повишаване на осведомеността относно изменението на климата,</w:t>
      </w:r>
      <w:r w:rsidR="00D1238B">
        <w:rPr>
          <w:i/>
          <w:color w:val="000000"/>
          <w:szCs w:val="24"/>
          <w:u w:color="000000"/>
          <w:lang w:val="ru-RU" w:eastAsia="en-GB"/>
        </w:rPr>
        <w:t xml:space="preserve"> укрепване на базата от знания з</w:t>
      </w:r>
      <w:r w:rsidRPr="00C3350F">
        <w:rPr>
          <w:i/>
          <w:color w:val="000000"/>
          <w:szCs w:val="24"/>
          <w:u w:color="000000"/>
          <w:lang w:val="ru-RU" w:eastAsia="en-GB"/>
        </w:rPr>
        <w:t>а сектора, адаптиране на съществуващия туризъм и др</w:t>
      </w:r>
      <w:r w:rsidRPr="00C3350F">
        <w:rPr>
          <w:color w:val="000000"/>
          <w:szCs w:val="24"/>
          <w:u w:color="000000"/>
          <w:lang w:val="ru-RU" w:eastAsia="en-GB"/>
        </w:rPr>
        <w:t>.) И специфични мерки</w:t>
      </w:r>
      <w:r>
        <w:rPr>
          <w:color w:val="000000"/>
          <w:szCs w:val="24"/>
          <w:u w:color="000000"/>
          <w:lang w:eastAsia="en-GB"/>
        </w:rPr>
        <w:t xml:space="preserve"> </w:t>
      </w:r>
      <w:r w:rsidRPr="004439F3">
        <w:rPr>
          <w:color w:val="000000"/>
          <w:szCs w:val="24"/>
          <w:u w:color="000000"/>
          <w:lang w:eastAsia="en-GB"/>
        </w:rPr>
        <w:t>(</w:t>
      </w:r>
      <w:r w:rsidRPr="004439F3">
        <w:rPr>
          <w:i/>
          <w:color w:val="000000"/>
          <w:szCs w:val="24"/>
          <w:u w:color="000000"/>
          <w:lang w:eastAsia="en-GB"/>
        </w:rPr>
        <w:t>разработване на обучение по изменение на климата, подобряване на мониторинга и други</w:t>
      </w:r>
      <w:r w:rsidRPr="004439F3">
        <w:rPr>
          <w:color w:val="000000"/>
          <w:szCs w:val="24"/>
          <w:u w:color="000000"/>
          <w:lang w:eastAsia="en-GB"/>
        </w:rPr>
        <w:t>)</w:t>
      </w:r>
      <w:r>
        <w:rPr>
          <w:color w:val="000000"/>
          <w:szCs w:val="24"/>
          <w:u w:color="000000"/>
          <w:lang w:eastAsia="en-GB"/>
        </w:rPr>
        <w:t>.</w:t>
      </w:r>
    </w:p>
    <w:p w:rsidR="00AC327A" w:rsidRPr="00C3350F" w:rsidRDefault="00AC327A" w:rsidP="004525BB">
      <w:pPr>
        <w:pStyle w:val="ListParagraph2"/>
        <w:numPr>
          <w:ilvl w:val="0"/>
          <w:numId w:val="44"/>
        </w:numPr>
        <w:spacing w:line="276" w:lineRule="auto"/>
        <w:contextualSpacing w:val="0"/>
        <w:rPr>
          <w:b/>
          <w:bCs/>
          <w:color w:val="000000"/>
          <w:szCs w:val="24"/>
          <w:u w:color="000000"/>
          <w:lang w:val="ru-RU" w:eastAsia="en-GB"/>
        </w:rPr>
      </w:pPr>
      <w:r w:rsidRPr="00C3350F">
        <w:rPr>
          <w:color w:val="000000"/>
          <w:szCs w:val="24"/>
          <w:u w:color="000000"/>
          <w:lang w:val="ru-RU" w:eastAsia="en-GB"/>
        </w:rPr>
        <w:t>Данните се отнасят до основните курорти в България</w:t>
      </w:r>
      <w:r w:rsidRPr="00DE7B6B">
        <w:rPr>
          <w:u w:color="000000"/>
          <w:vertAlign w:val="superscript"/>
          <w:lang w:val="en-US" w:eastAsia="en-GB"/>
        </w:rPr>
        <w:footnoteReference w:id="94"/>
      </w:r>
      <w:r w:rsidRPr="00C3350F">
        <w:rPr>
          <w:color w:val="000000"/>
          <w:szCs w:val="24"/>
          <w:u w:color="000000"/>
          <w:lang w:val="ru-RU" w:eastAsia="en-GB"/>
        </w:rPr>
        <w:t>. Статистическата информация е оскъдна за други туристически селища и видове туризъм. Поради това</w:t>
      </w:r>
      <w:r w:rsidR="000F5E50">
        <w:rPr>
          <w:color w:val="000000"/>
          <w:szCs w:val="24"/>
          <w:u w:color="000000"/>
          <w:lang w:val="ru-RU" w:eastAsia="en-GB"/>
        </w:rPr>
        <w:t>,</w:t>
      </w:r>
      <w:r w:rsidRPr="00C3350F">
        <w:rPr>
          <w:color w:val="000000"/>
          <w:szCs w:val="24"/>
          <w:u w:color="000000"/>
          <w:lang w:val="ru-RU" w:eastAsia="en-GB"/>
        </w:rPr>
        <w:t xml:space="preserve"> изчислените въздействия от изменението на климата върху туризма</w:t>
      </w:r>
      <w:r w:rsidR="000F5E50">
        <w:rPr>
          <w:color w:val="000000"/>
          <w:szCs w:val="24"/>
          <w:u w:color="000000"/>
          <w:lang w:val="ru-RU" w:eastAsia="en-GB"/>
        </w:rPr>
        <w:t>,</w:t>
      </w:r>
      <w:r w:rsidRPr="00C3350F">
        <w:rPr>
          <w:color w:val="000000"/>
          <w:szCs w:val="24"/>
          <w:u w:color="000000"/>
          <w:lang w:val="ru-RU" w:eastAsia="en-GB"/>
        </w:rPr>
        <w:t xml:space="preserve"> са ограничени до основните туристически курорти</w:t>
      </w:r>
      <w:r>
        <w:rPr>
          <w:color w:val="000000"/>
          <w:szCs w:val="24"/>
          <w:u w:color="000000"/>
          <w:lang w:eastAsia="en-GB"/>
        </w:rPr>
        <w:t>.</w:t>
      </w:r>
    </w:p>
    <w:p w:rsidR="00AC327A" w:rsidRPr="00C3350F" w:rsidRDefault="00AC327A" w:rsidP="004525BB">
      <w:pPr>
        <w:pStyle w:val="ListParagraph2"/>
        <w:numPr>
          <w:ilvl w:val="0"/>
          <w:numId w:val="44"/>
        </w:numPr>
        <w:spacing w:line="276" w:lineRule="auto"/>
        <w:contextualSpacing w:val="0"/>
        <w:rPr>
          <w:b/>
          <w:bCs/>
          <w:color w:val="000000"/>
          <w:szCs w:val="24"/>
          <w:u w:color="000000"/>
          <w:lang w:val="ru-RU" w:eastAsia="en-GB"/>
        </w:rPr>
      </w:pPr>
      <w:r w:rsidRPr="00C3350F">
        <w:rPr>
          <w:color w:val="000000"/>
          <w:szCs w:val="24"/>
          <w:u w:color="000000"/>
          <w:lang w:val="ru-RU" w:eastAsia="en-GB"/>
        </w:rPr>
        <w:t>Освен това няма данни за снежната покривка, разходите за</w:t>
      </w:r>
      <w:r w:rsidR="000F5E50">
        <w:rPr>
          <w:color w:val="000000"/>
          <w:szCs w:val="24"/>
          <w:u w:color="000000"/>
          <w:lang w:val="ru-RU" w:eastAsia="en-GB"/>
        </w:rPr>
        <w:t xml:space="preserve"> изкуствен</w:t>
      </w:r>
      <w:r w:rsidRPr="00C3350F">
        <w:rPr>
          <w:color w:val="000000"/>
          <w:szCs w:val="24"/>
          <w:u w:color="000000"/>
          <w:lang w:val="ru-RU" w:eastAsia="en-GB"/>
        </w:rPr>
        <w:t xml:space="preserve"> сняг и за търсенето на вода, които зависят изцяло от </w:t>
      </w:r>
      <w:r w:rsidR="000F5E50">
        <w:rPr>
          <w:color w:val="000000"/>
          <w:szCs w:val="24"/>
          <w:u w:color="000000"/>
          <w:lang w:val="ru-RU" w:eastAsia="en-GB"/>
        </w:rPr>
        <w:t>метеорологичните</w:t>
      </w:r>
      <w:r w:rsidRPr="00C3350F">
        <w:rPr>
          <w:color w:val="000000"/>
          <w:szCs w:val="24"/>
          <w:u w:color="000000"/>
          <w:lang w:val="ru-RU" w:eastAsia="en-GB"/>
        </w:rPr>
        <w:t xml:space="preserve"> условия</w:t>
      </w:r>
      <w:r>
        <w:rPr>
          <w:color w:val="000000"/>
          <w:szCs w:val="24"/>
          <w:u w:color="000000"/>
          <w:lang w:eastAsia="en-GB"/>
        </w:rPr>
        <w:t>.</w:t>
      </w:r>
    </w:p>
    <w:p w:rsidR="00AC327A" w:rsidRPr="009A0797" w:rsidRDefault="00AC327A" w:rsidP="00E07DF3">
      <w:pPr>
        <w:pStyle w:val="Heading2"/>
        <w:numPr>
          <w:ilvl w:val="0"/>
          <w:numId w:val="51"/>
        </w:numPr>
        <w:rPr>
          <w:b w:val="0"/>
        </w:rPr>
      </w:pPr>
      <w:bookmarkStart w:id="578" w:name="_Toc521951592"/>
      <w:r w:rsidRPr="002330A9">
        <w:t>Резултати от регресионния анализ</w:t>
      </w:r>
      <w:bookmarkEnd w:id="578"/>
    </w:p>
    <w:p w:rsidR="00AC327A" w:rsidRPr="00867775" w:rsidRDefault="00B0275F" w:rsidP="00674680">
      <w:pPr>
        <w:spacing w:after="120" w:line="276" w:lineRule="auto"/>
        <w:rPr>
          <w:rFonts w:cs="Times New Roman"/>
          <w:color w:val="FF0000"/>
          <w:szCs w:val="24"/>
          <w:u w:color="FF0000"/>
          <w:lang w:eastAsia="en-GB"/>
        </w:rPr>
      </w:pPr>
      <w:r>
        <w:rPr>
          <w:rFonts w:eastAsia="Times New Roman" w:cs="Times New Roman"/>
          <w:color w:val="000000"/>
          <w:szCs w:val="24"/>
          <w:u w:color="000000"/>
          <w:lang w:val="ru-RU" w:eastAsia="en-GB"/>
        </w:rPr>
        <w:t>Корелацията</w:t>
      </w:r>
      <w:r w:rsidR="00AC327A" w:rsidRPr="00C3350F">
        <w:rPr>
          <w:rFonts w:eastAsia="Times New Roman" w:cs="Times New Roman"/>
          <w:color w:val="000000"/>
          <w:szCs w:val="24"/>
          <w:u w:color="000000"/>
          <w:lang w:val="ru-RU" w:eastAsia="en-GB"/>
        </w:rPr>
        <w:t xml:space="preserve"> показва връзките между факторите за изменение на климата и показателите за ефективността. Средният престой, приходите от туризъм, броят нощувки (зимни и летни курорти), приходите от туризъм в зимните курорти, туристическите приходи в летните курорти и броят на леглата са чувствителни към факторите на изменението на климата, но като цяло статистическата им зависимост не е значителна, тъй като динамиката на секторните показатели за </w:t>
      </w:r>
      <w:r>
        <w:rPr>
          <w:rFonts w:eastAsia="Times New Roman" w:cs="Times New Roman"/>
          <w:color w:val="000000"/>
          <w:szCs w:val="24"/>
          <w:u w:color="000000"/>
          <w:lang w:val="ru-RU" w:eastAsia="en-GB"/>
        </w:rPr>
        <w:t>ефективност</w:t>
      </w:r>
      <w:r w:rsidR="00AC327A" w:rsidRPr="00C3350F">
        <w:rPr>
          <w:rFonts w:eastAsia="Times New Roman" w:cs="Times New Roman"/>
          <w:color w:val="000000"/>
          <w:szCs w:val="24"/>
          <w:u w:color="000000"/>
          <w:lang w:val="ru-RU" w:eastAsia="en-GB"/>
        </w:rPr>
        <w:t xml:space="preserve"> се свързва с други икономически и социални променливи, а не с климатичните фактори</w:t>
      </w:r>
      <w:r w:rsidR="00AC327A">
        <w:rPr>
          <w:rFonts w:eastAsia="Times New Roman" w:cs="Times New Roman"/>
          <w:color w:val="000000"/>
          <w:szCs w:val="24"/>
          <w:u w:color="000000"/>
          <w:lang w:eastAsia="en-GB"/>
        </w:rPr>
        <w:t>.</w:t>
      </w:r>
    </w:p>
    <w:p w:rsidR="00AC327A" w:rsidRPr="00C3350F" w:rsidRDefault="00AC327A" w:rsidP="00674680">
      <w:pPr>
        <w:spacing w:after="120" w:line="276" w:lineRule="auto"/>
        <w:rPr>
          <w:rFonts w:eastAsia="Times New Roman" w:cs="Times New Roman"/>
          <w:color w:val="000000"/>
          <w:szCs w:val="24"/>
          <w:u w:color="000000"/>
          <w:lang w:val="ru-RU" w:eastAsia="en-GB"/>
        </w:rPr>
      </w:pPr>
      <w:r w:rsidRPr="00C3350F">
        <w:rPr>
          <w:rFonts w:eastAsia="Times New Roman" w:cs="Times New Roman"/>
          <w:color w:val="000000"/>
          <w:szCs w:val="24"/>
          <w:u w:color="000000"/>
          <w:lang w:val="ru-RU" w:eastAsia="en-GB"/>
        </w:rPr>
        <w:t>Съществува значителна зависимост между климатичните фактори и показателите за ефективността на туризма.</w:t>
      </w:r>
    </w:p>
    <w:p w:rsidR="00AC327A" w:rsidRDefault="00B0275F" w:rsidP="00732C0D">
      <w:pPr>
        <w:spacing w:after="120" w:line="276" w:lineRule="auto"/>
        <w:rPr>
          <w:rFonts w:eastAsia="Times New Roman" w:cs="Times New Roman"/>
          <w:szCs w:val="24"/>
          <w:lang w:val="ru-RU"/>
        </w:rPr>
      </w:pPr>
      <w:r w:rsidRPr="00C3350F">
        <w:rPr>
          <w:rFonts w:eastAsia="Times New Roman" w:cs="Times New Roman"/>
          <w:szCs w:val="24"/>
          <w:lang w:val="ru-RU"/>
        </w:rPr>
        <w:t>Кумулативни</w:t>
      </w:r>
      <w:r>
        <w:rPr>
          <w:rFonts w:eastAsia="Times New Roman" w:cs="Times New Roman"/>
          <w:szCs w:val="24"/>
          <w:lang w:val="ru-RU"/>
        </w:rPr>
        <w:t>те е</w:t>
      </w:r>
      <w:r w:rsidR="00AC327A" w:rsidRPr="00C3350F">
        <w:rPr>
          <w:rFonts w:eastAsia="Times New Roman" w:cs="Times New Roman"/>
          <w:szCs w:val="24"/>
          <w:lang w:val="ru-RU"/>
        </w:rPr>
        <w:t>фекти</w:t>
      </w:r>
      <w:r>
        <w:rPr>
          <w:rFonts w:eastAsia="Times New Roman" w:cs="Times New Roman"/>
          <w:szCs w:val="24"/>
          <w:lang w:val="ru-RU"/>
        </w:rPr>
        <w:t xml:space="preserve"> в </w:t>
      </w:r>
      <w:r w:rsidR="00AC327A" w:rsidRPr="00C3350F">
        <w:rPr>
          <w:rFonts w:eastAsia="Times New Roman" w:cs="Times New Roman"/>
          <w:szCs w:val="24"/>
          <w:lang w:val="ru-RU"/>
        </w:rPr>
        <w:t>сектор</w:t>
      </w:r>
      <w:r>
        <w:rPr>
          <w:rFonts w:eastAsia="Times New Roman" w:cs="Times New Roman"/>
          <w:szCs w:val="24"/>
          <w:lang w:val="ru-RU"/>
        </w:rPr>
        <w:t>а</w:t>
      </w:r>
      <w:r w:rsidR="00AC327A" w:rsidRPr="00C3350F">
        <w:rPr>
          <w:rFonts w:eastAsia="Times New Roman" w:cs="Times New Roman"/>
          <w:szCs w:val="24"/>
          <w:lang w:val="ru-RU"/>
        </w:rPr>
        <w:t xml:space="preserve">, представени в </w:t>
      </w:r>
      <w:r w:rsidR="00AC327A" w:rsidRPr="00C3350F">
        <w:rPr>
          <w:rFonts w:eastAsia="Times New Roman" w:cs="Times New Roman"/>
          <w:b/>
          <w:i/>
          <w:szCs w:val="24"/>
          <w:lang w:val="ru-RU"/>
        </w:rPr>
        <w:t>таблица 14</w:t>
      </w:r>
      <w:r w:rsidR="00AC327A" w:rsidRPr="00C3350F">
        <w:rPr>
          <w:rFonts w:eastAsia="Times New Roman" w:cs="Times New Roman"/>
          <w:szCs w:val="24"/>
          <w:lang w:val="ru-RU"/>
        </w:rPr>
        <w:t>, илюстрират разликата между базовия сценарий (т.е. без прилагане на избрани възможности за адаптиране) и сценариите за покачване на температурите от +2°</w:t>
      </w:r>
      <w:r w:rsidR="00AC327A" w:rsidRPr="00867775">
        <w:rPr>
          <w:rFonts w:eastAsia="Times New Roman" w:cs="Times New Roman"/>
          <w:szCs w:val="24"/>
          <w:lang w:val="en-GB"/>
        </w:rPr>
        <w:t>C</w:t>
      </w:r>
      <w:r w:rsidR="00AC327A" w:rsidRPr="00C3350F">
        <w:rPr>
          <w:rFonts w:eastAsia="Times New Roman" w:cs="Times New Roman"/>
          <w:szCs w:val="24"/>
          <w:lang w:val="ru-RU"/>
        </w:rPr>
        <w:t xml:space="preserve"> и +4°</w:t>
      </w:r>
      <w:r w:rsidR="00AC327A" w:rsidRPr="00867775">
        <w:rPr>
          <w:rFonts w:eastAsia="Times New Roman" w:cs="Times New Roman"/>
          <w:szCs w:val="24"/>
          <w:lang w:val="en-GB"/>
        </w:rPr>
        <w:t>C</w:t>
      </w:r>
      <w:r w:rsidR="00AC327A" w:rsidRPr="00C3350F">
        <w:rPr>
          <w:rFonts w:eastAsia="Times New Roman" w:cs="Times New Roman"/>
          <w:szCs w:val="24"/>
          <w:lang w:val="ru-RU"/>
        </w:rPr>
        <w:t xml:space="preserve"> до 2050 г. </w:t>
      </w:r>
    </w:p>
    <w:p w:rsidR="00527231" w:rsidRPr="00013BF1" w:rsidRDefault="00527231" w:rsidP="00527231">
      <w:pPr>
        <w:pStyle w:val="TablFighead"/>
        <w:spacing w:before="200" w:line="240" w:lineRule="auto"/>
        <w:rPr>
          <w:i/>
          <w:color w:val="44546A"/>
          <w:szCs w:val="18"/>
        </w:rPr>
      </w:pPr>
      <w:bookmarkStart w:id="579" w:name="_Toc521951355"/>
      <w:r w:rsidRPr="00013BF1">
        <w:rPr>
          <w:i/>
          <w:color w:val="44546A"/>
          <w:szCs w:val="18"/>
        </w:rPr>
        <w:t xml:space="preserve">Таблица </w:t>
      </w:r>
      <w:r w:rsidR="006E2547" w:rsidRPr="00013BF1">
        <w:rPr>
          <w:i/>
          <w:color w:val="44546A"/>
          <w:szCs w:val="18"/>
        </w:rPr>
        <w:fldChar w:fldCharType="begin"/>
      </w:r>
      <w:r w:rsidRPr="00013BF1">
        <w:rPr>
          <w:i/>
          <w:color w:val="44546A"/>
          <w:szCs w:val="18"/>
        </w:rPr>
        <w:instrText xml:space="preserve"> SEQ Table \* ARABIC </w:instrText>
      </w:r>
      <w:r w:rsidR="006E2547" w:rsidRPr="00013BF1">
        <w:rPr>
          <w:i/>
          <w:color w:val="44546A"/>
          <w:szCs w:val="18"/>
        </w:rPr>
        <w:fldChar w:fldCharType="separate"/>
      </w:r>
      <w:r w:rsidR="00065DB3">
        <w:rPr>
          <w:i/>
          <w:noProof/>
          <w:color w:val="44546A"/>
          <w:szCs w:val="18"/>
        </w:rPr>
        <w:t>14</w:t>
      </w:r>
      <w:r w:rsidR="006E2547" w:rsidRPr="00013BF1">
        <w:rPr>
          <w:i/>
          <w:color w:val="44546A"/>
          <w:szCs w:val="18"/>
        </w:rPr>
        <w:fldChar w:fldCharType="end"/>
      </w:r>
      <w:r w:rsidRPr="00013BF1">
        <w:rPr>
          <w:i/>
          <w:color w:val="44546A"/>
          <w:szCs w:val="18"/>
        </w:rPr>
        <w:t xml:space="preserve">. </w:t>
      </w:r>
      <w:r w:rsidRPr="00527231">
        <w:rPr>
          <w:i/>
          <w:color w:val="44546A"/>
          <w:szCs w:val="18"/>
        </w:rPr>
        <w:t>Очаквани секторни ефекти от изменението на климата в сектора на туризма до 2050 г. без мерки за приспособяване - основен сценарий (в милиони евро)</w:t>
      </w:r>
      <w:bookmarkEnd w:id="579"/>
    </w:p>
    <w:tbl>
      <w:tblPr>
        <w:tblW w:w="4163"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4893"/>
        <w:gridCol w:w="1407"/>
        <w:gridCol w:w="1407"/>
      </w:tblGrid>
      <w:tr w:rsidR="00AC327A" w:rsidRPr="00527231" w:rsidTr="00065DB3">
        <w:trPr>
          <w:trHeight w:val="350"/>
          <w:jc w:val="center"/>
        </w:trPr>
        <w:tc>
          <w:tcPr>
            <w:tcW w:w="3174" w:type="pct"/>
            <w:shd w:val="clear" w:color="auto" w:fill="366092"/>
            <w:tcMar>
              <w:top w:w="0" w:type="dxa"/>
              <w:left w:w="86" w:type="dxa"/>
              <w:bottom w:w="0" w:type="dxa"/>
              <w:right w:w="86" w:type="dxa"/>
            </w:tcMar>
          </w:tcPr>
          <w:p w:rsidR="00AC327A" w:rsidRPr="00527231" w:rsidRDefault="00AC327A" w:rsidP="00CE386A">
            <w:pPr>
              <w:spacing w:before="40" w:after="40" w:line="240" w:lineRule="auto"/>
              <w:jc w:val="center"/>
              <w:rPr>
                <w:rFonts w:asciiTheme="minorHAnsi" w:eastAsia="Times New Roman" w:hAnsiTheme="minorHAnsi" w:cstheme="minorHAnsi"/>
                <w:b/>
                <w:color w:val="FFFFFF" w:themeColor="background1"/>
                <w:sz w:val="22"/>
                <w:u w:color="000000"/>
                <w:lang w:val="en-US" w:eastAsia="en-GB"/>
              </w:rPr>
            </w:pPr>
            <w:bookmarkStart w:id="580" w:name="_Hlk516582136"/>
            <w:r w:rsidRPr="00527231">
              <w:rPr>
                <w:rFonts w:asciiTheme="minorHAnsi" w:hAnsiTheme="minorHAnsi" w:cstheme="minorHAnsi"/>
                <w:b/>
                <w:color w:val="FFFFFF" w:themeColor="background1"/>
                <w:sz w:val="22"/>
              </w:rPr>
              <w:t>Индикатори за изпълнение</w:t>
            </w:r>
          </w:p>
        </w:tc>
        <w:tc>
          <w:tcPr>
            <w:tcW w:w="913" w:type="pct"/>
            <w:shd w:val="clear" w:color="auto" w:fill="365F91"/>
            <w:tcMar>
              <w:top w:w="0" w:type="dxa"/>
              <w:left w:w="86" w:type="dxa"/>
              <w:bottom w:w="0" w:type="dxa"/>
              <w:right w:w="86" w:type="dxa"/>
            </w:tcMar>
          </w:tcPr>
          <w:p w:rsidR="00AC327A" w:rsidRPr="00527231" w:rsidRDefault="00AC327A" w:rsidP="00EE007E">
            <w:pPr>
              <w:spacing w:before="40" w:after="40" w:line="240" w:lineRule="auto"/>
              <w:jc w:val="center"/>
              <w:rPr>
                <w:rFonts w:asciiTheme="minorHAnsi" w:eastAsia="Times New Roman" w:hAnsiTheme="minorHAnsi" w:cstheme="minorHAnsi"/>
                <w:b/>
                <w:bCs/>
                <w:color w:val="FFFFFF" w:themeColor="background1"/>
                <w:sz w:val="22"/>
              </w:rPr>
            </w:pPr>
            <w:r w:rsidRPr="00527231">
              <w:rPr>
                <w:rFonts w:asciiTheme="minorHAnsi" w:eastAsia="Times New Roman" w:hAnsiTheme="minorHAnsi" w:cstheme="minorHAnsi"/>
                <w:b/>
                <w:bCs/>
                <w:color w:val="FFFFFF" w:themeColor="background1"/>
                <w:sz w:val="22"/>
                <w:lang w:val="en-US"/>
              </w:rPr>
              <w:t xml:space="preserve">2°C </w:t>
            </w:r>
            <w:r w:rsidR="00065DB3">
              <w:rPr>
                <w:rFonts w:asciiTheme="minorHAnsi" w:eastAsia="Times New Roman" w:hAnsiTheme="minorHAnsi" w:cstheme="minorHAnsi"/>
                <w:b/>
                <w:bCs/>
                <w:color w:val="FFFFFF" w:themeColor="background1"/>
                <w:sz w:val="22"/>
                <w:lang w:val="en-US"/>
              </w:rPr>
              <w:br/>
            </w:r>
            <w:r w:rsidR="00EE007E" w:rsidRPr="00527231">
              <w:rPr>
                <w:rFonts w:asciiTheme="minorHAnsi" w:eastAsia="Times New Roman" w:hAnsiTheme="minorHAnsi" w:cstheme="minorHAnsi"/>
                <w:b/>
                <w:bCs/>
                <w:color w:val="FFFFFF" w:themeColor="background1"/>
                <w:sz w:val="22"/>
              </w:rPr>
              <w:t>Сценарий</w:t>
            </w:r>
          </w:p>
        </w:tc>
        <w:tc>
          <w:tcPr>
            <w:tcW w:w="913" w:type="pct"/>
            <w:shd w:val="clear" w:color="auto" w:fill="365F91"/>
            <w:tcMar>
              <w:top w:w="0" w:type="dxa"/>
              <w:left w:w="86" w:type="dxa"/>
              <w:bottom w:w="0" w:type="dxa"/>
              <w:right w:w="86" w:type="dxa"/>
            </w:tcMar>
          </w:tcPr>
          <w:p w:rsidR="002E6B5E" w:rsidRPr="00527231" w:rsidRDefault="00AC327A" w:rsidP="00CE386A">
            <w:pPr>
              <w:spacing w:before="40" w:after="40" w:line="240" w:lineRule="auto"/>
              <w:jc w:val="center"/>
              <w:rPr>
                <w:rFonts w:asciiTheme="minorHAnsi" w:eastAsia="Times New Roman" w:hAnsiTheme="minorHAnsi" w:cstheme="minorHAnsi"/>
                <w:b/>
                <w:bCs/>
                <w:color w:val="FFFFFF" w:themeColor="background1"/>
                <w:sz w:val="22"/>
                <w:lang w:val="en-US"/>
              </w:rPr>
            </w:pPr>
            <w:r w:rsidRPr="00527231">
              <w:rPr>
                <w:rFonts w:asciiTheme="minorHAnsi" w:eastAsia="Times New Roman" w:hAnsiTheme="minorHAnsi" w:cstheme="minorHAnsi"/>
                <w:b/>
                <w:bCs/>
                <w:color w:val="FFFFFF" w:themeColor="background1"/>
                <w:sz w:val="22"/>
                <w:lang w:val="en-US"/>
              </w:rPr>
              <w:t xml:space="preserve">4°C </w:t>
            </w:r>
          </w:p>
          <w:p w:rsidR="00AC327A" w:rsidRPr="00527231" w:rsidRDefault="00EE007E" w:rsidP="00CE386A">
            <w:pPr>
              <w:spacing w:before="40" w:after="40" w:line="240" w:lineRule="auto"/>
              <w:jc w:val="center"/>
              <w:rPr>
                <w:rFonts w:asciiTheme="minorHAnsi" w:eastAsia="Times New Roman" w:hAnsiTheme="minorHAnsi" w:cstheme="minorHAnsi"/>
                <w:b/>
                <w:bCs/>
                <w:color w:val="FFFFFF" w:themeColor="background1"/>
                <w:sz w:val="22"/>
                <w:lang w:val="en-US"/>
              </w:rPr>
            </w:pPr>
            <w:r w:rsidRPr="00527231">
              <w:rPr>
                <w:rFonts w:asciiTheme="minorHAnsi" w:eastAsia="Times New Roman" w:hAnsiTheme="minorHAnsi" w:cstheme="minorHAnsi"/>
                <w:b/>
                <w:bCs/>
                <w:color w:val="FFFFFF" w:themeColor="background1"/>
                <w:sz w:val="22"/>
              </w:rPr>
              <w:t>Сценарий</w:t>
            </w:r>
          </w:p>
        </w:tc>
      </w:tr>
      <w:tr w:rsidR="00AC327A" w:rsidRPr="00527231" w:rsidTr="00065DB3">
        <w:trPr>
          <w:trHeight w:val="64"/>
          <w:jc w:val="center"/>
        </w:trPr>
        <w:tc>
          <w:tcPr>
            <w:tcW w:w="3174" w:type="pct"/>
            <w:shd w:val="clear" w:color="auto" w:fill="B8CCE4"/>
            <w:tcMar>
              <w:top w:w="0" w:type="dxa"/>
              <w:left w:w="86" w:type="dxa"/>
              <w:bottom w:w="0" w:type="dxa"/>
              <w:right w:w="86" w:type="dxa"/>
            </w:tcMar>
          </w:tcPr>
          <w:p w:rsidR="00AC327A" w:rsidRPr="00527231" w:rsidDel="00E24D42" w:rsidRDefault="00AC327A" w:rsidP="00CE386A">
            <w:pPr>
              <w:spacing w:before="40" w:after="40" w:line="240" w:lineRule="auto"/>
              <w:jc w:val="left"/>
              <w:rPr>
                <w:rFonts w:asciiTheme="minorHAnsi" w:eastAsia="Times New Roman" w:hAnsiTheme="minorHAnsi" w:cstheme="minorHAnsi"/>
                <w:b/>
                <w:color w:val="000000"/>
                <w:sz w:val="22"/>
                <w:u w:color="000000"/>
                <w:lang w:val="en-US" w:eastAsia="en-GB"/>
              </w:rPr>
            </w:pPr>
            <w:r w:rsidRPr="00527231">
              <w:rPr>
                <w:rFonts w:asciiTheme="minorHAnsi" w:hAnsiTheme="minorHAnsi" w:cstheme="minorHAnsi"/>
                <w:b/>
                <w:sz w:val="22"/>
              </w:rPr>
              <w:t>Общи приходи от туризъм</w:t>
            </w:r>
          </w:p>
        </w:tc>
        <w:tc>
          <w:tcPr>
            <w:tcW w:w="913" w:type="pct"/>
            <w:tcMar>
              <w:top w:w="0" w:type="dxa"/>
              <w:left w:w="86" w:type="dxa"/>
              <w:bottom w:w="0" w:type="dxa"/>
              <w:right w:w="86" w:type="dxa"/>
            </w:tcMar>
            <w:vAlign w:val="center"/>
          </w:tcPr>
          <w:p w:rsidR="00AC327A" w:rsidRPr="00527231" w:rsidRDefault="00AC327A" w:rsidP="00CE386A">
            <w:pPr>
              <w:spacing w:before="40" w:after="40" w:line="240" w:lineRule="auto"/>
              <w:jc w:val="right"/>
              <w:rPr>
                <w:rFonts w:asciiTheme="minorHAnsi" w:eastAsia="Times New Roman" w:hAnsiTheme="minorHAnsi" w:cstheme="minorHAnsi"/>
                <w:color w:val="000000"/>
                <w:sz w:val="22"/>
                <w:u w:color="000000"/>
                <w:lang w:val="en-US" w:eastAsia="en-GB"/>
              </w:rPr>
            </w:pPr>
            <w:r w:rsidRPr="00527231">
              <w:rPr>
                <w:rFonts w:asciiTheme="minorHAnsi" w:eastAsia="Times New Roman" w:hAnsiTheme="minorHAnsi" w:cstheme="minorHAnsi"/>
                <w:color w:val="000000"/>
                <w:sz w:val="22"/>
                <w:u w:color="000000"/>
                <w:lang w:val="en-US" w:eastAsia="en-GB"/>
              </w:rPr>
              <w:t>23</w:t>
            </w:r>
            <w:r w:rsidR="00DE185A">
              <w:rPr>
                <w:rFonts w:asciiTheme="minorHAnsi" w:eastAsia="Times New Roman" w:hAnsiTheme="minorHAnsi" w:cstheme="minorHAnsi"/>
                <w:color w:val="000000"/>
                <w:sz w:val="22"/>
                <w:u w:color="000000"/>
                <w:lang w:val="en-US" w:eastAsia="en-GB"/>
              </w:rPr>
              <w:t>.</w:t>
            </w:r>
            <w:r w:rsidRPr="00527231">
              <w:rPr>
                <w:rFonts w:asciiTheme="minorHAnsi" w:eastAsia="Times New Roman" w:hAnsiTheme="minorHAnsi" w:cstheme="minorHAnsi"/>
                <w:color w:val="000000"/>
                <w:sz w:val="22"/>
                <w:u w:color="000000"/>
                <w:lang w:val="en-US" w:eastAsia="en-GB"/>
              </w:rPr>
              <w:t>057</w:t>
            </w:r>
            <w:r w:rsidR="00DE185A">
              <w:rPr>
                <w:rFonts w:asciiTheme="minorHAnsi" w:eastAsia="Times New Roman" w:hAnsiTheme="minorHAnsi" w:cstheme="minorHAnsi"/>
                <w:color w:val="000000"/>
                <w:sz w:val="22"/>
                <w:u w:color="000000"/>
                <w:lang w:val="en-US" w:eastAsia="en-GB"/>
              </w:rPr>
              <w:t>,</w:t>
            </w:r>
            <w:r w:rsidRPr="00527231">
              <w:rPr>
                <w:rFonts w:asciiTheme="minorHAnsi" w:eastAsia="Times New Roman" w:hAnsiTheme="minorHAnsi" w:cstheme="minorHAnsi"/>
                <w:color w:val="000000"/>
                <w:sz w:val="22"/>
                <w:u w:color="000000"/>
                <w:lang w:val="en-US" w:eastAsia="en-GB"/>
              </w:rPr>
              <w:t>74</w:t>
            </w:r>
          </w:p>
        </w:tc>
        <w:tc>
          <w:tcPr>
            <w:tcW w:w="913" w:type="pct"/>
            <w:tcMar>
              <w:top w:w="0" w:type="dxa"/>
              <w:left w:w="86" w:type="dxa"/>
              <w:bottom w:w="0" w:type="dxa"/>
              <w:right w:w="86" w:type="dxa"/>
            </w:tcMar>
            <w:vAlign w:val="center"/>
          </w:tcPr>
          <w:p w:rsidR="00AC327A" w:rsidRPr="00527231" w:rsidRDefault="00DE185A" w:rsidP="00CE386A">
            <w:pPr>
              <w:spacing w:before="40" w:after="40" w:line="240" w:lineRule="auto"/>
              <w:jc w:val="right"/>
              <w:rPr>
                <w:rFonts w:asciiTheme="minorHAnsi" w:eastAsia="Times New Roman" w:hAnsiTheme="minorHAnsi" w:cstheme="minorHAnsi"/>
                <w:color w:val="000000"/>
                <w:sz w:val="22"/>
                <w:u w:color="000000"/>
                <w:lang w:val="en-US" w:eastAsia="en-GB"/>
              </w:rPr>
            </w:pPr>
            <w:r>
              <w:rPr>
                <w:rFonts w:asciiTheme="minorHAnsi" w:eastAsia="Times New Roman" w:hAnsiTheme="minorHAnsi" w:cstheme="minorHAnsi"/>
                <w:color w:val="000000"/>
                <w:sz w:val="22"/>
                <w:u w:color="000000"/>
                <w:lang w:val="en-US" w:eastAsia="en-GB"/>
              </w:rPr>
              <w:t>46.</w:t>
            </w:r>
            <w:r w:rsidR="00AC327A" w:rsidRPr="00527231">
              <w:rPr>
                <w:rFonts w:asciiTheme="minorHAnsi" w:eastAsia="Times New Roman" w:hAnsiTheme="minorHAnsi" w:cstheme="minorHAnsi"/>
                <w:color w:val="000000"/>
                <w:sz w:val="22"/>
                <w:u w:color="000000"/>
                <w:lang w:val="en-US" w:eastAsia="en-GB"/>
              </w:rPr>
              <w:t>115</w:t>
            </w:r>
            <w:r>
              <w:rPr>
                <w:rFonts w:asciiTheme="minorHAnsi" w:eastAsia="Times New Roman" w:hAnsiTheme="minorHAnsi" w:cstheme="minorHAnsi"/>
                <w:color w:val="000000"/>
                <w:sz w:val="22"/>
                <w:u w:color="000000"/>
                <w:lang w:val="en-US" w:eastAsia="en-GB"/>
              </w:rPr>
              <w:t>,</w:t>
            </w:r>
            <w:r w:rsidR="00AC327A" w:rsidRPr="00527231">
              <w:rPr>
                <w:rFonts w:asciiTheme="minorHAnsi" w:eastAsia="Times New Roman" w:hAnsiTheme="minorHAnsi" w:cstheme="minorHAnsi"/>
                <w:color w:val="000000"/>
                <w:sz w:val="22"/>
                <w:u w:color="000000"/>
                <w:lang w:val="en-US" w:eastAsia="en-GB"/>
              </w:rPr>
              <w:t>48</w:t>
            </w:r>
          </w:p>
        </w:tc>
      </w:tr>
      <w:tr w:rsidR="00AC327A" w:rsidRPr="00527231" w:rsidTr="00065DB3">
        <w:trPr>
          <w:trHeight w:val="300"/>
          <w:jc w:val="center"/>
        </w:trPr>
        <w:tc>
          <w:tcPr>
            <w:tcW w:w="3174" w:type="pct"/>
            <w:shd w:val="clear" w:color="auto" w:fill="B8CCE4"/>
            <w:tcMar>
              <w:top w:w="0" w:type="dxa"/>
              <w:left w:w="86" w:type="dxa"/>
              <w:bottom w:w="0" w:type="dxa"/>
              <w:right w:w="86" w:type="dxa"/>
            </w:tcMar>
          </w:tcPr>
          <w:p w:rsidR="00AC327A" w:rsidRPr="00527231" w:rsidRDefault="00AC327A" w:rsidP="00CE386A">
            <w:pPr>
              <w:spacing w:before="40" w:after="40" w:line="240" w:lineRule="auto"/>
              <w:jc w:val="left"/>
              <w:rPr>
                <w:rFonts w:asciiTheme="minorHAnsi" w:eastAsia="Times New Roman" w:hAnsiTheme="minorHAnsi" w:cstheme="minorHAnsi"/>
                <w:b/>
                <w:sz w:val="22"/>
                <w:lang w:val="ru-RU"/>
              </w:rPr>
            </w:pPr>
            <w:r w:rsidRPr="00527231">
              <w:rPr>
                <w:rFonts w:asciiTheme="minorHAnsi" w:hAnsiTheme="minorHAnsi" w:cstheme="minorHAnsi"/>
                <w:b/>
                <w:sz w:val="22"/>
              </w:rPr>
              <w:t>Общи приходи (само нощувки) - зимни курорти</w:t>
            </w:r>
          </w:p>
        </w:tc>
        <w:tc>
          <w:tcPr>
            <w:tcW w:w="913" w:type="pct"/>
            <w:tcMar>
              <w:top w:w="0" w:type="dxa"/>
              <w:left w:w="86" w:type="dxa"/>
              <w:bottom w:w="0" w:type="dxa"/>
              <w:right w:w="86" w:type="dxa"/>
            </w:tcMar>
          </w:tcPr>
          <w:p w:rsidR="00AC327A" w:rsidRPr="00527231" w:rsidRDefault="00AC327A" w:rsidP="00CE386A">
            <w:pPr>
              <w:spacing w:before="40" w:after="40" w:line="240" w:lineRule="auto"/>
              <w:jc w:val="right"/>
              <w:rPr>
                <w:rFonts w:asciiTheme="minorHAnsi" w:eastAsia="Times New Roman" w:hAnsiTheme="minorHAnsi" w:cstheme="minorHAnsi"/>
                <w:color w:val="FF0000"/>
                <w:sz w:val="22"/>
                <w:lang w:val="en-US"/>
              </w:rPr>
            </w:pPr>
            <w:r w:rsidRPr="00527231">
              <w:rPr>
                <w:rFonts w:asciiTheme="minorHAnsi" w:eastAsia="Times New Roman" w:hAnsiTheme="minorHAnsi" w:cstheme="minorHAnsi"/>
                <w:sz w:val="22"/>
                <w:lang w:val="en-US"/>
              </w:rPr>
              <w:t>160</w:t>
            </w:r>
            <w:r w:rsidR="00DE185A">
              <w:rPr>
                <w:rFonts w:asciiTheme="minorHAnsi" w:eastAsia="Times New Roman" w:hAnsiTheme="minorHAnsi" w:cstheme="minorHAnsi"/>
                <w:sz w:val="22"/>
                <w:lang w:val="en-US"/>
              </w:rPr>
              <w:t>,</w:t>
            </w:r>
            <w:r w:rsidRPr="00527231">
              <w:rPr>
                <w:rFonts w:asciiTheme="minorHAnsi" w:eastAsia="Times New Roman" w:hAnsiTheme="minorHAnsi" w:cstheme="minorHAnsi"/>
                <w:sz w:val="22"/>
                <w:lang w:val="en-US"/>
              </w:rPr>
              <w:t>81</w:t>
            </w:r>
          </w:p>
        </w:tc>
        <w:tc>
          <w:tcPr>
            <w:tcW w:w="913" w:type="pct"/>
            <w:tcMar>
              <w:top w:w="0" w:type="dxa"/>
              <w:left w:w="86" w:type="dxa"/>
              <w:bottom w:w="0" w:type="dxa"/>
              <w:right w:w="86" w:type="dxa"/>
            </w:tcMar>
          </w:tcPr>
          <w:p w:rsidR="00AC327A" w:rsidRPr="00527231" w:rsidRDefault="00AC327A" w:rsidP="00CE386A">
            <w:pPr>
              <w:spacing w:before="40" w:after="40" w:line="240" w:lineRule="auto"/>
              <w:jc w:val="right"/>
              <w:rPr>
                <w:rFonts w:asciiTheme="minorHAnsi" w:eastAsia="Times New Roman" w:hAnsiTheme="minorHAnsi" w:cstheme="minorHAnsi"/>
                <w:color w:val="FF0000"/>
                <w:sz w:val="22"/>
                <w:lang w:val="en-US"/>
              </w:rPr>
            </w:pPr>
            <w:r w:rsidRPr="00527231">
              <w:rPr>
                <w:rFonts w:asciiTheme="minorHAnsi" w:eastAsia="Times New Roman" w:hAnsiTheme="minorHAnsi" w:cstheme="minorHAnsi"/>
                <w:sz w:val="22"/>
                <w:lang w:val="en-US"/>
              </w:rPr>
              <w:t>321</w:t>
            </w:r>
            <w:r w:rsidR="00DE185A">
              <w:rPr>
                <w:rFonts w:asciiTheme="minorHAnsi" w:eastAsia="Times New Roman" w:hAnsiTheme="minorHAnsi" w:cstheme="minorHAnsi"/>
                <w:sz w:val="22"/>
                <w:lang w:val="en-US"/>
              </w:rPr>
              <w:t>,</w:t>
            </w:r>
            <w:r w:rsidRPr="00527231">
              <w:rPr>
                <w:rFonts w:asciiTheme="minorHAnsi" w:eastAsia="Times New Roman" w:hAnsiTheme="minorHAnsi" w:cstheme="minorHAnsi"/>
                <w:sz w:val="22"/>
                <w:lang w:val="en-US"/>
              </w:rPr>
              <w:t>63</w:t>
            </w:r>
          </w:p>
        </w:tc>
      </w:tr>
      <w:tr w:rsidR="00AC327A" w:rsidRPr="00527231" w:rsidTr="00065DB3">
        <w:trPr>
          <w:trHeight w:val="300"/>
          <w:jc w:val="center"/>
        </w:trPr>
        <w:tc>
          <w:tcPr>
            <w:tcW w:w="3174" w:type="pct"/>
            <w:shd w:val="clear" w:color="auto" w:fill="B8CCE4"/>
            <w:tcMar>
              <w:top w:w="0" w:type="dxa"/>
              <w:left w:w="86" w:type="dxa"/>
              <w:bottom w:w="0" w:type="dxa"/>
              <w:right w:w="86" w:type="dxa"/>
            </w:tcMar>
          </w:tcPr>
          <w:p w:rsidR="00AC327A" w:rsidRPr="00527231" w:rsidRDefault="00AC327A" w:rsidP="00CE386A">
            <w:pPr>
              <w:spacing w:before="40" w:after="40" w:line="240" w:lineRule="auto"/>
              <w:jc w:val="left"/>
              <w:rPr>
                <w:rFonts w:asciiTheme="minorHAnsi" w:eastAsia="Times New Roman" w:hAnsiTheme="minorHAnsi" w:cstheme="minorHAnsi"/>
                <w:b/>
                <w:sz w:val="22"/>
                <w:lang w:val="ru-RU"/>
              </w:rPr>
            </w:pPr>
            <w:r w:rsidRPr="00527231">
              <w:rPr>
                <w:rFonts w:asciiTheme="minorHAnsi" w:hAnsiTheme="minorHAnsi" w:cstheme="minorHAnsi"/>
                <w:b/>
                <w:sz w:val="22"/>
              </w:rPr>
              <w:t>Общи приходи (само нощувки) - Летни курорти</w:t>
            </w:r>
          </w:p>
        </w:tc>
        <w:tc>
          <w:tcPr>
            <w:tcW w:w="913" w:type="pct"/>
            <w:tcMar>
              <w:top w:w="0" w:type="dxa"/>
              <w:left w:w="86" w:type="dxa"/>
              <w:bottom w:w="0" w:type="dxa"/>
              <w:right w:w="86" w:type="dxa"/>
            </w:tcMar>
          </w:tcPr>
          <w:p w:rsidR="00AC327A" w:rsidRPr="00527231" w:rsidRDefault="00DE185A" w:rsidP="00CE386A">
            <w:pPr>
              <w:spacing w:before="40" w:after="40" w:line="240" w:lineRule="auto"/>
              <w:jc w:val="right"/>
              <w:rPr>
                <w:rFonts w:asciiTheme="minorHAnsi" w:eastAsia="Times New Roman" w:hAnsiTheme="minorHAnsi" w:cstheme="minorHAnsi"/>
                <w:color w:val="FF0000"/>
                <w:sz w:val="22"/>
                <w:lang w:val="en-US"/>
              </w:rPr>
            </w:pPr>
            <w:r>
              <w:rPr>
                <w:rFonts w:asciiTheme="minorHAnsi" w:eastAsia="Times New Roman" w:hAnsiTheme="minorHAnsi" w:cstheme="minorHAnsi"/>
                <w:sz w:val="22"/>
                <w:lang w:val="en-US"/>
              </w:rPr>
              <w:t>6.</w:t>
            </w:r>
            <w:r w:rsidR="00AC327A" w:rsidRPr="00527231">
              <w:rPr>
                <w:rFonts w:asciiTheme="minorHAnsi" w:eastAsia="Times New Roman" w:hAnsiTheme="minorHAnsi" w:cstheme="minorHAnsi"/>
                <w:sz w:val="22"/>
                <w:lang w:val="en-US"/>
              </w:rPr>
              <w:t>473</w:t>
            </w:r>
            <w:r>
              <w:rPr>
                <w:rFonts w:asciiTheme="minorHAnsi" w:eastAsia="Times New Roman" w:hAnsiTheme="minorHAnsi" w:cstheme="minorHAnsi"/>
                <w:sz w:val="22"/>
                <w:lang w:val="en-US"/>
              </w:rPr>
              <w:t>,</w:t>
            </w:r>
            <w:r w:rsidR="00AC327A" w:rsidRPr="00527231">
              <w:rPr>
                <w:rFonts w:asciiTheme="minorHAnsi" w:eastAsia="Times New Roman" w:hAnsiTheme="minorHAnsi" w:cstheme="minorHAnsi"/>
                <w:sz w:val="22"/>
                <w:lang w:val="en-US"/>
              </w:rPr>
              <w:t>14</w:t>
            </w:r>
          </w:p>
        </w:tc>
        <w:tc>
          <w:tcPr>
            <w:tcW w:w="913" w:type="pct"/>
            <w:tcMar>
              <w:top w:w="0" w:type="dxa"/>
              <w:left w:w="86" w:type="dxa"/>
              <w:bottom w:w="0" w:type="dxa"/>
              <w:right w:w="86" w:type="dxa"/>
            </w:tcMar>
          </w:tcPr>
          <w:p w:rsidR="00AC327A" w:rsidRPr="00527231" w:rsidRDefault="00AC327A" w:rsidP="00CE386A">
            <w:pPr>
              <w:spacing w:before="40" w:after="40" w:line="240" w:lineRule="auto"/>
              <w:jc w:val="right"/>
              <w:rPr>
                <w:rFonts w:asciiTheme="minorHAnsi" w:eastAsia="Times New Roman" w:hAnsiTheme="minorHAnsi" w:cstheme="minorHAnsi"/>
                <w:color w:val="FF0000"/>
                <w:sz w:val="22"/>
                <w:lang w:val="en-US"/>
              </w:rPr>
            </w:pPr>
            <w:r w:rsidRPr="00527231">
              <w:rPr>
                <w:rFonts w:asciiTheme="minorHAnsi" w:eastAsia="Times New Roman" w:hAnsiTheme="minorHAnsi" w:cstheme="minorHAnsi"/>
                <w:sz w:val="22"/>
                <w:lang w:val="en-US"/>
              </w:rPr>
              <w:t>12</w:t>
            </w:r>
            <w:r w:rsidR="00DE185A">
              <w:rPr>
                <w:rFonts w:asciiTheme="minorHAnsi" w:eastAsia="Times New Roman" w:hAnsiTheme="minorHAnsi" w:cstheme="minorHAnsi"/>
                <w:sz w:val="22"/>
                <w:lang w:val="en-US"/>
              </w:rPr>
              <w:t>.</w:t>
            </w:r>
            <w:r w:rsidRPr="00527231">
              <w:rPr>
                <w:rFonts w:asciiTheme="minorHAnsi" w:eastAsia="Times New Roman" w:hAnsiTheme="minorHAnsi" w:cstheme="minorHAnsi"/>
                <w:sz w:val="22"/>
                <w:lang w:val="en-US"/>
              </w:rPr>
              <w:t>946</w:t>
            </w:r>
            <w:r w:rsidR="00DE185A">
              <w:rPr>
                <w:rFonts w:asciiTheme="minorHAnsi" w:eastAsia="Times New Roman" w:hAnsiTheme="minorHAnsi" w:cstheme="minorHAnsi"/>
                <w:sz w:val="22"/>
                <w:lang w:val="en-US"/>
              </w:rPr>
              <w:t>,</w:t>
            </w:r>
            <w:r w:rsidRPr="00527231">
              <w:rPr>
                <w:rFonts w:asciiTheme="minorHAnsi" w:eastAsia="Times New Roman" w:hAnsiTheme="minorHAnsi" w:cstheme="minorHAnsi"/>
                <w:sz w:val="22"/>
                <w:lang w:val="en-US"/>
              </w:rPr>
              <w:t>28</w:t>
            </w:r>
          </w:p>
        </w:tc>
      </w:tr>
    </w:tbl>
    <w:bookmarkEnd w:id="580"/>
    <w:p w:rsidR="00AC327A" w:rsidRPr="001C587E" w:rsidRDefault="00AC327A" w:rsidP="00674680">
      <w:pPr>
        <w:spacing w:before="200" w:after="120" w:line="276" w:lineRule="auto"/>
        <w:rPr>
          <w:rFonts w:eastAsia="Times New Roman" w:cs="Calibri"/>
          <w:color w:val="000000"/>
          <w:sz w:val="22"/>
          <w:u w:color="000000"/>
          <w:lang w:eastAsia="en-GB"/>
        </w:rPr>
      </w:pPr>
      <w:r w:rsidRPr="00C3350F">
        <w:rPr>
          <w:rFonts w:eastAsia="Times New Roman" w:cs="Calibri"/>
          <w:color w:val="000000"/>
          <w:szCs w:val="24"/>
          <w:u w:color="000000"/>
          <w:lang w:val="ru-RU" w:eastAsia="en-GB"/>
        </w:rPr>
        <w:t>Въз основа на корелацията може да се заключи, че температурата на въздуха е изключително добър предсказващ фактор за промените в броя на международните туристи и средния престой на български и международни посетители</w:t>
      </w:r>
      <w:r>
        <w:rPr>
          <w:rFonts w:eastAsia="Times New Roman" w:cs="Calibri"/>
          <w:color w:val="000000"/>
          <w:szCs w:val="24"/>
          <w:u w:color="000000"/>
          <w:lang w:eastAsia="en-GB"/>
        </w:rPr>
        <w:t>.</w:t>
      </w:r>
    </w:p>
    <w:p w:rsidR="00AC327A" w:rsidRPr="00C3350F" w:rsidRDefault="00AC327A" w:rsidP="00674680">
      <w:pPr>
        <w:spacing w:after="120" w:line="276" w:lineRule="auto"/>
        <w:rPr>
          <w:rFonts w:eastAsia="Times New Roman" w:cs="Times New Roman"/>
          <w:color w:val="000000"/>
          <w:szCs w:val="24"/>
          <w:u w:color="000000"/>
          <w:lang w:val="ru-RU" w:eastAsia="en-GB"/>
        </w:rPr>
      </w:pPr>
      <w:r w:rsidRPr="00C3350F">
        <w:rPr>
          <w:rFonts w:eastAsia="Times New Roman"/>
          <w:color w:val="000000"/>
          <w:szCs w:val="24"/>
          <w:u w:color="000000"/>
          <w:lang w:val="ru-RU" w:eastAsia="en-GB"/>
        </w:rPr>
        <w:t>Базовият сценарий показва, че броят на нощувките на международни посетители в морските курорти обикновено нараства успоредно с по-високите температури и при двата сценария (</w:t>
      </w:r>
      <w:r w:rsidR="00926DE0">
        <w:rPr>
          <w:rFonts w:eastAsia="Times New Roman"/>
          <w:color w:val="000000"/>
          <w:szCs w:val="24"/>
          <w:u w:color="000000"/>
          <w:lang w:val="ru-RU" w:eastAsia="en-GB"/>
        </w:rPr>
        <w:t xml:space="preserve">повишение на температурата </w:t>
      </w:r>
      <w:r w:rsidRPr="00C3350F">
        <w:rPr>
          <w:rFonts w:eastAsia="Times New Roman"/>
          <w:color w:val="000000"/>
          <w:szCs w:val="24"/>
          <w:u w:color="000000"/>
          <w:lang w:val="ru-RU" w:eastAsia="en-GB"/>
        </w:rPr>
        <w:t>+2°</w:t>
      </w:r>
      <w:r w:rsidRPr="001C587E">
        <w:rPr>
          <w:rFonts w:eastAsia="Times New Roman"/>
          <w:color w:val="000000"/>
          <w:szCs w:val="24"/>
          <w:u w:color="000000"/>
          <w:lang w:val="en-US" w:eastAsia="en-GB"/>
        </w:rPr>
        <w:t>C</w:t>
      </w:r>
      <w:r w:rsidRPr="00C3350F">
        <w:rPr>
          <w:rFonts w:eastAsia="Times New Roman"/>
          <w:color w:val="000000"/>
          <w:szCs w:val="24"/>
          <w:u w:color="000000"/>
          <w:lang w:val="ru-RU" w:eastAsia="en-GB"/>
        </w:rPr>
        <w:t xml:space="preserve"> и +4°</w:t>
      </w:r>
      <w:r w:rsidRPr="001C587E">
        <w:rPr>
          <w:rFonts w:eastAsia="Times New Roman"/>
          <w:color w:val="000000"/>
          <w:szCs w:val="24"/>
          <w:u w:color="000000"/>
          <w:lang w:val="en-US" w:eastAsia="en-GB"/>
        </w:rPr>
        <w:t>C</w:t>
      </w:r>
      <w:r w:rsidRPr="00C3350F">
        <w:rPr>
          <w:rFonts w:eastAsia="Times New Roman"/>
          <w:color w:val="000000"/>
          <w:szCs w:val="24"/>
          <w:u w:color="000000"/>
          <w:lang w:val="ru-RU" w:eastAsia="en-GB"/>
        </w:rPr>
        <w:t>) до 2050 г. Тенденцията на нарастване на показателя "процент от нощувките на международни посетители</w:t>
      </w:r>
      <w:r w:rsidR="00926DE0" w:rsidRPr="00637C48">
        <w:rPr>
          <w:rFonts w:eastAsia="Times New Roman"/>
          <w:color w:val="000000"/>
          <w:szCs w:val="24"/>
          <w:u w:color="000000"/>
          <w:lang w:eastAsia="en-GB"/>
        </w:rPr>
        <w:t>”</w:t>
      </w:r>
      <w:r w:rsidR="00926DE0">
        <w:rPr>
          <w:rFonts w:eastAsia="Times New Roman"/>
          <w:color w:val="000000"/>
          <w:szCs w:val="24"/>
          <w:u w:color="000000"/>
          <w:lang w:val="ru-RU" w:eastAsia="en-GB"/>
        </w:rPr>
        <w:t xml:space="preserve"> </w:t>
      </w:r>
      <w:r w:rsidRPr="00C3350F">
        <w:rPr>
          <w:rFonts w:eastAsia="Times New Roman"/>
          <w:color w:val="000000"/>
          <w:szCs w:val="24"/>
          <w:u w:color="000000"/>
          <w:lang w:val="ru-RU" w:eastAsia="en-GB"/>
        </w:rPr>
        <w:t xml:space="preserve">показва положителен ефект от повишената температура. От друга страна, </w:t>
      </w:r>
      <w:r w:rsidR="00926DE0">
        <w:rPr>
          <w:rFonts w:eastAsia="Times New Roman"/>
          <w:color w:val="000000"/>
          <w:szCs w:val="24"/>
          <w:u w:color="000000"/>
          <w:lang w:eastAsia="en-GB"/>
        </w:rPr>
        <w:t xml:space="preserve">нощувките </w:t>
      </w:r>
      <w:r w:rsidRPr="00C3350F">
        <w:rPr>
          <w:rFonts w:eastAsia="Times New Roman"/>
          <w:color w:val="000000"/>
          <w:szCs w:val="24"/>
          <w:u w:color="000000"/>
          <w:lang w:val="ru-RU" w:eastAsia="en-GB"/>
        </w:rPr>
        <w:t>в зимните курорти ще намалее поради повишаване на температурата. Общите приходи от нощувки в зимните курорти се очаква да намалеят с 160</w:t>
      </w:r>
      <w:r w:rsidR="00065DB3" w:rsidRPr="00637C48">
        <w:rPr>
          <w:rFonts w:eastAsia="Times New Roman"/>
          <w:color w:val="000000"/>
          <w:szCs w:val="24"/>
          <w:u w:color="000000"/>
          <w:lang w:val="ru-RU" w:eastAsia="en-GB"/>
        </w:rPr>
        <w:t>,</w:t>
      </w:r>
      <w:r w:rsidRPr="00C3350F">
        <w:rPr>
          <w:rFonts w:eastAsia="Times New Roman"/>
          <w:color w:val="000000"/>
          <w:szCs w:val="24"/>
          <w:u w:color="000000"/>
          <w:lang w:val="ru-RU" w:eastAsia="en-GB"/>
        </w:rPr>
        <w:t xml:space="preserve">8 млн. </w:t>
      </w:r>
      <w:r w:rsidR="00DE185A">
        <w:rPr>
          <w:rFonts w:eastAsia="Times New Roman"/>
          <w:color w:val="000000"/>
          <w:szCs w:val="24"/>
          <w:u w:color="000000"/>
          <w:lang w:val="ru-RU" w:eastAsia="en-GB"/>
        </w:rPr>
        <w:t>е</w:t>
      </w:r>
      <w:r w:rsidRPr="00C3350F">
        <w:rPr>
          <w:rFonts w:eastAsia="Times New Roman"/>
          <w:color w:val="000000"/>
          <w:szCs w:val="24"/>
          <w:u w:color="000000"/>
          <w:lang w:val="ru-RU" w:eastAsia="en-GB"/>
        </w:rPr>
        <w:t>вро при +2°</w:t>
      </w:r>
      <w:r w:rsidRPr="001C587E">
        <w:rPr>
          <w:rFonts w:eastAsia="Times New Roman"/>
          <w:color w:val="000000"/>
          <w:szCs w:val="24"/>
          <w:u w:color="000000"/>
          <w:lang w:val="en-US" w:eastAsia="en-GB"/>
        </w:rPr>
        <w:t>C</w:t>
      </w:r>
      <w:r w:rsidRPr="00C3350F">
        <w:rPr>
          <w:rFonts w:eastAsia="Times New Roman"/>
          <w:color w:val="000000"/>
          <w:szCs w:val="24"/>
          <w:u w:color="000000"/>
          <w:lang w:val="ru-RU" w:eastAsia="en-GB"/>
        </w:rPr>
        <w:t xml:space="preserve"> и 321</w:t>
      </w:r>
      <w:r w:rsidR="00065DB3" w:rsidRPr="00637C48">
        <w:rPr>
          <w:rFonts w:eastAsia="Times New Roman"/>
          <w:color w:val="000000"/>
          <w:szCs w:val="24"/>
          <w:u w:color="000000"/>
          <w:lang w:val="ru-RU" w:eastAsia="en-GB"/>
        </w:rPr>
        <w:t>,</w:t>
      </w:r>
      <w:r w:rsidRPr="00C3350F">
        <w:rPr>
          <w:rFonts w:eastAsia="Times New Roman"/>
          <w:color w:val="000000"/>
          <w:szCs w:val="24"/>
          <w:u w:color="000000"/>
          <w:lang w:val="ru-RU" w:eastAsia="en-GB"/>
        </w:rPr>
        <w:t xml:space="preserve">6 млн. </w:t>
      </w:r>
      <w:r w:rsidR="00DE185A">
        <w:rPr>
          <w:rFonts w:eastAsia="Times New Roman"/>
          <w:color w:val="000000"/>
          <w:szCs w:val="24"/>
          <w:u w:color="000000"/>
          <w:lang w:val="ru-RU" w:eastAsia="en-GB"/>
        </w:rPr>
        <w:t>е</w:t>
      </w:r>
      <w:r w:rsidRPr="00C3350F">
        <w:rPr>
          <w:rFonts w:eastAsia="Times New Roman"/>
          <w:color w:val="000000"/>
          <w:szCs w:val="24"/>
          <w:u w:color="000000"/>
          <w:lang w:val="ru-RU" w:eastAsia="en-GB"/>
        </w:rPr>
        <w:t>вро при +4°</w:t>
      </w:r>
      <w:r w:rsidRPr="001C587E">
        <w:rPr>
          <w:rFonts w:eastAsia="Times New Roman"/>
          <w:color w:val="000000"/>
          <w:szCs w:val="24"/>
          <w:u w:color="000000"/>
          <w:lang w:val="en-US" w:eastAsia="en-GB"/>
        </w:rPr>
        <w:t>C</w:t>
      </w:r>
      <w:r w:rsidRPr="00C3350F">
        <w:rPr>
          <w:rFonts w:eastAsia="Times New Roman"/>
          <w:color w:val="000000"/>
          <w:szCs w:val="24"/>
          <w:u w:color="000000"/>
          <w:lang w:val="ru-RU" w:eastAsia="en-GB"/>
        </w:rPr>
        <w:t xml:space="preserve">. </w:t>
      </w:r>
      <w:r w:rsidR="00926DE0">
        <w:rPr>
          <w:rFonts w:eastAsia="Times New Roman"/>
          <w:color w:val="000000"/>
          <w:szCs w:val="24"/>
          <w:u w:color="000000"/>
          <w:lang w:val="ru-RU" w:eastAsia="en-GB"/>
        </w:rPr>
        <w:t>Но, о</w:t>
      </w:r>
      <w:r w:rsidRPr="00C3350F">
        <w:rPr>
          <w:rFonts w:eastAsia="Times New Roman"/>
          <w:color w:val="000000"/>
          <w:szCs w:val="24"/>
          <w:u w:color="000000"/>
          <w:lang w:val="ru-RU" w:eastAsia="en-GB"/>
        </w:rPr>
        <w:t>бщите приходи от нощувки в летния туризъм се очаква да нараснат с 6,4 млрд. Евро при +2°</w:t>
      </w:r>
      <w:r w:rsidRPr="001C587E">
        <w:rPr>
          <w:rFonts w:eastAsia="Times New Roman"/>
          <w:color w:val="000000"/>
          <w:szCs w:val="24"/>
          <w:u w:color="000000"/>
          <w:lang w:val="en-US" w:eastAsia="en-GB"/>
        </w:rPr>
        <w:t>C</w:t>
      </w:r>
      <w:r w:rsidRPr="00C3350F">
        <w:rPr>
          <w:rFonts w:eastAsia="Times New Roman"/>
          <w:color w:val="000000"/>
          <w:szCs w:val="24"/>
          <w:u w:color="000000"/>
          <w:lang w:val="ru-RU" w:eastAsia="en-GB"/>
        </w:rPr>
        <w:t xml:space="preserve"> и 12,9 млрд. </w:t>
      </w:r>
      <w:r w:rsidR="00DE185A">
        <w:rPr>
          <w:rFonts w:eastAsia="Times New Roman"/>
          <w:color w:val="000000"/>
          <w:szCs w:val="24"/>
          <w:u w:color="000000"/>
          <w:lang w:val="ru-RU" w:eastAsia="en-GB"/>
        </w:rPr>
        <w:t>е</w:t>
      </w:r>
      <w:r w:rsidRPr="00C3350F">
        <w:rPr>
          <w:rFonts w:eastAsia="Times New Roman"/>
          <w:color w:val="000000"/>
          <w:szCs w:val="24"/>
          <w:u w:color="000000"/>
          <w:lang w:val="ru-RU" w:eastAsia="en-GB"/>
        </w:rPr>
        <w:t>вро при +4°</w:t>
      </w:r>
      <w:r w:rsidRPr="001C587E">
        <w:rPr>
          <w:rFonts w:eastAsia="Times New Roman"/>
          <w:color w:val="000000"/>
          <w:szCs w:val="24"/>
          <w:u w:color="000000"/>
          <w:lang w:val="en-US" w:eastAsia="en-GB"/>
        </w:rPr>
        <w:t>C</w:t>
      </w:r>
      <w:r w:rsidRPr="00C3350F">
        <w:rPr>
          <w:rFonts w:eastAsia="Times New Roman"/>
          <w:color w:val="000000"/>
          <w:szCs w:val="24"/>
          <w:u w:color="000000"/>
          <w:lang w:val="ru-RU" w:eastAsia="en-GB"/>
        </w:rPr>
        <w:t xml:space="preserve">. Очакваното повишаване на температурата може да доведе до промени в летния туризъм в дългосрочен план. Общите приходи ще се увеличат с 23,0 млрд. </w:t>
      </w:r>
      <w:r w:rsidR="00DE185A">
        <w:rPr>
          <w:rFonts w:eastAsia="Times New Roman"/>
          <w:color w:val="000000"/>
          <w:szCs w:val="24"/>
          <w:u w:color="000000"/>
          <w:lang w:val="ru-RU" w:eastAsia="en-GB"/>
        </w:rPr>
        <w:t>е</w:t>
      </w:r>
      <w:r w:rsidRPr="00C3350F">
        <w:rPr>
          <w:rFonts w:eastAsia="Times New Roman"/>
          <w:color w:val="000000"/>
          <w:szCs w:val="24"/>
          <w:u w:color="000000"/>
          <w:lang w:val="ru-RU" w:eastAsia="en-GB"/>
        </w:rPr>
        <w:t>вро при +2°</w:t>
      </w:r>
      <w:r w:rsidRPr="001C587E">
        <w:rPr>
          <w:rFonts w:eastAsia="Times New Roman"/>
          <w:color w:val="000000"/>
          <w:szCs w:val="24"/>
          <w:u w:color="000000"/>
          <w:lang w:val="en-US" w:eastAsia="en-GB"/>
        </w:rPr>
        <w:t>C</w:t>
      </w:r>
      <w:r w:rsidRPr="00C3350F">
        <w:rPr>
          <w:rFonts w:eastAsia="Times New Roman"/>
          <w:color w:val="000000"/>
          <w:szCs w:val="24"/>
          <w:u w:color="000000"/>
          <w:lang w:val="ru-RU" w:eastAsia="en-GB"/>
        </w:rPr>
        <w:t xml:space="preserve"> и 46,1 млрд. </w:t>
      </w:r>
      <w:r w:rsidR="00DE185A">
        <w:rPr>
          <w:rFonts w:eastAsia="Times New Roman"/>
          <w:color w:val="000000"/>
          <w:szCs w:val="24"/>
          <w:u w:color="000000"/>
          <w:lang w:val="ru-RU" w:eastAsia="en-GB"/>
        </w:rPr>
        <w:t>е</w:t>
      </w:r>
      <w:r w:rsidRPr="00C3350F">
        <w:rPr>
          <w:rFonts w:eastAsia="Times New Roman"/>
          <w:color w:val="000000"/>
          <w:szCs w:val="24"/>
          <w:u w:color="000000"/>
          <w:lang w:val="ru-RU" w:eastAsia="en-GB"/>
        </w:rPr>
        <w:t>вро при +4°</w:t>
      </w:r>
      <w:r w:rsidRPr="001C587E">
        <w:rPr>
          <w:rFonts w:eastAsia="Times New Roman"/>
          <w:color w:val="000000"/>
          <w:szCs w:val="24"/>
          <w:u w:color="000000"/>
          <w:lang w:val="en-US" w:eastAsia="en-GB"/>
        </w:rPr>
        <w:t>C</w:t>
      </w:r>
      <w:r w:rsidRPr="00C3350F">
        <w:rPr>
          <w:rFonts w:eastAsia="Times New Roman"/>
          <w:color w:val="000000"/>
          <w:szCs w:val="24"/>
          <w:u w:color="000000"/>
          <w:lang w:val="ru-RU" w:eastAsia="en-GB"/>
        </w:rPr>
        <w:t xml:space="preserve"> до 2050 г.</w:t>
      </w:r>
    </w:p>
    <w:p w:rsidR="00AC327A" w:rsidRPr="001C587E" w:rsidRDefault="00AC327A" w:rsidP="00674680">
      <w:pPr>
        <w:spacing w:after="120" w:line="276" w:lineRule="auto"/>
        <w:rPr>
          <w:rFonts w:cs="Times New Roman"/>
          <w:color w:val="000000"/>
          <w:szCs w:val="24"/>
          <w:u w:color="000000"/>
          <w:lang w:eastAsia="en-GB"/>
        </w:rPr>
      </w:pPr>
      <w:r w:rsidRPr="00C3350F">
        <w:rPr>
          <w:rFonts w:eastAsia="Times New Roman" w:cs="Times New Roman"/>
          <w:color w:val="000000"/>
          <w:szCs w:val="24"/>
          <w:u w:color="000000"/>
          <w:lang w:val="ru-RU" w:eastAsia="en-GB"/>
        </w:rPr>
        <w:t>Очаква се условията за летен туризъм да се подобрят, когато температурите се повишат. Плажният сезон ще бъде удължен до пролетта и есента. Освен това повишаването на температурата на въздуха води до експоненциален ръст на броя на туристите. Според прогнозите на модела, ако температурата на летния въздух се увеличи с 2º</w:t>
      </w:r>
      <w:r w:rsidRPr="001C587E">
        <w:rPr>
          <w:rFonts w:eastAsia="Times New Roman" w:cs="Times New Roman"/>
          <w:color w:val="000000"/>
          <w:szCs w:val="24"/>
          <w:u w:color="000000"/>
          <w:lang w:val="en-US" w:eastAsia="en-GB"/>
        </w:rPr>
        <w:t>C</w:t>
      </w:r>
      <w:r w:rsidRPr="00C3350F">
        <w:rPr>
          <w:rFonts w:eastAsia="Times New Roman" w:cs="Times New Roman"/>
          <w:color w:val="000000"/>
          <w:szCs w:val="24"/>
          <w:u w:color="000000"/>
          <w:lang w:val="ru-RU" w:eastAsia="en-GB"/>
        </w:rPr>
        <w:t xml:space="preserve"> и 4º</w:t>
      </w:r>
      <w:r w:rsidRPr="001C587E">
        <w:rPr>
          <w:rFonts w:eastAsia="Times New Roman" w:cs="Times New Roman"/>
          <w:color w:val="000000"/>
          <w:szCs w:val="24"/>
          <w:u w:color="000000"/>
          <w:lang w:val="en-US" w:eastAsia="en-GB"/>
        </w:rPr>
        <w:t>C</w:t>
      </w:r>
      <w:r w:rsidRPr="00C3350F">
        <w:rPr>
          <w:rFonts w:eastAsia="Times New Roman" w:cs="Times New Roman"/>
          <w:color w:val="000000"/>
          <w:szCs w:val="24"/>
          <w:u w:color="000000"/>
          <w:lang w:val="ru-RU" w:eastAsia="en-GB"/>
        </w:rPr>
        <w:t xml:space="preserve"> до 2050 г., това ще увеличи броя на туристите и броят на </w:t>
      </w:r>
      <w:r w:rsidR="00362241">
        <w:rPr>
          <w:rFonts w:eastAsia="Times New Roman" w:cs="Times New Roman"/>
          <w:color w:val="000000"/>
          <w:szCs w:val="24"/>
          <w:u w:color="000000"/>
          <w:lang w:val="ru-RU" w:eastAsia="en-GB"/>
        </w:rPr>
        <w:t>нощувките</w:t>
      </w:r>
      <w:r w:rsidRPr="00C3350F">
        <w:rPr>
          <w:rFonts w:eastAsia="Times New Roman" w:cs="Times New Roman"/>
          <w:color w:val="000000"/>
          <w:szCs w:val="24"/>
          <w:u w:color="000000"/>
          <w:lang w:val="ru-RU" w:eastAsia="en-GB"/>
        </w:rPr>
        <w:t>. По този начин отрицателните ефекти на изменението на климата върху зимния туризъм се балансират от положителните ефекти на летния туризъм. Зимният туризъм ще бъде най-негативно засегнат от изменението на климата. Следователно фокусът на мерките за адаптация най-добре ще бъде върху зимния туризъм. Освен това зимният туризъм е съсредоточен в конкретни райони в България, където той е основен източник на доходи и структуроопределящ сектор за икономиката. Отрицателните климатични прояви в тези райони могат да причинят шокове на местните и регионалните икономики (общини, курорти и населени места</w:t>
      </w:r>
      <w:r>
        <w:rPr>
          <w:rFonts w:eastAsia="Times New Roman" w:cs="Times New Roman"/>
          <w:color w:val="000000"/>
          <w:szCs w:val="24"/>
          <w:u w:color="000000"/>
          <w:lang w:eastAsia="en-GB"/>
        </w:rPr>
        <w:t>).</w:t>
      </w:r>
    </w:p>
    <w:p w:rsidR="00AC327A" w:rsidRPr="00C3350F" w:rsidRDefault="00AC327A" w:rsidP="00674680">
      <w:pPr>
        <w:spacing w:after="120" w:line="276" w:lineRule="auto"/>
        <w:rPr>
          <w:rFonts w:cs="Times New Roman"/>
          <w:color w:val="000000"/>
          <w:szCs w:val="24"/>
          <w:u w:color="000000"/>
          <w:lang w:val="ru-RU" w:eastAsia="en-GB"/>
        </w:rPr>
      </w:pPr>
      <w:r w:rsidRPr="00C3350F">
        <w:rPr>
          <w:rFonts w:eastAsia="Times New Roman" w:cs="Calibri"/>
          <w:color w:val="000000"/>
          <w:szCs w:val="24"/>
          <w:u w:color="000000"/>
          <w:lang w:val="ru-RU" w:eastAsia="en-GB"/>
        </w:rPr>
        <w:t xml:space="preserve">Въпреки че моделът на </w:t>
      </w:r>
      <w:r w:rsidR="00362241">
        <w:rPr>
          <w:rFonts w:eastAsia="Times New Roman" w:cs="Calibri"/>
          <w:color w:val="000000"/>
          <w:szCs w:val="24"/>
          <w:u w:color="000000"/>
          <w:lang w:val="ru-RU" w:eastAsia="en-GB"/>
        </w:rPr>
        <w:t>АРП</w:t>
      </w:r>
      <w:r w:rsidRPr="00C3350F">
        <w:rPr>
          <w:rFonts w:eastAsia="Times New Roman" w:cs="Calibri"/>
          <w:color w:val="000000"/>
          <w:szCs w:val="24"/>
          <w:u w:color="000000"/>
          <w:lang w:val="ru-RU" w:eastAsia="en-GB"/>
        </w:rPr>
        <w:t xml:space="preserve"> има значителни ограничения, той показва, че повишаването на температурата няма да застраши туристическото търсене в краткосрочен план, но в дългосрочен план средният туристически престой ще спадне в зимните курорти, а приходите от летен туризъм се очаква да нараснат</w:t>
      </w:r>
      <w:r>
        <w:rPr>
          <w:rFonts w:eastAsia="Times New Roman" w:cs="Calibri"/>
          <w:color w:val="000000"/>
          <w:szCs w:val="24"/>
          <w:u w:color="000000"/>
          <w:lang w:eastAsia="en-GB"/>
        </w:rPr>
        <w:t>.</w:t>
      </w:r>
      <w:r w:rsidRPr="00C3350F">
        <w:rPr>
          <w:rFonts w:eastAsia="Times New Roman" w:cs="Calibri"/>
          <w:color w:val="000000"/>
          <w:szCs w:val="24"/>
          <w:u w:color="000000"/>
          <w:lang w:val="ru-RU" w:eastAsia="en-GB"/>
        </w:rPr>
        <w:t xml:space="preserve"> </w:t>
      </w:r>
    </w:p>
    <w:p w:rsidR="00AC327A" w:rsidRPr="009A0797" w:rsidRDefault="00AC327A" w:rsidP="00E07DF3">
      <w:pPr>
        <w:pStyle w:val="Heading2"/>
        <w:numPr>
          <w:ilvl w:val="0"/>
          <w:numId w:val="51"/>
        </w:numPr>
        <w:rPr>
          <w:b w:val="0"/>
        </w:rPr>
      </w:pPr>
      <w:bookmarkStart w:id="581" w:name="_Toc521951593"/>
      <w:r w:rsidRPr="001C587E">
        <w:t>Резултати от анализа на разходите и ползите</w:t>
      </w:r>
      <w:bookmarkEnd w:id="581"/>
    </w:p>
    <w:p w:rsidR="00AC327A" w:rsidRDefault="00362241" w:rsidP="00C65EAC">
      <w:pPr>
        <w:pStyle w:val="BodyText"/>
        <w:numPr>
          <w:ilvl w:val="0"/>
          <w:numId w:val="0"/>
        </w:numPr>
      </w:pPr>
      <w:bookmarkStart w:id="582" w:name="_Hlk517252168"/>
      <w:r>
        <w:t>АРП</w:t>
      </w:r>
      <w:r w:rsidR="00AC327A" w:rsidRPr="001C587E">
        <w:t xml:space="preserve"> за сектора </w:t>
      </w:r>
      <w:r>
        <w:t>се фокусира</w:t>
      </w:r>
      <w:r w:rsidR="00AC327A" w:rsidRPr="001C587E">
        <w:t xml:space="preserve"> върху оценката на </w:t>
      </w:r>
      <w:r>
        <w:t xml:space="preserve">меките </w:t>
      </w:r>
      <w:r w:rsidR="00AC327A" w:rsidRPr="001C587E">
        <w:t xml:space="preserve">мерки адаптиране. Ползите, получени в резултат на тяхното </w:t>
      </w:r>
      <w:r>
        <w:t>прилагане</w:t>
      </w:r>
      <w:r w:rsidR="00AC327A" w:rsidRPr="001C587E">
        <w:t>, са най-добре илюстрирани чрез количествено определяне на спестените разходи в основните показатели за ефективност (общи приходи от туризма, общи приходи на зимни курорти [само за нощувки], общи приходи на летни курорти [само нощувки] и др.</w:t>
      </w:r>
      <w:r>
        <w:t>).</w:t>
      </w:r>
      <w:r w:rsidR="00AC327A" w:rsidRPr="001C587E">
        <w:t xml:space="preserve"> Като се има предвид сложното въздействие на вариантите за адаптация върху туризма, те не бяха отделно количествено определени в текущия </w:t>
      </w:r>
      <w:r>
        <w:t>АРП</w:t>
      </w:r>
      <w:r w:rsidR="00AC327A" w:rsidRPr="001C587E">
        <w:t xml:space="preserve">. Нетната настояща стойност (ННС) в </w:t>
      </w:r>
      <w:r w:rsidR="00AC327A" w:rsidRPr="00362241">
        <w:rPr>
          <w:b/>
          <w:i/>
        </w:rPr>
        <w:t>Таблица 15</w:t>
      </w:r>
      <w:r w:rsidR="00AC327A" w:rsidRPr="001C587E">
        <w:t xml:space="preserve"> илюстрира паричната стойност на </w:t>
      </w:r>
      <w:r>
        <w:t>избегнатите</w:t>
      </w:r>
      <w:r w:rsidR="00AC327A" w:rsidRPr="001C587E">
        <w:t xml:space="preserve"> загуби в резултат на реализираните мерки за адаптация, </w:t>
      </w:r>
      <w:r>
        <w:t xml:space="preserve">докато икономическата </w:t>
      </w:r>
      <w:r w:rsidR="00AC327A" w:rsidRPr="001C587E">
        <w:t xml:space="preserve">ефективност измерва </w:t>
      </w:r>
      <w:r>
        <w:t xml:space="preserve">количествено </w:t>
      </w:r>
      <w:r w:rsidR="00AC327A" w:rsidRPr="001C587E">
        <w:t>ползите, постигнати във връзка с необходимите инвестиции / разходи.</w:t>
      </w:r>
      <w:r w:rsidR="00AC327A" w:rsidRPr="000000C7">
        <w:rPr>
          <w:bCs/>
          <w:vertAlign w:val="superscript"/>
        </w:rPr>
        <w:footnoteReference w:id="95"/>
      </w:r>
    </w:p>
    <w:p w:rsidR="00065DB3" w:rsidRPr="00013BF1" w:rsidRDefault="00065DB3" w:rsidP="00065DB3">
      <w:pPr>
        <w:pStyle w:val="TablFighead"/>
        <w:spacing w:before="200" w:line="240" w:lineRule="auto"/>
        <w:rPr>
          <w:i/>
          <w:color w:val="44546A"/>
          <w:szCs w:val="18"/>
        </w:rPr>
      </w:pPr>
      <w:bookmarkStart w:id="583" w:name="_Toc521951356"/>
      <w:r w:rsidRPr="00013BF1">
        <w:rPr>
          <w:i/>
          <w:color w:val="44546A"/>
          <w:szCs w:val="18"/>
        </w:rPr>
        <w:t xml:space="preserve">Таблица </w:t>
      </w:r>
      <w:r w:rsidR="006E2547" w:rsidRPr="00013BF1">
        <w:rPr>
          <w:i/>
          <w:color w:val="44546A"/>
          <w:szCs w:val="18"/>
        </w:rPr>
        <w:fldChar w:fldCharType="begin"/>
      </w:r>
      <w:r w:rsidRPr="00013BF1">
        <w:rPr>
          <w:i/>
          <w:color w:val="44546A"/>
          <w:szCs w:val="18"/>
        </w:rPr>
        <w:instrText xml:space="preserve"> SEQ Table \* ARABIC </w:instrText>
      </w:r>
      <w:r w:rsidR="006E2547" w:rsidRPr="00013BF1">
        <w:rPr>
          <w:i/>
          <w:color w:val="44546A"/>
          <w:szCs w:val="18"/>
        </w:rPr>
        <w:fldChar w:fldCharType="separate"/>
      </w:r>
      <w:r>
        <w:rPr>
          <w:i/>
          <w:noProof/>
          <w:color w:val="44546A"/>
          <w:szCs w:val="18"/>
        </w:rPr>
        <w:t>14</w:t>
      </w:r>
      <w:r w:rsidR="006E2547" w:rsidRPr="00013BF1">
        <w:rPr>
          <w:i/>
          <w:color w:val="44546A"/>
          <w:szCs w:val="18"/>
        </w:rPr>
        <w:fldChar w:fldCharType="end"/>
      </w:r>
      <w:r w:rsidRPr="00013BF1">
        <w:rPr>
          <w:i/>
          <w:color w:val="44546A"/>
          <w:szCs w:val="18"/>
        </w:rPr>
        <w:t xml:space="preserve">. </w:t>
      </w:r>
      <w:r w:rsidRPr="00065DB3">
        <w:rPr>
          <w:i/>
          <w:color w:val="44546A"/>
          <w:szCs w:val="18"/>
        </w:rPr>
        <w:t>Ползите от мерките за адаптиране в сектора на туризма по различни климатични сценарии до 2050 г. (в милиони евро)</w:t>
      </w:r>
      <w:bookmarkEnd w:id="583"/>
    </w:p>
    <w:tbl>
      <w:tblPr>
        <w:tblW w:w="4361"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3209"/>
        <w:gridCol w:w="1561"/>
        <w:gridCol w:w="3303"/>
      </w:tblGrid>
      <w:tr w:rsidR="00362241" w:rsidTr="00065DB3">
        <w:trPr>
          <w:trHeight w:val="392"/>
          <w:jc w:val="center"/>
        </w:trPr>
        <w:tc>
          <w:tcPr>
            <w:tcW w:w="1987" w:type="pct"/>
            <w:shd w:val="clear" w:color="auto" w:fill="365F91"/>
            <w:tcMar>
              <w:top w:w="0" w:type="dxa"/>
              <w:left w:w="86" w:type="dxa"/>
              <w:bottom w:w="0" w:type="dxa"/>
              <w:right w:w="86" w:type="dxa"/>
            </w:tcMar>
          </w:tcPr>
          <w:p w:rsidR="00362241" w:rsidRPr="00065DB3" w:rsidRDefault="00362241" w:rsidP="00362241">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center"/>
              <w:rPr>
                <w:rFonts w:ascii="Times New Roman" w:hAnsi="Times New Roman" w:cs="Times New Roman"/>
                <w:b/>
                <w:color w:val="FFFFFF" w:themeColor="background1"/>
              </w:rPr>
            </w:pPr>
            <w:r w:rsidRPr="00065DB3">
              <w:rPr>
                <w:b/>
                <w:color w:val="FFFFFF" w:themeColor="background1"/>
              </w:rPr>
              <w:t>Климатични сценарии</w:t>
            </w:r>
          </w:p>
        </w:tc>
        <w:tc>
          <w:tcPr>
            <w:tcW w:w="967" w:type="pct"/>
            <w:shd w:val="clear" w:color="auto" w:fill="365F91"/>
            <w:tcMar>
              <w:top w:w="0" w:type="dxa"/>
              <w:left w:w="86" w:type="dxa"/>
              <w:bottom w:w="0" w:type="dxa"/>
              <w:right w:w="86" w:type="dxa"/>
            </w:tcMar>
            <w:vAlign w:val="center"/>
          </w:tcPr>
          <w:p w:rsidR="00362241" w:rsidRPr="00065DB3" w:rsidRDefault="00362241" w:rsidP="00362241">
            <w:pPr>
              <w:spacing w:before="40" w:after="40"/>
              <w:jc w:val="center"/>
              <w:rPr>
                <w:rFonts w:ascii="Calibri" w:hAnsi="Calibri" w:cs="Calibri"/>
                <w:b/>
                <w:bCs/>
                <w:color w:val="FFFFFF" w:themeColor="background1"/>
                <w:lang w:eastAsia="en-GB"/>
              </w:rPr>
            </w:pPr>
            <w:r w:rsidRPr="00065DB3">
              <w:rPr>
                <w:rFonts w:ascii="Calibri" w:hAnsi="Calibri" w:cs="Calibri"/>
                <w:b/>
                <w:bCs/>
                <w:color w:val="FFFFFF" w:themeColor="background1"/>
                <w:sz w:val="22"/>
                <w:lang w:eastAsia="en-GB"/>
              </w:rPr>
              <w:t>ННС</w:t>
            </w:r>
          </w:p>
          <w:p w:rsidR="00362241" w:rsidRPr="00065DB3" w:rsidRDefault="00362241" w:rsidP="00362241">
            <w:pPr>
              <w:spacing w:before="40" w:after="40"/>
              <w:jc w:val="center"/>
              <w:rPr>
                <w:rFonts w:ascii="Calibri" w:hAnsi="Calibri" w:cs="Calibri"/>
                <w:b/>
                <w:bCs/>
                <w:color w:val="FFFFFF" w:themeColor="background1"/>
                <w:lang w:eastAsia="en-GB"/>
              </w:rPr>
            </w:pPr>
            <w:r w:rsidRPr="00065DB3">
              <w:rPr>
                <w:rFonts w:ascii="Calibri" w:hAnsi="Calibri" w:cs="Calibri"/>
                <w:b/>
                <w:bCs/>
                <w:color w:val="FFFFFF" w:themeColor="background1"/>
                <w:sz w:val="22"/>
                <w:lang w:eastAsia="en-GB"/>
              </w:rPr>
              <w:t>(€ млн.)</w:t>
            </w:r>
          </w:p>
        </w:tc>
        <w:tc>
          <w:tcPr>
            <w:tcW w:w="2047" w:type="pct"/>
            <w:shd w:val="clear" w:color="auto" w:fill="365F91"/>
            <w:tcMar>
              <w:top w:w="0" w:type="dxa"/>
              <w:left w:w="86" w:type="dxa"/>
              <w:bottom w:w="0" w:type="dxa"/>
              <w:right w:w="86" w:type="dxa"/>
            </w:tcMar>
            <w:vAlign w:val="center"/>
          </w:tcPr>
          <w:p w:rsidR="00362241" w:rsidRPr="00065DB3" w:rsidRDefault="00362241" w:rsidP="00362241">
            <w:pPr>
              <w:spacing w:before="40" w:after="40"/>
              <w:jc w:val="center"/>
              <w:rPr>
                <w:rFonts w:ascii="Calibri" w:hAnsi="Calibri" w:cs="Calibri"/>
                <w:b/>
                <w:bCs/>
                <w:color w:val="FFFFFF" w:themeColor="background1"/>
                <w:lang w:eastAsia="en-GB"/>
              </w:rPr>
            </w:pPr>
            <w:r w:rsidRPr="00065DB3">
              <w:rPr>
                <w:rFonts w:ascii="Calibri" w:hAnsi="Calibri" w:cs="Calibri"/>
                <w:b/>
                <w:bCs/>
                <w:color w:val="FFFFFF" w:themeColor="background1"/>
                <w:sz w:val="22"/>
                <w:lang w:eastAsia="en-GB"/>
              </w:rPr>
              <w:t>Икономическа ефективност</w:t>
            </w:r>
            <w:r w:rsidRPr="00065DB3">
              <w:rPr>
                <w:rFonts w:ascii="Calibri" w:hAnsi="Calibri" w:cs="Calibri"/>
                <w:b/>
                <w:bCs/>
                <w:color w:val="FFFFFF" w:themeColor="background1"/>
                <w:sz w:val="22"/>
                <w:lang w:eastAsia="en-GB"/>
              </w:rPr>
              <w:br/>
              <w:t>(съотношение ползи/разходи)</w:t>
            </w:r>
          </w:p>
        </w:tc>
      </w:tr>
      <w:tr w:rsidR="00AC327A" w:rsidTr="00065DB3">
        <w:trPr>
          <w:trHeight w:val="127"/>
          <w:jc w:val="center"/>
        </w:trPr>
        <w:tc>
          <w:tcPr>
            <w:tcW w:w="1987" w:type="pct"/>
            <w:shd w:val="clear" w:color="auto" w:fill="B8CCE4"/>
            <w:tcMar>
              <w:top w:w="0" w:type="dxa"/>
              <w:left w:w="86" w:type="dxa"/>
              <w:bottom w:w="0" w:type="dxa"/>
              <w:right w:w="86" w:type="dxa"/>
            </w:tcMar>
          </w:tcPr>
          <w:p w:rsidR="00AC327A" w:rsidRPr="00A32D0A" w:rsidRDefault="00CB0157"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both"/>
              <w:rPr>
                <w:rFonts w:ascii="Times New Roman" w:hAnsi="Times New Roman" w:cs="Times New Roman"/>
                <w:b/>
              </w:rPr>
            </w:pPr>
            <w:r>
              <w:rPr>
                <w:b/>
              </w:rPr>
              <w:t>Реалистичен сценарий +</w:t>
            </w:r>
            <w:r w:rsidR="00AC327A" w:rsidRPr="00A32D0A">
              <w:rPr>
                <w:b/>
              </w:rPr>
              <w:t>2</w:t>
            </w:r>
            <w:r w:rsidRPr="00A32D0A">
              <w:t>°</w:t>
            </w:r>
            <w:r w:rsidR="00AC327A" w:rsidRPr="00A32D0A">
              <w:rPr>
                <w:b/>
              </w:rPr>
              <w:t>С</w:t>
            </w:r>
          </w:p>
        </w:tc>
        <w:tc>
          <w:tcPr>
            <w:tcW w:w="967" w:type="pct"/>
            <w:tcMar>
              <w:top w:w="0" w:type="dxa"/>
              <w:left w:w="86" w:type="dxa"/>
              <w:bottom w:w="0" w:type="dxa"/>
              <w:right w:w="86" w:type="dxa"/>
            </w:tcMar>
          </w:tcPr>
          <w:p w:rsidR="00AC327A" w:rsidRPr="003E5202" w:rsidRDefault="00AC327A"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rPr>
                <w:rFonts w:ascii="Times New Roman" w:hAnsi="Times New Roman" w:cs="Times New Roman"/>
              </w:rPr>
            </w:pPr>
            <w:r w:rsidRPr="0020576B">
              <w:t>107</w:t>
            </w:r>
            <w:r w:rsidR="00DE185A">
              <w:t>,</w:t>
            </w:r>
            <w:r w:rsidRPr="0020576B">
              <w:t>72</w:t>
            </w:r>
          </w:p>
        </w:tc>
        <w:tc>
          <w:tcPr>
            <w:tcW w:w="2047" w:type="pct"/>
            <w:tcMar>
              <w:top w:w="0" w:type="dxa"/>
              <w:left w:w="86" w:type="dxa"/>
              <w:bottom w:w="0" w:type="dxa"/>
              <w:right w:w="86" w:type="dxa"/>
            </w:tcMar>
          </w:tcPr>
          <w:p w:rsidR="00AC327A" w:rsidRPr="003E5202" w:rsidRDefault="00AC327A"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rPr>
                <w:rFonts w:ascii="Times New Roman" w:hAnsi="Times New Roman" w:cs="Times New Roman"/>
              </w:rPr>
            </w:pPr>
            <w:r w:rsidRPr="00C01CE3">
              <w:t>16</w:t>
            </w:r>
            <w:r w:rsidR="00DE185A">
              <w:t>,</w:t>
            </w:r>
            <w:r w:rsidRPr="00C01CE3">
              <w:t>46</w:t>
            </w:r>
          </w:p>
        </w:tc>
      </w:tr>
      <w:tr w:rsidR="00AC327A" w:rsidTr="00065DB3">
        <w:trPr>
          <w:trHeight w:val="16"/>
          <w:jc w:val="center"/>
        </w:trPr>
        <w:tc>
          <w:tcPr>
            <w:tcW w:w="1987" w:type="pct"/>
            <w:shd w:val="clear" w:color="auto" w:fill="B8CCE4"/>
            <w:tcMar>
              <w:top w:w="0" w:type="dxa"/>
              <w:left w:w="86" w:type="dxa"/>
              <w:bottom w:w="0" w:type="dxa"/>
              <w:right w:w="86" w:type="dxa"/>
            </w:tcMar>
          </w:tcPr>
          <w:p w:rsidR="00AC327A" w:rsidRPr="00A32D0A" w:rsidRDefault="00AC327A"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both"/>
              <w:rPr>
                <w:rFonts w:ascii="Times New Roman" w:hAnsi="Times New Roman" w:cs="Times New Roman"/>
                <w:b/>
              </w:rPr>
            </w:pPr>
            <w:r w:rsidRPr="00A32D0A">
              <w:rPr>
                <w:b/>
              </w:rPr>
              <w:t>Оптимисти</w:t>
            </w:r>
            <w:r w:rsidR="00CB0157">
              <w:rPr>
                <w:b/>
              </w:rPr>
              <w:t>чен сценарий +</w:t>
            </w:r>
            <w:r w:rsidRPr="00A32D0A">
              <w:rPr>
                <w:b/>
              </w:rPr>
              <w:t>2</w:t>
            </w:r>
            <w:r w:rsidR="00CB0157" w:rsidRPr="00A32D0A">
              <w:t>°</w:t>
            </w:r>
            <w:r w:rsidRPr="00A32D0A">
              <w:rPr>
                <w:b/>
              </w:rPr>
              <w:t>С</w:t>
            </w:r>
          </w:p>
        </w:tc>
        <w:tc>
          <w:tcPr>
            <w:tcW w:w="967" w:type="pct"/>
            <w:tcMar>
              <w:top w:w="0" w:type="dxa"/>
              <w:left w:w="86" w:type="dxa"/>
              <w:bottom w:w="0" w:type="dxa"/>
              <w:right w:w="86" w:type="dxa"/>
            </w:tcMar>
          </w:tcPr>
          <w:p w:rsidR="00AC327A" w:rsidRPr="003E5202" w:rsidRDefault="00AC327A"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rPr>
                <w:rFonts w:ascii="Times New Roman" w:hAnsi="Times New Roman" w:cs="Times New Roman"/>
              </w:rPr>
            </w:pPr>
            <w:r w:rsidRPr="0020576B">
              <w:t>134</w:t>
            </w:r>
            <w:r w:rsidR="00DE185A">
              <w:t>,</w:t>
            </w:r>
            <w:r w:rsidRPr="0020576B">
              <w:t>49</w:t>
            </w:r>
          </w:p>
        </w:tc>
        <w:tc>
          <w:tcPr>
            <w:tcW w:w="2047" w:type="pct"/>
            <w:tcMar>
              <w:top w:w="0" w:type="dxa"/>
              <w:left w:w="86" w:type="dxa"/>
              <w:bottom w:w="0" w:type="dxa"/>
              <w:right w:w="86" w:type="dxa"/>
            </w:tcMar>
          </w:tcPr>
          <w:p w:rsidR="00AC327A" w:rsidRPr="003E5202" w:rsidRDefault="00AC327A"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rPr>
                <w:rFonts w:ascii="Times New Roman" w:hAnsi="Times New Roman" w:cs="Times New Roman"/>
              </w:rPr>
            </w:pPr>
            <w:r w:rsidRPr="00C01CE3">
              <w:t>20</w:t>
            </w:r>
            <w:r w:rsidR="00DE185A">
              <w:t>,</w:t>
            </w:r>
            <w:r w:rsidRPr="00C01CE3">
              <w:t>30</w:t>
            </w:r>
          </w:p>
        </w:tc>
      </w:tr>
      <w:tr w:rsidR="00AC327A" w:rsidTr="00065DB3">
        <w:trPr>
          <w:trHeight w:val="20"/>
          <w:jc w:val="center"/>
        </w:trPr>
        <w:tc>
          <w:tcPr>
            <w:tcW w:w="1987" w:type="pct"/>
            <w:shd w:val="clear" w:color="auto" w:fill="B8CCE4"/>
            <w:tcMar>
              <w:top w:w="0" w:type="dxa"/>
              <w:left w:w="86" w:type="dxa"/>
              <w:bottom w:w="0" w:type="dxa"/>
              <w:right w:w="86" w:type="dxa"/>
            </w:tcMar>
          </w:tcPr>
          <w:p w:rsidR="00AC327A" w:rsidRPr="00A32D0A" w:rsidRDefault="00CB0157"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both"/>
              <w:rPr>
                <w:rFonts w:ascii="Times New Roman" w:hAnsi="Times New Roman" w:cs="Times New Roman"/>
                <w:b/>
              </w:rPr>
            </w:pPr>
            <w:r>
              <w:rPr>
                <w:b/>
              </w:rPr>
              <w:t>Песимистичен сценарий +</w:t>
            </w:r>
            <w:r w:rsidR="00AC327A" w:rsidRPr="00A32D0A">
              <w:rPr>
                <w:b/>
              </w:rPr>
              <w:t>2</w:t>
            </w:r>
            <w:r w:rsidRPr="00A32D0A">
              <w:t>°</w:t>
            </w:r>
            <w:r w:rsidR="00AC327A" w:rsidRPr="00A32D0A">
              <w:rPr>
                <w:b/>
              </w:rPr>
              <w:t>С</w:t>
            </w:r>
          </w:p>
        </w:tc>
        <w:tc>
          <w:tcPr>
            <w:tcW w:w="967" w:type="pct"/>
            <w:tcMar>
              <w:top w:w="0" w:type="dxa"/>
              <w:left w:w="86" w:type="dxa"/>
              <w:bottom w:w="0" w:type="dxa"/>
              <w:right w:w="86" w:type="dxa"/>
            </w:tcMar>
          </w:tcPr>
          <w:p w:rsidR="00AC327A" w:rsidRPr="003E5202" w:rsidRDefault="00AC327A"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rPr>
                <w:rFonts w:ascii="Times New Roman" w:hAnsi="Times New Roman" w:cs="Times New Roman"/>
              </w:rPr>
            </w:pPr>
            <w:r w:rsidRPr="0020576B">
              <w:t>80</w:t>
            </w:r>
            <w:r w:rsidR="00DE185A">
              <w:t>,</w:t>
            </w:r>
            <w:r w:rsidRPr="0020576B">
              <w:t>95</w:t>
            </w:r>
          </w:p>
        </w:tc>
        <w:tc>
          <w:tcPr>
            <w:tcW w:w="2047" w:type="pct"/>
            <w:tcMar>
              <w:top w:w="0" w:type="dxa"/>
              <w:left w:w="86" w:type="dxa"/>
              <w:bottom w:w="0" w:type="dxa"/>
              <w:right w:w="86" w:type="dxa"/>
            </w:tcMar>
          </w:tcPr>
          <w:p w:rsidR="00AC327A" w:rsidRPr="003E5202" w:rsidRDefault="00AC327A"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rPr>
                <w:rFonts w:ascii="Times New Roman" w:hAnsi="Times New Roman" w:cs="Times New Roman"/>
              </w:rPr>
            </w:pPr>
            <w:r w:rsidRPr="00C01CE3">
              <w:t>12</w:t>
            </w:r>
            <w:r w:rsidR="00DE185A">
              <w:t>,</w:t>
            </w:r>
            <w:r w:rsidRPr="00C01CE3">
              <w:t>62</w:t>
            </w:r>
          </w:p>
        </w:tc>
      </w:tr>
      <w:tr w:rsidR="00AC327A" w:rsidTr="00065DB3">
        <w:trPr>
          <w:trHeight w:val="20"/>
          <w:jc w:val="center"/>
        </w:trPr>
        <w:tc>
          <w:tcPr>
            <w:tcW w:w="1987" w:type="pct"/>
            <w:shd w:val="clear" w:color="auto" w:fill="B8CCE4"/>
            <w:tcMar>
              <w:top w:w="0" w:type="dxa"/>
              <w:left w:w="86" w:type="dxa"/>
              <w:bottom w:w="0" w:type="dxa"/>
              <w:right w:w="86" w:type="dxa"/>
            </w:tcMar>
          </w:tcPr>
          <w:p w:rsidR="00AC327A" w:rsidRPr="00A32D0A" w:rsidRDefault="00CB0157"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both"/>
              <w:rPr>
                <w:rFonts w:ascii="Times New Roman" w:hAnsi="Times New Roman" w:cs="Times New Roman"/>
                <w:b/>
              </w:rPr>
            </w:pPr>
            <w:r>
              <w:rPr>
                <w:b/>
              </w:rPr>
              <w:t>Реалистичен сценарий +</w:t>
            </w:r>
            <w:r w:rsidR="00AC327A" w:rsidRPr="00A32D0A">
              <w:rPr>
                <w:b/>
              </w:rPr>
              <w:t>4</w:t>
            </w:r>
            <w:r w:rsidRPr="00A32D0A">
              <w:t>°</w:t>
            </w:r>
            <w:r w:rsidR="00AC327A" w:rsidRPr="00A32D0A">
              <w:rPr>
                <w:b/>
              </w:rPr>
              <w:t>С</w:t>
            </w:r>
          </w:p>
        </w:tc>
        <w:tc>
          <w:tcPr>
            <w:tcW w:w="967" w:type="pct"/>
            <w:tcMar>
              <w:top w:w="0" w:type="dxa"/>
              <w:left w:w="86" w:type="dxa"/>
              <w:bottom w:w="0" w:type="dxa"/>
              <w:right w:w="86" w:type="dxa"/>
            </w:tcMar>
          </w:tcPr>
          <w:p w:rsidR="00AC327A" w:rsidRPr="003E5202" w:rsidRDefault="00AC327A"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rPr>
                <w:rFonts w:ascii="Times New Roman" w:hAnsi="Times New Roman" w:cs="Times New Roman"/>
              </w:rPr>
            </w:pPr>
            <w:r w:rsidRPr="0020576B">
              <w:t>143</w:t>
            </w:r>
            <w:r w:rsidR="00DE185A">
              <w:t>,</w:t>
            </w:r>
            <w:r w:rsidRPr="0020576B">
              <w:t>80</w:t>
            </w:r>
          </w:p>
        </w:tc>
        <w:tc>
          <w:tcPr>
            <w:tcW w:w="2047" w:type="pct"/>
            <w:tcMar>
              <w:top w:w="0" w:type="dxa"/>
              <w:left w:w="86" w:type="dxa"/>
              <w:bottom w:w="0" w:type="dxa"/>
              <w:right w:w="86" w:type="dxa"/>
            </w:tcMar>
          </w:tcPr>
          <w:p w:rsidR="00AC327A" w:rsidRPr="003E5202" w:rsidRDefault="00AC327A"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rPr>
                <w:rFonts w:ascii="Times New Roman" w:hAnsi="Times New Roman" w:cs="Times New Roman"/>
              </w:rPr>
            </w:pPr>
            <w:r w:rsidRPr="00C01CE3">
              <w:t>21</w:t>
            </w:r>
            <w:r w:rsidR="00DE185A">
              <w:t>,</w:t>
            </w:r>
            <w:r w:rsidRPr="00C01CE3">
              <w:t>64</w:t>
            </w:r>
          </w:p>
        </w:tc>
      </w:tr>
      <w:tr w:rsidR="00AC327A" w:rsidTr="00065DB3">
        <w:trPr>
          <w:trHeight w:val="20"/>
          <w:jc w:val="center"/>
        </w:trPr>
        <w:tc>
          <w:tcPr>
            <w:tcW w:w="1987" w:type="pct"/>
            <w:shd w:val="clear" w:color="auto" w:fill="B8CCE4"/>
            <w:tcMar>
              <w:top w:w="0" w:type="dxa"/>
              <w:left w:w="86" w:type="dxa"/>
              <w:bottom w:w="0" w:type="dxa"/>
              <w:right w:w="86" w:type="dxa"/>
            </w:tcMar>
          </w:tcPr>
          <w:p w:rsidR="00AC327A" w:rsidRPr="00A32D0A" w:rsidRDefault="00CB0157"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both"/>
              <w:rPr>
                <w:rFonts w:ascii="Times New Roman" w:hAnsi="Times New Roman" w:cs="Times New Roman"/>
                <w:b/>
              </w:rPr>
            </w:pPr>
            <w:r>
              <w:rPr>
                <w:b/>
              </w:rPr>
              <w:t>Оптимистичен сценарий +</w:t>
            </w:r>
            <w:r w:rsidR="00AC327A" w:rsidRPr="00A32D0A">
              <w:rPr>
                <w:b/>
              </w:rPr>
              <w:t>4</w:t>
            </w:r>
            <w:r w:rsidRPr="00A32D0A">
              <w:t>°</w:t>
            </w:r>
            <w:r w:rsidR="00AC327A" w:rsidRPr="00A32D0A">
              <w:rPr>
                <w:b/>
              </w:rPr>
              <w:t>С</w:t>
            </w:r>
          </w:p>
        </w:tc>
        <w:tc>
          <w:tcPr>
            <w:tcW w:w="967" w:type="pct"/>
            <w:tcMar>
              <w:top w:w="0" w:type="dxa"/>
              <w:left w:w="86" w:type="dxa"/>
              <w:bottom w:w="0" w:type="dxa"/>
              <w:right w:w="86" w:type="dxa"/>
            </w:tcMar>
          </w:tcPr>
          <w:p w:rsidR="00AC327A" w:rsidRPr="003E5202" w:rsidRDefault="00AC327A"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rPr>
                <w:rFonts w:ascii="Times New Roman" w:hAnsi="Times New Roman" w:cs="Times New Roman"/>
              </w:rPr>
            </w:pPr>
            <w:r w:rsidRPr="0020576B">
              <w:t>178</w:t>
            </w:r>
            <w:r w:rsidR="00DE185A">
              <w:t>,</w:t>
            </w:r>
            <w:r w:rsidRPr="0020576B">
              <w:t>99</w:t>
            </w:r>
          </w:p>
        </w:tc>
        <w:tc>
          <w:tcPr>
            <w:tcW w:w="2047" w:type="pct"/>
            <w:tcMar>
              <w:top w:w="0" w:type="dxa"/>
              <w:left w:w="86" w:type="dxa"/>
              <w:bottom w:w="0" w:type="dxa"/>
              <w:right w:w="86" w:type="dxa"/>
            </w:tcMar>
          </w:tcPr>
          <w:p w:rsidR="00AC327A" w:rsidRPr="003E5202" w:rsidRDefault="00AC327A"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rPr>
                <w:rFonts w:ascii="Times New Roman" w:hAnsi="Times New Roman" w:cs="Times New Roman"/>
              </w:rPr>
            </w:pPr>
            <w:r w:rsidRPr="00C01CE3">
              <w:t>26</w:t>
            </w:r>
            <w:r w:rsidR="00DE185A">
              <w:t>,</w:t>
            </w:r>
            <w:r w:rsidRPr="00C01CE3">
              <w:t>69</w:t>
            </w:r>
          </w:p>
        </w:tc>
      </w:tr>
      <w:tr w:rsidR="00AC327A" w:rsidTr="00065DB3">
        <w:trPr>
          <w:trHeight w:val="20"/>
          <w:jc w:val="center"/>
        </w:trPr>
        <w:tc>
          <w:tcPr>
            <w:tcW w:w="1987" w:type="pct"/>
            <w:shd w:val="clear" w:color="auto" w:fill="B8CCE4"/>
            <w:tcMar>
              <w:top w:w="0" w:type="dxa"/>
              <w:left w:w="86" w:type="dxa"/>
              <w:bottom w:w="0" w:type="dxa"/>
              <w:right w:w="86" w:type="dxa"/>
            </w:tcMar>
          </w:tcPr>
          <w:p w:rsidR="00AC327A" w:rsidRPr="00A32D0A" w:rsidRDefault="00CB0157"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both"/>
              <w:rPr>
                <w:rFonts w:ascii="Times New Roman" w:hAnsi="Times New Roman" w:cs="Times New Roman"/>
                <w:b/>
              </w:rPr>
            </w:pPr>
            <w:r>
              <w:rPr>
                <w:b/>
              </w:rPr>
              <w:t>Песимистичен сценарий +</w:t>
            </w:r>
            <w:r w:rsidR="00AC327A" w:rsidRPr="00A32D0A">
              <w:rPr>
                <w:b/>
              </w:rPr>
              <w:t>4</w:t>
            </w:r>
            <w:r w:rsidRPr="00A32D0A">
              <w:t>°</w:t>
            </w:r>
            <w:r w:rsidR="00AC327A" w:rsidRPr="00A32D0A">
              <w:rPr>
                <w:b/>
              </w:rPr>
              <w:t>С</w:t>
            </w:r>
          </w:p>
        </w:tc>
        <w:tc>
          <w:tcPr>
            <w:tcW w:w="967" w:type="pct"/>
            <w:tcMar>
              <w:top w:w="0" w:type="dxa"/>
              <w:left w:w="86" w:type="dxa"/>
              <w:bottom w:w="0" w:type="dxa"/>
              <w:right w:w="86" w:type="dxa"/>
            </w:tcMar>
          </w:tcPr>
          <w:p w:rsidR="00AC327A" w:rsidRPr="003E5202" w:rsidRDefault="00AC327A"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rPr>
                <w:rFonts w:ascii="Times New Roman" w:hAnsi="Times New Roman" w:cs="Times New Roman"/>
              </w:rPr>
            </w:pPr>
            <w:r w:rsidRPr="0020576B">
              <w:t>108</w:t>
            </w:r>
            <w:r w:rsidR="00DE185A">
              <w:t>,</w:t>
            </w:r>
            <w:r w:rsidRPr="0020576B">
              <w:t>61</w:t>
            </w:r>
          </w:p>
        </w:tc>
        <w:tc>
          <w:tcPr>
            <w:tcW w:w="2047" w:type="pct"/>
            <w:tcMar>
              <w:top w:w="0" w:type="dxa"/>
              <w:left w:w="86" w:type="dxa"/>
              <w:bottom w:w="0" w:type="dxa"/>
              <w:right w:w="86" w:type="dxa"/>
            </w:tcMar>
          </w:tcPr>
          <w:p w:rsidR="00AC327A" w:rsidRPr="003E5202" w:rsidRDefault="00AC327A" w:rsidP="00A32D0A">
            <w:pPr>
              <w:pStyle w:val="Body0"/>
              <w:pBdr>
                <w:top w:val="none" w:sz="0" w:space="0" w:color="auto"/>
                <w:left w:val="none" w:sz="0" w:space="0" w:color="auto"/>
                <w:bottom w:val="none" w:sz="0" w:space="0" w:color="auto"/>
                <w:right w:val="none" w:sz="0" w:space="0" w:color="auto"/>
                <w:bar w:val="none" w:sz="0" w:color="auto"/>
              </w:pBdr>
              <w:spacing w:before="40" w:after="40" w:line="240" w:lineRule="auto"/>
              <w:jc w:val="right"/>
              <w:rPr>
                <w:rFonts w:ascii="Times New Roman" w:hAnsi="Times New Roman" w:cs="Times New Roman"/>
              </w:rPr>
            </w:pPr>
            <w:r w:rsidRPr="00C01CE3">
              <w:t>16</w:t>
            </w:r>
            <w:r w:rsidR="00DE185A">
              <w:t>,</w:t>
            </w:r>
            <w:r w:rsidRPr="00C01CE3">
              <w:t>59</w:t>
            </w:r>
          </w:p>
        </w:tc>
      </w:tr>
    </w:tbl>
    <w:p w:rsidR="00065DB3" w:rsidRDefault="00065DB3" w:rsidP="00C65EAC">
      <w:pPr>
        <w:pStyle w:val="BodyText"/>
        <w:numPr>
          <w:ilvl w:val="0"/>
          <w:numId w:val="0"/>
        </w:numPr>
        <w:rPr>
          <w:u w:color="000000"/>
        </w:rPr>
      </w:pPr>
    </w:p>
    <w:p w:rsidR="00AC327A" w:rsidRPr="00C15CFF" w:rsidRDefault="00AC327A" w:rsidP="00C65EAC">
      <w:pPr>
        <w:pStyle w:val="BodyText"/>
        <w:numPr>
          <w:ilvl w:val="0"/>
          <w:numId w:val="0"/>
        </w:numPr>
        <w:rPr>
          <w:u w:color="000000"/>
        </w:rPr>
      </w:pPr>
      <w:r w:rsidRPr="00A32D0A">
        <w:rPr>
          <w:u w:color="000000"/>
        </w:rPr>
        <w:t xml:space="preserve">Прогнозата показва, че </w:t>
      </w:r>
      <w:r w:rsidR="003725FF">
        <w:rPr>
          <w:u w:color="000000"/>
        </w:rPr>
        <w:t xml:space="preserve">средно, </w:t>
      </w:r>
      <w:r w:rsidRPr="00A32D0A">
        <w:rPr>
          <w:u w:color="000000"/>
        </w:rPr>
        <w:t xml:space="preserve">при реалистичния сценарий +2°C </w:t>
      </w:r>
      <w:r w:rsidR="003725FF">
        <w:rPr>
          <w:u w:color="000000"/>
        </w:rPr>
        <w:t xml:space="preserve">общият </w:t>
      </w:r>
      <w:r w:rsidRPr="00A32D0A">
        <w:rPr>
          <w:u w:color="000000"/>
        </w:rPr>
        <w:t xml:space="preserve">паричен поток в ННС е 107,7 млн. </w:t>
      </w:r>
      <w:r w:rsidR="00DE185A">
        <w:rPr>
          <w:u w:color="000000"/>
        </w:rPr>
        <w:t>е</w:t>
      </w:r>
      <w:r w:rsidRPr="00A32D0A">
        <w:rPr>
          <w:u w:color="000000"/>
        </w:rPr>
        <w:t xml:space="preserve">вро, а при реалистичния сценарий при +4°C </w:t>
      </w:r>
      <w:r w:rsidR="003725FF">
        <w:rPr>
          <w:u w:color="000000"/>
        </w:rPr>
        <w:t>е</w:t>
      </w:r>
      <w:r w:rsidRPr="00A32D0A">
        <w:rPr>
          <w:u w:color="000000"/>
        </w:rPr>
        <w:t xml:space="preserve"> 143,8 млн. </w:t>
      </w:r>
      <w:r w:rsidR="00DE185A">
        <w:rPr>
          <w:u w:color="000000"/>
        </w:rPr>
        <w:t>е</w:t>
      </w:r>
      <w:r w:rsidRPr="00A32D0A">
        <w:rPr>
          <w:u w:color="000000"/>
        </w:rPr>
        <w:t>вро. При оптимистичния сценарий прогнозният паричен поток в Н</w:t>
      </w:r>
      <w:r w:rsidR="003725FF">
        <w:rPr>
          <w:u w:color="000000"/>
        </w:rPr>
        <w:t>НС</w:t>
      </w:r>
      <w:r w:rsidRPr="00A32D0A">
        <w:rPr>
          <w:u w:color="000000"/>
        </w:rPr>
        <w:t xml:space="preserve"> е 134,5 млн. </w:t>
      </w:r>
      <w:r w:rsidR="00DE185A">
        <w:rPr>
          <w:u w:color="000000"/>
        </w:rPr>
        <w:t>евро</w:t>
      </w:r>
      <w:r w:rsidRPr="00A32D0A">
        <w:rPr>
          <w:u w:color="000000"/>
        </w:rPr>
        <w:t xml:space="preserve"> при сценария +</w:t>
      </w:r>
      <w:r w:rsidR="003725FF">
        <w:rPr>
          <w:u w:color="000000"/>
        </w:rPr>
        <w:t>2</w:t>
      </w:r>
      <w:r w:rsidRPr="00A32D0A">
        <w:rPr>
          <w:u w:color="000000"/>
        </w:rPr>
        <w:t xml:space="preserve">°C и 179,0 млн. </w:t>
      </w:r>
      <w:r w:rsidR="00DE185A">
        <w:rPr>
          <w:u w:color="000000"/>
        </w:rPr>
        <w:t>евро</w:t>
      </w:r>
      <w:r w:rsidRPr="00A32D0A">
        <w:rPr>
          <w:u w:color="000000"/>
        </w:rPr>
        <w:t xml:space="preserve"> - при сценарий +4°C. Дори при песимистичния сценарий бъдещият паричен поток в Н</w:t>
      </w:r>
      <w:r w:rsidR="003725FF">
        <w:rPr>
          <w:u w:color="000000"/>
        </w:rPr>
        <w:t>НС</w:t>
      </w:r>
      <w:r w:rsidRPr="00A32D0A">
        <w:rPr>
          <w:u w:color="000000"/>
        </w:rPr>
        <w:t xml:space="preserve"> се </w:t>
      </w:r>
      <w:r w:rsidR="00DE185A">
        <w:rPr>
          <w:u w:color="000000"/>
        </w:rPr>
        <w:t>очаква да възлезе на 81,0 млн. е</w:t>
      </w:r>
      <w:r w:rsidRPr="00A32D0A">
        <w:rPr>
          <w:u w:color="000000"/>
        </w:rPr>
        <w:t xml:space="preserve">вро при +2°C и 108,6 млн. </w:t>
      </w:r>
      <w:r w:rsidR="00DE185A">
        <w:rPr>
          <w:u w:color="000000"/>
        </w:rPr>
        <w:t>е</w:t>
      </w:r>
      <w:r w:rsidRPr="00A32D0A">
        <w:rPr>
          <w:u w:color="000000"/>
        </w:rPr>
        <w:t>вро при +4°C</w:t>
      </w:r>
      <w:r>
        <w:rPr>
          <w:u w:color="000000"/>
        </w:rPr>
        <w:t>.</w:t>
      </w:r>
    </w:p>
    <w:p w:rsidR="00AC327A" w:rsidRPr="009A0797" w:rsidRDefault="00AC327A" w:rsidP="00C65EAC">
      <w:pPr>
        <w:pStyle w:val="BodyText"/>
        <w:numPr>
          <w:ilvl w:val="0"/>
          <w:numId w:val="0"/>
        </w:numPr>
        <w:rPr>
          <w:u w:color="000000"/>
        </w:rPr>
      </w:pPr>
      <w:r w:rsidRPr="00A32D0A">
        <w:rPr>
          <w:u w:color="000000"/>
        </w:rPr>
        <w:t xml:space="preserve">В рамките на настоящия анализ, </w:t>
      </w:r>
      <w:r w:rsidR="003725FF">
        <w:rPr>
          <w:u w:color="000000"/>
        </w:rPr>
        <w:t xml:space="preserve">икономическата </w:t>
      </w:r>
      <w:r w:rsidRPr="00A32D0A">
        <w:rPr>
          <w:u w:color="000000"/>
        </w:rPr>
        <w:t>ефективност на мерките за адаптиране се използва за количествено определяне на ефекта от инвестициите при всеки сценарий</w:t>
      </w:r>
      <w:r w:rsidRPr="005937FA">
        <w:rPr>
          <w:u w:color="000000"/>
          <w:vertAlign w:val="superscript"/>
        </w:rPr>
        <w:footnoteReference w:id="96"/>
      </w:r>
      <w:r w:rsidRPr="00A32D0A">
        <w:rPr>
          <w:u w:color="000000"/>
        </w:rPr>
        <w:t xml:space="preserve">. При реалистичния сценарий с +2°C съотношението полза / </w:t>
      </w:r>
      <w:r w:rsidR="003725FF">
        <w:rPr>
          <w:u w:color="000000"/>
        </w:rPr>
        <w:t>разход</w:t>
      </w:r>
      <w:r w:rsidRPr="00A32D0A">
        <w:rPr>
          <w:u w:color="000000"/>
        </w:rPr>
        <w:t xml:space="preserve"> е 16,46 </w:t>
      </w:r>
      <w:r w:rsidR="00DE185A">
        <w:rPr>
          <w:u w:color="000000"/>
        </w:rPr>
        <w:t>евро</w:t>
      </w:r>
      <w:r w:rsidRPr="00A32D0A">
        <w:rPr>
          <w:u w:color="000000"/>
        </w:rPr>
        <w:t xml:space="preserve"> (т.е. ползите, постигнати за </w:t>
      </w:r>
      <w:r w:rsidR="006F5B54">
        <w:rPr>
          <w:u w:color="000000"/>
        </w:rPr>
        <w:t xml:space="preserve">едно </w:t>
      </w:r>
      <w:r w:rsidRPr="00A32D0A">
        <w:rPr>
          <w:u w:color="000000"/>
        </w:rPr>
        <w:t xml:space="preserve">изразходвано евро) и 21,64 </w:t>
      </w:r>
      <w:r w:rsidR="00DE185A">
        <w:rPr>
          <w:u w:color="000000"/>
        </w:rPr>
        <w:t>евро</w:t>
      </w:r>
      <w:r w:rsidR="006F5B54">
        <w:rPr>
          <w:u w:color="000000"/>
        </w:rPr>
        <w:t xml:space="preserve"> при реалистичния сценарий +</w:t>
      </w:r>
      <w:r w:rsidRPr="00A32D0A">
        <w:rPr>
          <w:u w:color="000000"/>
        </w:rPr>
        <w:t xml:space="preserve">4°C. Ползата е по-висока при повишаване на температурата с +4°C. В този случай </w:t>
      </w:r>
      <w:r w:rsidR="006F5B54">
        <w:rPr>
          <w:u w:color="000000"/>
        </w:rPr>
        <w:t>ползата</w:t>
      </w:r>
      <w:r w:rsidRPr="00A32D0A">
        <w:rPr>
          <w:u w:color="000000"/>
        </w:rPr>
        <w:t xml:space="preserve"> е 26,69 евро за едно евро инвестиция при оптимистичния сценарий и 16,59 евро за едно евро инвестиция при песимистичния сценарий</w:t>
      </w:r>
      <w:r>
        <w:rPr>
          <w:u w:color="000000"/>
        </w:rPr>
        <w:t>.</w:t>
      </w:r>
    </w:p>
    <w:p w:rsidR="00AC327A" w:rsidRPr="009A0797" w:rsidRDefault="00AC327A" w:rsidP="00E07DF3">
      <w:pPr>
        <w:pStyle w:val="Heading2"/>
        <w:numPr>
          <w:ilvl w:val="0"/>
          <w:numId w:val="51"/>
        </w:numPr>
        <w:rPr>
          <w:b w:val="0"/>
        </w:rPr>
      </w:pPr>
      <w:bookmarkStart w:id="584" w:name="_Toc521951594"/>
      <w:bookmarkEnd w:id="582"/>
      <w:r w:rsidRPr="00BA0096">
        <w:t>Заключения</w:t>
      </w:r>
      <w:bookmarkEnd w:id="584"/>
    </w:p>
    <w:p w:rsidR="00AC327A" w:rsidRPr="000000C7" w:rsidRDefault="008410A4" w:rsidP="00C65EAC">
      <w:pPr>
        <w:pStyle w:val="BodyText"/>
        <w:numPr>
          <w:ilvl w:val="0"/>
          <w:numId w:val="0"/>
        </w:numPr>
      </w:pPr>
      <w:r>
        <w:t>АРП</w:t>
      </w:r>
      <w:r w:rsidR="00AC327A" w:rsidRPr="00BA0096">
        <w:t xml:space="preserve"> показва, че ННС е положителн</w:t>
      </w:r>
      <w:r>
        <w:t>а</w:t>
      </w:r>
      <w:r w:rsidR="00AC327A" w:rsidRPr="00BA0096">
        <w:t xml:space="preserve"> при всички сценарии, което е доказателство, че инвестициите са икономически ефективни, а съотношението разходи / ползи показва устойчива възвращаемост на инвестициите. Изпълнението на мерките за адаптиране в туристическия сектор ще допринесе за избягване на бъдещи щети и ще има положителна възвръщаемост на инвестициите както за публичния, така и за частния сектор. Изпълнението на избраните варианти за адаптиране е икономически обосновано. Очакваните приходи от туризъм в резултат на всички мерки за адаптация ще бъдат по-високи по време на летния туристически сезон и по-ниски през сезона на зимния туризъм</w:t>
      </w:r>
      <w:r w:rsidR="00AC327A">
        <w:t>.</w:t>
      </w:r>
    </w:p>
    <w:p w:rsidR="00AC327A" w:rsidRPr="00C3350F" w:rsidRDefault="00AC327A" w:rsidP="00674680">
      <w:pPr>
        <w:spacing w:after="200" w:line="276" w:lineRule="auto"/>
        <w:jc w:val="left"/>
        <w:rPr>
          <w:rFonts w:ascii="Calibri" w:eastAsia="Times New Roman" w:hAnsi="Calibri" w:cs="Times New Roman"/>
          <w:b/>
          <w:bCs/>
          <w:color w:val="2F5496"/>
          <w:sz w:val="32"/>
          <w:szCs w:val="28"/>
          <w:lang w:val="ru-RU"/>
        </w:rPr>
      </w:pPr>
      <w:r>
        <w:rPr>
          <w:rFonts w:eastAsia="Times New Roman"/>
        </w:rPr>
        <w:br w:type="page"/>
      </w:r>
    </w:p>
    <w:p w:rsidR="00AC327A" w:rsidRPr="00E07DF3" w:rsidRDefault="00AC327A" w:rsidP="00D547D0">
      <w:pPr>
        <w:pStyle w:val="Heading1"/>
        <w:rPr>
          <w:sz w:val="32"/>
          <w:szCs w:val="32"/>
        </w:rPr>
      </w:pPr>
      <w:bookmarkStart w:id="585" w:name="_Toc517444508"/>
      <w:bookmarkStart w:id="586" w:name="_Toc521951595"/>
      <w:r w:rsidRPr="00E07DF3">
        <w:rPr>
          <w:sz w:val="32"/>
          <w:szCs w:val="32"/>
        </w:rPr>
        <w:t xml:space="preserve">Приложение 4. </w:t>
      </w:r>
      <w:bookmarkEnd w:id="560"/>
      <w:bookmarkEnd w:id="561"/>
      <w:bookmarkEnd w:id="562"/>
      <w:bookmarkEnd w:id="585"/>
      <w:r w:rsidRPr="00E07DF3">
        <w:rPr>
          <w:sz w:val="32"/>
          <w:szCs w:val="32"/>
        </w:rPr>
        <w:t>Друга информация за туристическия сектор</w:t>
      </w:r>
      <w:bookmarkEnd w:id="586"/>
    </w:p>
    <w:p w:rsidR="00AC327A" w:rsidRPr="007C151B" w:rsidRDefault="00AC327A" w:rsidP="00A20BAA">
      <w:pPr>
        <w:pStyle w:val="Heading2"/>
        <w:spacing w:before="0" w:after="120"/>
        <w:rPr>
          <w:b w:val="0"/>
        </w:rPr>
      </w:pPr>
      <w:bookmarkStart w:id="587" w:name="_Toc505972191"/>
      <w:bookmarkStart w:id="588" w:name="_Toc505972505"/>
      <w:bookmarkStart w:id="589" w:name="_Toc505972957"/>
      <w:bookmarkStart w:id="590" w:name="_Toc521951596"/>
      <w:r w:rsidRPr="007C151B">
        <w:rPr>
          <w:rStyle w:val="Heading2Char"/>
          <w:b/>
          <w:bCs/>
          <w:lang w:eastAsia="bg-BG"/>
        </w:rPr>
        <w:t>Прогнози за бъдещото развитие на туризма в България</w:t>
      </w:r>
      <w:bookmarkEnd w:id="557"/>
      <w:bookmarkEnd w:id="587"/>
      <w:bookmarkEnd w:id="588"/>
      <w:bookmarkEnd w:id="589"/>
      <w:r>
        <w:rPr>
          <w:rStyle w:val="Heading2Char"/>
          <w:b/>
          <w:bCs/>
          <w:lang w:eastAsia="bg-BG"/>
        </w:rPr>
        <w:t xml:space="preserve"> </w:t>
      </w:r>
      <w:r w:rsidRPr="00683B0F">
        <w:t>(WTTC 2016</w:t>
      </w:r>
      <w:r w:rsidR="00DE185A">
        <w:t xml:space="preserve"> г.</w:t>
      </w:r>
      <w:r w:rsidRPr="00683B0F">
        <w:t>)</w:t>
      </w:r>
      <w:bookmarkEnd w:id="590"/>
    </w:p>
    <w:p w:rsidR="00AC327A" w:rsidRPr="007C151B" w:rsidRDefault="00AC327A" w:rsidP="00D51587">
      <w:pPr>
        <w:spacing w:line="276" w:lineRule="auto"/>
        <w:rPr>
          <w:lang w:eastAsia="bg-BG"/>
        </w:rPr>
      </w:pPr>
      <w:r w:rsidRPr="007C151B">
        <w:t>Общият принос към БВП и към общата заетост се очаква да надхвърли 16</w:t>
      </w:r>
      <w:r>
        <w:t xml:space="preserve"> процента</w:t>
      </w:r>
      <w:r w:rsidRPr="007C151B">
        <w:t>, а износът на чуждестранни посетители да достигне 14</w:t>
      </w:r>
      <w:r w:rsidRPr="00F7345A">
        <w:t xml:space="preserve"> </w:t>
      </w:r>
      <w:r>
        <w:t>процента</w:t>
      </w:r>
      <w:r w:rsidRPr="007C151B">
        <w:t>. Разходите за пътувания за удоволствие (входящи и вътрешни) са генерирали 74,1</w:t>
      </w:r>
      <w:r w:rsidRPr="00F7345A">
        <w:t xml:space="preserve"> </w:t>
      </w:r>
      <w:r>
        <w:t>процента</w:t>
      </w:r>
      <w:r w:rsidRPr="007C151B">
        <w:t xml:space="preserve"> </w:t>
      </w:r>
      <w:r w:rsidRPr="007C151B">
        <w:rPr>
          <w:lang w:eastAsia="bg-BG"/>
        </w:rPr>
        <w:t xml:space="preserve">пряк </w:t>
      </w:r>
      <w:r w:rsidRPr="007C151B">
        <w:t xml:space="preserve">принос към БВП от </w:t>
      </w:r>
      <w:r w:rsidRPr="007C151B">
        <w:rPr>
          <w:lang w:eastAsia="bg-BG"/>
        </w:rPr>
        <w:t>пътувания и туризъм през 2016 г. (6729,1 млн. лв.)  в сравнение с 25,9</w:t>
      </w:r>
      <w:r w:rsidRPr="00F7345A">
        <w:t xml:space="preserve"> </w:t>
      </w:r>
      <w:r>
        <w:t>процента</w:t>
      </w:r>
      <w:r w:rsidRPr="007C151B">
        <w:rPr>
          <w:lang w:eastAsia="bg-BG"/>
        </w:rPr>
        <w:t xml:space="preserve"> разходи за служебни пътувания (2348,0 млн. лв.).</w:t>
      </w:r>
      <w:r w:rsidRPr="007C151B">
        <w:t xml:space="preserve"> Разходите за пътувания за развлечение се очаква през 2017 г. да нараснат с 2,0</w:t>
      </w:r>
      <w:r w:rsidRPr="00F7345A">
        <w:t xml:space="preserve"> </w:t>
      </w:r>
      <w:r>
        <w:t>процента</w:t>
      </w:r>
      <w:r w:rsidRPr="007C151B">
        <w:t xml:space="preserve"> </w:t>
      </w:r>
      <w:r w:rsidR="00CB0157">
        <w:rPr>
          <w:lang w:eastAsia="bg-BG"/>
        </w:rPr>
        <w:t>до 6</w:t>
      </w:r>
      <w:r w:rsidRPr="007C151B">
        <w:rPr>
          <w:lang w:eastAsia="bg-BG"/>
        </w:rPr>
        <w:t>861,1 млн. лв., и да нараснат с 4,8</w:t>
      </w:r>
      <w:r w:rsidRPr="00F7345A">
        <w:t xml:space="preserve"> </w:t>
      </w:r>
      <w:r>
        <w:t>процента</w:t>
      </w:r>
      <w:r w:rsidRPr="007C151B">
        <w:rPr>
          <w:lang w:eastAsia="bg-BG"/>
        </w:rPr>
        <w:t xml:space="preserve"> на годишна база (pa) до 10</w:t>
      </w:r>
      <w:r w:rsidR="00CB0157" w:rsidRPr="00637C48">
        <w:rPr>
          <w:lang w:eastAsia="bg-BG"/>
        </w:rPr>
        <w:t xml:space="preserve"> </w:t>
      </w:r>
      <w:r w:rsidRPr="007C151B">
        <w:rPr>
          <w:lang w:eastAsia="bg-BG"/>
        </w:rPr>
        <w:t>952,0 млн. лв. през 2027 г. Разходите за бизнес пътувания се очаква да нараснат с 14,0</w:t>
      </w:r>
      <w:r w:rsidRPr="00F7345A">
        <w:t xml:space="preserve"> </w:t>
      </w:r>
      <w:r>
        <w:t>процента</w:t>
      </w:r>
      <w:r w:rsidRPr="007C151B">
        <w:rPr>
          <w:lang w:eastAsia="bg-BG"/>
        </w:rPr>
        <w:t xml:space="preserve"> през 2017 г. до 2.675,9 млн. лв. и да се покачат с 4,9</w:t>
      </w:r>
      <w:r w:rsidRPr="00F7345A">
        <w:t xml:space="preserve"> </w:t>
      </w:r>
      <w:r>
        <w:t>процента</w:t>
      </w:r>
      <w:r w:rsidRPr="007C151B">
        <w:rPr>
          <w:lang w:eastAsia="bg-BG"/>
        </w:rPr>
        <w:t xml:space="preserve"> до 4324,1 млн. лв. през 2027. Разходите за вътрешни пътувания са формирали 23,3</w:t>
      </w:r>
      <w:r w:rsidRPr="00F7345A">
        <w:t xml:space="preserve"> </w:t>
      </w:r>
      <w:r>
        <w:t>процента</w:t>
      </w:r>
      <w:r w:rsidRPr="007C151B">
        <w:rPr>
          <w:lang w:eastAsia="bg-BG"/>
        </w:rPr>
        <w:t xml:space="preserve"> пряк </w:t>
      </w:r>
      <w:r w:rsidRPr="007C151B">
        <w:t xml:space="preserve">принос към БВП от </w:t>
      </w:r>
      <w:r w:rsidRPr="007C151B">
        <w:rPr>
          <w:lang w:eastAsia="bg-BG"/>
        </w:rPr>
        <w:t>пътувания и туризъм през 2016 в сравнение с 76,7</w:t>
      </w:r>
      <w:r w:rsidRPr="00F7345A">
        <w:t xml:space="preserve"> </w:t>
      </w:r>
      <w:r>
        <w:t>процента</w:t>
      </w:r>
      <w:r w:rsidRPr="007C151B">
        <w:rPr>
          <w:lang w:eastAsia="bg-BG"/>
        </w:rPr>
        <w:t xml:space="preserve"> за експорт на посетители (т.е., разходи на чуждестранни посетители или постъпления от международен туризъм).</w:t>
      </w:r>
      <w:r w:rsidRPr="007C151B">
        <w:rPr>
          <w:sz w:val="14"/>
          <w:szCs w:val="14"/>
        </w:rPr>
        <w:t xml:space="preserve"> </w:t>
      </w:r>
      <w:r w:rsidRPr="007C151B">
        <w:rPr>
          <w:szCs w:val="24"/>
        </w:rPr>
        <w:t>Разходите за вътрешни пътувания се очаква да се увеличат с 2,9</w:t>
      </w:r>
      <w:r w:rsidRPr="00F7345A">
        <w:t xml:space="preserve"> </w:t>
      </w:r>
      <w:r>
        <w:t>процента</w:t>
      </w:r>
      <w:r w:rsidRPr="007C151B">
        <w:rPr>
          <w:szCs w:val="24"/>
        </w:rPr>
        <w:t xml:space="preserve"> през 2017 до </w:t>
      </w:r>
      <w:r w:rsidRPr="007C151B">
        <w:rPr>
          <w:szCs w:val="24"/>
          <w:lang w:eastAsia="bg-BG"/>
        </w:rPr>
        <w:t>2175,9 млн. лв., и да се покачат с 3,4</w:t>
      </w:r>
      <w:r w:rsidRPr="00F7345A">
        <w:t xml:space="preserve"> </w:t>
      </w:r>
      <w:r>
        <w:t>процента</w:t>
      </w:r>
      <w:r w:rsidRPr="007C151B">
        <w:rPr>
          <w:szCs w:val="24"/>
          <w:lang w:eastAsia="bg-BG"/>
        </w:rPr>
        <w:t xml:space="preserve"> </w:t>
      </w:r>
      <w:r w:rsidRPr="007C151B">
        <w:rPr>
          <w:lang w:eastAsia="bg-BG"/>
        </w:rPr>
        <w:t>pa до 3052,0 млн. лв. през 2027. Износът на посетители се очаква да нарасне с 5,7</w:t>
      </w:r>
      <w:r w:rsidRPr="00F7345A">
        <w:t xml:space="preserve"> </w:t>
      </w:r>
      <w:r>
        <w:t>процента</w:t>
      </w:r>
      <w:r w:rsidRPr="007C151B">
        <w:rPr>
          <w:lang w:eastAsia="bg-BG"/>
        </w:rPr>
        <w:t xml:space="preserve"> през 2017 </w:t>
      </w:r>
      <w:r w:rsidR="00BF1B07">
        <w:rPr>
          <w:lang w:eastAsia="bg-BG"/>
        </w:rPr>
        <w:t xml:space="preserve">г. </w:t>
      </w:r>
      <w:r w:rsidR="00CB0157">
        <w:rPr>
          <w:lang w:eastAsia="bg-BG"/>
        </w:rPr>
        <w:t>до 7</w:t>
      </w:r>
      <w:r w:rsidRPr="007C151B">
        <w:rPr>
          <w:lang w:eastAsia="bg-BG"/>
        </w:rPr>
        <w:t>361,2 млн. лв., и да расте с 5,2</w:t>
      </w:r>
      <w:r w:rsidRPr="00F7345A">
        <w:t xml:space="preserve"> </w:t>
      </w:r>
      <w:r>
        <w:t>процента</w:t>
      </w:r>
      <w:r w:rsidRPr="007C151B">
        <w:rPr>
          <w:lang w:eastAsia="bg-BG"/>
        </w:rPr>
        <w:t xml:space="preserve"> </w:t>
      </w:r>
      <w:r w:rsidR="00CB0157" w:rsidRPr="00637C48">
        <w:rPr>
          <w:lang w:eastAsia="bg-BG"/>
        </w:rPr>
        <w:t>на година</w:t>
      </w:r>
      <w:r w:rsidRPr="007C151B">
        <w:rPr>
          <w:lang w:eastAsia="bg-BG"/>
        </w:rPr>
        <w:t xml:space="preserve"> до 12</w:t>
      </w:r>
      <w:r w:rsidR="00CB0157" w:rsidRPr="00637C48">
        <w:rPr>
          <w:lang w:eastAsia="bg-BG"/>
        </w:rPr>
        <w:t xml:space="preserve"> </w:t>
      </w:r>
      <w:r w:rsidRPr="007C151B">
        <w:rPr>
          <w:lang w:eastAsia="bg-BG"/>
        </w:rPr>
        <w:t>224,1 млн. лв. през 2027.</w:t>
      </w:r>
    </w:p>
    <w:p w:rsidR="00065DB3" w:rsidRDefault="00065DB3">
      <w:pPr>
        <w:spacing w:after="0" w:line="240" w:lineRule="auto"/>
        <w:jc w:val="left"/>
        <w:rPr>
          <w:rFonts w:ascii="Calibri" w:hAnsi="Calibri" w:cs="Times New Roman"/>
          <w:b/>
          <w:color w:val="365F91"/>
          <w:sz w:val="28"/>
          <w:szCs w:val="20"/>
        </w:rPr>
      </w:pPr>
      <w:bookmarkStart w:id="591" w:name="_Toc501488293"/>
      <w:bookmarkStart w:id="592" w:name="_Toc505972192"/>
      <w:bookmarkStart w:id="593" w:name="_Toc505972506"/>
      <w:bookmarkStart w:id="594" w:name="_Toc505972958"/>
      <w:bookmarkStart w:id="595" w:name="_Toc483957354"/>
      <w:bookmarkStart w:id="596" w:name="_Toc501462676"/>
      <w:r>
        <w:rPr>
          <w:rFonts w:ascii="Calibri" w:hAnsi="Calibri" w:cs="Times New Roman"/>
          <w:b/>
          <w:color w:val="365F91"/>
          <w:sz w:val="28"/>
          <w:szCs w:val="20"/>
        </w:rPr>
        <w:br w:type="page"/>
      </w:r>
    </w:p>
    <w:p w:rsidR="00277C55" w:rsidRPr="00277C55" w:rsidRDefault="00277C55" w:rsidP="00277C55">
      <w:pPr>
        <w:keepNext/>
        <w:keepLines/>
        <w:autoSpaceDE w:val="0"/>
        <w:autoSpaceDN w:val="0"/>
        <w:adjustRightInd w:val="0"/>
        <w:spacing w:after="120" w:line="240" w:lineRule="auto"/>
        <w:outlineLvl w:val="1"/>
        <w:rPr>
          <w:rFonts w:ascii="Calibri" w:hAnsi="Calibri" w:cs="Times New Roman"/>
          <w:b/>
          <w:i/>
          <w:color w:val="365F91"/>
          <w:sz w:val="28"/>
          <w:szCs w:val="20"/>
        </w:rPr>
      </w:pPr>
      <w:bookmarkStart w:id="597" w:name="_Toc521951597"/>
      <w:r w:rsidRPr="00277C55">
        <w:rPr>
          <w:rFonts w:ascii="Calibri" w:hAnsi="Calibri" w:cs="Times New Roman"/>
          <w:b/>
          <w:color w:val="365F91"/>
          <w:sz w:val="28"/>
          <w:szCs w:val="20"/>
        </w:rPr>
        <w:t>Модел на поведение на международните туристи във връзка с избора им на настаняване</w:t>
      </w:r>
      <w:bookmarkEnd w:id="591"/>
      <w:bookmarkEnd w:id="592"/>
      <w:bookmarkEnd w:id="593"/>
      <w:bookmarkEnd w:id="594"/>
      <w:bookmarkEnd w:id="597"/>
    </w:p>
    <w:p w:rsidR="00277C55" w:rsidRPr="00277C55" w:rsidRDefault="00277C55" w:rsidP="00277C55">
      <w:pPr>
        <w:spacing w:line="276" w:lineRule="auto"/>
      </w:pPr>
      <w:r w:rsidRPr="00277C55">
        <w:t xml:space="preserve">Общият брой на реализирани нощувки във всички видове заведения зя настаняване (2016 – 25,2 млн.), и делът на нощувките в хотели (над 90 процента) определят основните характеристики на поведенческия модел от гледна точка на предпочитан вид настаняване. Външният пазар традиционно остава в хотели, тъй като доминира в София област и на морето, и зимните планински курорти, където беше презастроено с хотели през 2003–2009 </w:t>
      </w:r>
      <w:r w:rsidR="00BF1B07">
        <w:t xml:space="preserve">г. </w:t>
      </w:r>
      <w:r w:rsidRPr="00277C55">
        <w:t>(международни нощувки през 2016 г. – 16,2 м</w:t>
      </w:r>
      <w:r w:rsidR="00CB0157">
        <w:t>лн.</w:t>
      </w:r>
      <w:r w:rsidRPr="00277C55">
        <w:t>).</w:t>
      </w:r>
    </w:p>
    <w:p w:rsidR="00AC327A" w:rsidRPr="007C151B" w:rsidRDefault="00AC327A" w:rsidP="00A20BAA">
      <w:pPr>
        <w:pStyle w:val="Heading2"/>
        <w:spacing w:before="0" w:after="120"/>
      </w:pPr>
      <w:r w:rsidRPr="007C151B">
        <w:rPr>
          <w:i/>
        </w:rPr>
        <w:br w:type="page"/>
      </w:r>
      <w:bookmarkStart w:id="598" w:name="_Toc501462677"/>
      <w:bookmarkStart w:id="599" w:name="_Toc501488294"/>
      <w:bookmarkStart w:id="600" w:name="_Toc505972193"/>
      <w:bookmarkStart w:id="601" w:name="_Toc505972507"/>
      <w:bookmarkStart w:id="602" w:name="_Toc505972959"/>
      <w:bookmarkStart w:id="603" w:name="_Toc521951598"/>
      <w:bookmarkEnd w:id="595"/>
      <w:bookmarkEnd w:id="596"/>
      <w:r w:rsidRPr="007C151B">
        <w:t>Курортен комплекс „Банско“ – Цени на лифт карти и билети</w:t>
      </w:r>
      <w:bookmarkEnd w:id="598"/>
      <w:bookmarkEnd w:id="599"/>
      <w:bookmarkEnd w:id="600"/>
      <w:bookmarkEnd w:id="601"/>
      <w:bookmarkEnd w:id="602"/>
      <w:bookmarkEnd w:id="603"/>
    </w:p>
    <w:p w:rsidR="00AC327A" w:rsidRPr="00013BF1" w:rsidRDefault="00AC327A" w:rsidP="00013BF1">
      <w:pPr>
        <w:pStyle w:val="TablFighead"/>
        <w:spacing w:before="200" w:line="240" w:lineRule="auto"/>
        <w:rPr>
          <w:i/>
          <w:color w:val="44546A"/>
          <w:szCs w:val="18"/>
        </w:rPr>
      </w:pPr>
      <w:bookmarkStart w:id="604" w:name="_Toc487092800"/>
      <w:bookmarkStart w:id="605" w:name="_Toc521951357"/>
      <w:r w:rsidRPr="00013BF1">
        <w:rPr>
          <w:i/>
          <w:color w:val="44546A"/>
          <w:szCs w:val="18"/>
        </w:rPr>
        <w:t xml:space="preserve">Таблица </w:t>
      </w:r>
      <w:r w:rsidR="006E2547" w:rsidRPr="00013BF1">
        <w:rPr>
          <w:i/>
          <w:color w:val="44546A"/>
          <w:szCs w:val="18"/>
        </w:rPr>
        <w:fldChar w:fldCharType="begin"/>
      </w:r>
      <w:r w:rsidRPr="00013BF1">
        <w:rPr>
          <w:i/>
          <w:color w:val="44546A"/>
          <w:szCs w:val="18"/>
        </w:rPr>
        <w:instrText xml:space="preserve"> SEQ Table \* ARABIC </w:instrText>
      </w:r>
      <w:r w:rsidR="006E2547" w:rsidRPr="00013BF1">
        <w:rPr>
          <w:i/>
          <w:color w:val="44546A"/>
          <w:szCs w:val="18"/>
        </w:rPr>
        <w:fldChar w:fldCharType="separate"/>
      </w:r>
      <w:r w:rsidR="00065DB3">
        <w:rPr>
          <w:i/>
          <w:noProof/>
          <w:color w:val="44546A"/>
          <w:szCs w:val="18"/>
        </w:rPr>
        <w:t>16</w:t>
      </w:r>
      <w:r w:rsidR="006E2547" w:rsidRPr="00013BF1">
        <w:rPr>
          <w:i/>
          <w:color w:val="44546A"/>
          <w:szCs w:val="18"/>
        </w:rPr>
        <w:fldChar w:fldCharType="end"/>
      </w:r>
      <w:r w:rsidRPr="00013BF1">
        <w:rPr>
          <w:i/>
          <w:color w:val="44546A"/>
          <w:szCs w:val="18"/>
        </w:rPr>
        <w:t>. Цени на лифт карти и билети от 15.03.2017 г. до 17.04.2017 г.</w:t>
      </w:r>
      <w:bookmarkEnd w:id="604"/>
      <w:bookmarkEnd w:id="605"/>
    </w:p>
    <w:tbl>
      <w:tblP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12" w:type="dxa"/>
          <w:left w:w="12" w:type="dxa"/>
          <w:bottom w:w="12" w:type="dxa"/>
          <w:right w:w="12" w:type="dxa"/>
        </w:tblCellMar>
        <w:tblLook w:val="00A0" w:firstRow="1" w:lastRow="0" w:firstColumn="1" w:lastColumn="0" w:noHBand="0" w:noVBand="0"/>
      </w:tblPr>
      <w:tblGrid>
        <w:gridCol w:w="3235"/>
        <w:gridCol w:w="1459"/>
        <w:gridCol w:w="1460"/>
        <w:gridCol w:w="1460"/>
        <w:gridCol w:w="1460"/>
      </w:tblGrid>
      <w:tr w:rsidR="00AC327A" w:rsidRPr="007C151B" w:rsidTr="00BF1B07">
        <w:tc>
          <w:tcPr>
            <w:tcW w:w="3235" w:type="dxa"/>
            <w:shd w:val="clear" w:color="auto" w:fill="365F91"/>
            <w:vAlign w:val="center"/>
          </w:tcPr>
          <w:p w:rsidR="00AC327A" w:rsidRPr="007C151B" w:rsidRDefault="00AC327A" w:rsidP="00AA2A26">
            <w:pPr>
              <w:spacing w:after="0" w:line="240" w:lineRule="auto"/>
              <w:jc w:val="center"/>
              <w:rPr>
                <w:rFonts w:ascii="Calibri" w:hAnsi="Calibri" w:cs="Times New Roman"/>
                <w:b/>
                <w:bCs/>
                <w:color w:val="FFFFFF"/>
                <w:sz w:val="20"/>
                <w:szCs w:val="20"/>
                <w:lang w:eastAsia="bg-BG"/>
              </w:rPr>
            </w:pPr>
            <w:bookmarkStart w:id="606" w:name="_Toc487092801"/>
          </w:p>
        </w:tc>
        <w:tc>
          <w:tcPr>
            <w:tcW w:w="1459" w:type="dxa"/>
            <w:shd w:val="clear" w:color="auto" w:fill="365F91"/>
            <w:vAlign w:val="center"/>
          </w:tcPr>
          <w:p w:rsidR="00AC327A" w:rsidRPr="007C151B" w:rsidRDefault="00AC327A" w:rsidP="00AA2A26">
            <w:pPr>
              <w:spacing w:after="0" w:line="240" w:lineRule="auto"/>
              <w:jc w:val="center"/>
              <w:rPr>
                <w:rFonts w:ascii="Calibri" w:hAnsi="Calibri" w:cs="Times New Roman"/>
                <w:b/>
                <w:bCs/>
                <w:color w:val="FFFFFF"/>
                <w:sz w:val="20"/>
                <w:szCs w:val="20"/>
                <w:lang w:eastAsia="bg-BG"/>
              </w:rPr>
            </w:pPr>
            <w:r w:rsidRPr="007C151B">
              <w:rPr>
                <w:rFonts w:ascii="Calibri" w:hAnsi="Calibri" w:cs="Times New Roman"/>
                <w:b/>
                <w:bCs/>
                <w:color w:val="FFFFFF"/>
                <w:sz w:val="20"/>
                <w:szCs w:val="20"/>
                <w:lang w:eastAsia="bg-BG"/>
              </w:rPr>
              <w:t>ВЪЗРАСТНИ</w:t>
            </w:r>
          </w:p>
        </w:tc>
        <w:tc>
          <w:tcPr>
            <w:tcW w:w="1460" w:type="dxa"/>
            <w:shd w:val="clear" w:color="auto" w:fill="365F91"/>
            <w:vAlign w:val="center"/>
          </w:tcPr>
          <w:p w:rsidR="00AC327A" w:rsidRPr="007C151B" w:rsidRDefault="00AC327A" w:rsidP="00AA2A26">
            <w:pPr>
              <w:spacing w:after="0" w:line="240" w:lineRule="auto"/>
              <w:jc w:val="center"/>
              <w:rPr>
                <w:rFonts w:ascii="Calibri" w:hAnsi="Calibri" w:cs="Times New Roman"/>
                <w:b/>
                <w:bCs/>
                <w:color w:val="FFFFFF"/>
                <w:sz w:val="20"/>
                <w:szCs w:val="20"/>
                <w:lang w:eastAsia="bg-BG"/>
              </w:rPr>
            </w:pPr>
            <w:r w:rsidRPr="007C151B">
              <w:rPr>
                <w:rFonts w:ascii="Calibri" w:hAnsi="Calibri" w:cs="Times New Roman"/>
                <w:b/>
                <w:bCs/>
                <w:color w:val="FFFFFF"/>
                <w:sz w:val="20"/>
                <w:szCs w:val="20"/>
                <w:lang w:eastAsia="bg-BG"/>
              </w:rPr>
              <w:t>СТУДЕНТИ /УЧЕНИЦИ</w:t>
            </w:r>
          </w:p>
        </w:tc>
        <w:tc>
          <w:tcPr>
            <w:tcW w:w="1460" w:type="dxa"/>
            <w:shd w:val="clear" w:color="auto" w:fill="365F91"/>
            <w:vAlign w:val="center"/>
          </w:tcPr>
          <w:p w:rsidR="00AC327A" w:rsidRPr="007C151B" w:rsidRDefault="00AC327A" w:rsidP="00AA2A26">
            <w:pPr>
              <w:spacing w:after="0" w:line="240" w:lineRule="auto"/>
              <w:jc w:val="center"/>
              <w:rPr>
                <w:rFonts w:ascii="Calibri" w:hAnsi="Calibri" w:cs="Times New Roman"/>
                <w:b/>
                <w:bCs/>
                <w:color w:val="FFFFFF"/>
                <w:sz w:val="20"/>
                <w:szCs w:val="20"/>
                <w:lang w:eastAsia="bg-BG"/>
              </w:rPr>
            </w:pPr>
            <w:r w:rsidRPr="007C151B">
              <w:rPr>
                <w:rFonts w:ascii="Calibri" w:hAnsi="Calibri" w:cs="Times New Roman"/>
                <w:b/>
                <w:bCs/>
                <w:color w:val="FFFFFF"/>
                <w:sz w:val="20"/>
                <w:szCs w:val="20"/>
                <w:lang w:eastAsia="bg-BG"/>
              </w:rPr>
              <w:t>ДЕЦА 7-12 ГОД.</w:t>
            </w:r>
          </w:p>
        </w:tc>
        <w:tc>
          <w:tcPr>
            <w:tcW w:w="1460" w:type="dxa"/>
            <w:shd w:val="clear" w:color="auto" w:fill="365F91"/>
            <w:vAlign w:val="center"/>
          </w:tcPr>
          <w:p w:rsidR="00AC327A" w:rsidRPr="007C151B" w:rsidRDefault="00AC327A" w:rsidP="00AA2A26">
            <w:pPr>
              <w:spacing w:after="0" w:line="240" w:lineRule="auto"/>
              <w:jc w:val="center"/>
              <w:rPr>
                <w:rFonts w:ascii="Calibri" w:hAnsi="Calibri" w:cs="Times New Roman"/>
                <w:b/>
                <w:bCs/>
                <w:color w:val="FFFFFF"/>
                <w:sz w:val="20"/>
                <w:szCs w:val="20"/>
                <w:lang w:eastAsia="bg-BG"/>
              </w:rPr>
            </w:pPr>
            <w:r w:rsidRPr="007C151B">
              <w:rPr>
                <w:rFonts w:ascii="Calibri" w:hAnsi="Calibri" w:cs="Times New Roman"/>
                <w:b/>
                <w:bCs/>
                <w:color w:val="FFFFFF"/>
                <w:sz w:val="20"/>
                <w:szCs w:val="20"/>
                <w:lang w:eastAsia="bg-BG"/>
              </w:rPr>
              <w:t>ДЕЦА ДО 7 ГОД.</w:t>
            </w:r>
          </w:p>
        </w:tc>
      </w:tr>
      <w:tr w:rsidR="00AC327A" w:rsidRPr="007C151B" w:rsidTr="00BF1B07">
        <w:tc>
          <w:tcPr>
            <w:tcW w:w="3235" w:type="dxa"/>
            <w:shd w:val="clear" w:color="auto" w:fill="B8CCE4"/>
            <w:tcMar>
              <w:top w:w="72" w:type="dxa"/>
              <w:left w:w="72" w:type="dxa"/>
              <w:bottom w:w="72" w:type="dxa"/>
              <w:right w:w="72" w:type="dxa"/>
            </w:tcMar>
            <w:vAlign w:val="center"/>
          </w:tcPr>
          <w:p w:rsidR="00AC327A" w:rsidRPr="00BF1B07" w:rsidRDefault="00AC327A" w:rsidP="00AA2A26">
            <w:pPr>
              <w:spacing w:before="100" w:beforeAutospacing="1" w:after="100" w:afterAutospacing="1" w:line="240" w:lineRule="auto"/>
              <w:rPr>
                <w:rFonts w:ascii="Calibri" w:hAnsi="Calibri" w:cs="Times New Roman"/>
                <w:b/>
                <w:sz w:val="22"/>
                <w:lang w:eastAsia="bg-BG"/>
              </w:rPr>
            </w:pPr>
            <w:r w:rsidRPr="00BF1B07">
              <w:rPr>
                <w:rFonts w:ascii="Calibri" w:hAnsi="Calibri" w:cs="Times New Roman"/>
                <w:b/>
                <w:sz w:val="22"/>
                <w:lang w:eastAsia="bg-BG"/>
              </w:rPr>
              <w:t>Влек "Начална станция" - 1 ден</w:t>
            </w:r>
          </w:p>
        </w:tc>
        <w:tc>
          <w:tcPr>
            <w:tcW w:w="1459"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10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10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10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 лв.</w:t>
            </w:r>
          </w:p>
        </w:tc>
      </w:tr>
      <w:tr w:rsidR="00AC327A" w:rsidRPr="007C151B" w:rsidTr="00BF1B07">
        <w:tc>
          <w:tcPr>
            <w:tcW w:w="3235" w:type="dxa"/>
            <w:shd w:val="clear" w:color="auto" w:fill="B8CCE4"/>
            <w:tcMar>
              <w:top w:w="72" w:type="dxa"/>
              <w:left w:w="72" w:type="dxa"/>
              <w:bottom w:w="72" w:type="dxa"/>
              <w:right w:w="72" w:type="dxa"/>
            </w:tcMar>
            <w:vAlign w:val="center"/>
          </w:tcPr>
          <w:p w:rsidR="00AC327A" w:rsidRPr="00BF1B07" w:rsidRDefault="00AC327A" w:rsidP="00AA2A26">
            <w:pPr>
              <w:spacing w:before="100" w:beforeAutospacing="1" w:after="100" w:afterAutospacing="1" w:line="240" w:lineRule="auto"/>
              <w:rPr>
                <w:rFonts w:ascii="Calibri" w:hAnsi="Calibri" w:cs="Times New Roman"/>
                <w:b/>
                <w:sz w:val="22"/>
                <w:lang w:eastAsia="bg-BG"/>
              </w:rPr>
            </w:pPr>
            <w:r w:rsidRPr="00BF1B07">
              <w:rPr>
                <w:rFonts w:ascii="Calibri" w:hAnsi="Calibri" w:cs="Times New Roman"/>
                <w:b/>
                <w:sz w:val="22"/>
                <w:lang w:eastAsia="bg-BG"/>
              </w:rPr>
              <w:t>Кабина (двупосочно)</w:t>
            </w:r>
          </w:p>
        </w:tc>
        <w:tc>
          <w:tcPr>
            <w:tcW w:w="1459"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22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20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16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 лв.</w:t>
            </w:r>
          </w:p>
        </w:tc>
      </w:tr>
      <w:tr w:rsidR="00AC327A" w:rsidRPr="007C151B" w:rsidTr="00BF1B07">
        <w:tc>
          <w:tcPr>
            <w:tcW w:w="3235" w:type="dxa"/>
            <w:shd w:val="clear" w:color="auto" w:fill="B8CCE4"/>
            <w:tcMar>
              <w:top w:w="72" w:type="dxa"/>
              <w:left w:w="72" w:type="dxa"/>
              <w:bottom w:w="72" w:type="dxa"/>
              <w:right w:w="72" w:type="dxa"/>
            </w:tcMar>
            <w:vAlign w:val="center"/>
          </w:tcPr>
          <w:p w:rsidR="00AC327A" w:rsidRPr="00BF1B07" w:rsidRDefault="00AC327A" w:rsidP="00AA2A26">
            <w:pPr>
              <w:spacing w:before="100" w:beforeAutospacing="1" w:after="100" w:afterAutospacing="1" w:line="240" w:lineRule="auto"/>
              <w:rPr>
                <w:rFonts w:ascii="Calibri" w:hAnsi="Calibri" w:cs="Times New Roman"/>
                <w:b/>
                <w:sz w:val="22"/>
                <w:lang w:eastAsia="bg-BG"/>
              </w:rPr>
            </w:pPr>
            <w:r w:rsidRPr="00BF1B07">
              <w:rPr>
                <w:rFonts w:ascii="Calibri" w:hAnsi="Calibri" w:cs="Times New Roman"/>
                <w:b/>
                <w:sz w:val="22"/>
                <w:lang w:eastAsia="bg-BG"/>
              </w:rPr>
              <w:t>Полудневна карта (след 12:30ч.)</w:t>
            </w:r>
          </w:p>
        </w:tc>
        <w:tc>
          <w:tcPr>
            <w:tcW w:w="1459"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38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34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27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 лв. </w:t>
            </w:r>
          </w:p>
        </w:tc>
      </w:tr>
      <w:tr w:rsidR="00AC327A" w:rsidRPr="007C151B" w:rsidTr="00BF1B07">
        <w:tc>
          <w:tcPr>
            <w:tcW w:w="3235" w:type="dxa"/>
            <w:shd w:val="clear" w:color="auto" w:fill="B8CCE4"/>
            <w:tcMar>
              <w:top w:w="72" w:type="dxa"/>
              <w:left w:w="72" w:type="dxa"/>
              <w:bottom w:w="72" w:type="dxa"/>
              <w:right w:w="72" w:type="dxa"/>
            </w:tcMar>
            <w:vAlign w:val="center"/>
          </w:tcPr>
          <w:p w:rsidR="00AC327A" w:rsidRPr="00BF1B07" w:rsidRDefault="00AC327A" w:rsidP="00AA2A26">
            <w:pPr>
              <w:spacing w:after="0" w:line="240" w:lineRule="auto"/>
              <w:rPr>
                <w:rFonts w:ascii="Calibri" w:hAnsi="Calibri" w:cs="Times New Roman"/>
                <w:b/>
                <w:sz w:val="22"/>
                <w:lang w:eastAsia="bg-BG"/>
              </w:rPr>
            </w:pPr>
            <w:r w:rsidRPr="00BF1B07">
              <w:rPr>
                <w:rFonts w:ascii="Calibri" w:hAnsi="Calibri" w:cs="Times New Roman"/>
                <w:b/>
                <w:sz w:val="22"/>
                <w:lang w:eastAsia="bg-BG"/>
              </w:rPr>
              <w:t>1 ден</w:t>
            </w:r>
          </w:p>
        </w:tc>
        <w:tc>
          <w:tcPr>
            <w:tcW w:w="1459"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46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42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32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 лв.</w:t>
            </w:r>
          </w:p>
        </w:tc>
      </w:tr>
      <w:tr w:rsidR="00AC327A" w:rsidRPr="007C151B" w:rsidTr="00BF1B07">
        <w:tc>
          <w:tcPr>
            <w:tcW w:w="3235" w:type="dxa"/>
            <w:shd w:val="clear" w:color="auto" w:fill="B8CCE4"/>
            <w:tcMar>
              <w:top w:w="72" w:type="dxa"/>
              <w:left w:w="72" w:type="dxa"/>
              <w:bottom w:w="72" w:type="dxa"/>
              <w:right w:w="72" w:type="dxa"/>
            </w:tcMar>
            <w:vAlign w:val="center"/>
          </w:tcPr>
          <w:p w:rsidR="00AC327A" w:rsidRPr="00BF1B07" w:rsidRDefault="00AC327A" w:rsidP="00AA2A26">
            <w:pPr>
              <w:spacing w:after="0" w:line="240" w:lineRule="auto"/>
              <w:rPr>
                <w:rFonts w:ascii="Calibri" w:hAnsi="Calibri" w:cs="Times New Roman"/>
                <w:b/>
                <w:sz w:val="22"/>
                <w:lang w:eastAsia="bg-BG"/>
              </w:rPr>
            </w:pPr>
            <w:r w:rsidRPr="00BF1B07">
              <w:rPr>
                <w:rFonts w:ascii="Calibri" w:hAnsi="Calibri" w:cs="Times New Roman"/>
                <w:b/>
                <w:sz w:val="22"/>
                <w:lang w:eastAsia="bg-BG"/>
              </w:rPr>
              <w:t>2 дни</w:t>
            </w:r>
          </w:p>
        </w:tc>
        <w:tc>
          <w:tcPr>
            <w:tcW w:w="1459"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90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81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56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2 лв.</w:t>
            </w:r>
          </w:p>
        </w:tc>
      </w:tr>
      <w:tr w:rsidR="00AC327A" w:rsidRPr="007C151B" w:rsidTr="00BF1B07">
        <w:tc>
          <w:tcPr>
            <w:tcW w:w="3235" w:type="dxa"/>
            <w:shd w:val="clear" w:color="auto" w:fill="B8CCE4"/>
            <w:tcMar>
              <w:top w:w="72" w:type="dxa"/>
              <w:left w:w="72" w:type="dxa"/>
              <w:bottom w:w="72" w:type="dxa"/>
              <w:right w:w="72" w:type="dxa"/>
            </w:tcMar>
            <w:vAlign w:val="center"/>
          </w:tcPr>
          <w:p w:rsidR="00AC327A" w:rsidRPr="00BF1B07" w:rsidRDefault="00AC327A" w:rsidP="00AA2A26">
            <w:pPr>
              <w:spacing w:after="0" w:line="240" w:lineRule="auto"/>
              <w:rPr>
                <w:rFonts w:ascii="Calibri" w:hAnsi="Calibri" w:cs="Times New Roman"/>
                <w:b/>
                <w:sz w:val="22"/>
                <w:lang w:eastAsia="bg-BG"/>
              </w:rPr>
            </w:pPr>
            <w:r w:rsidRPr="00BF1B07">
              <w:rPr>
                <w:rFonts w:ascii="Calibri" w:hAnsi="Calibri" w:cs="Times New Roman"/>
                <w:b/>
                <w:sz w:val="22"/>
                <w:lang w:eastAsia="bg-BG"/>
              </w:rPr>
              <w:t>3 дни</w:t>
            </w:r>
          </w:p>
        </w:tc>
        <w:tc>
          <w:tcPr>
            <w:tcW w:w="1459"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136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122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79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3 лв.</w:t>
            </w:r>
          </w:p>
        </w:tc>
      </w:tr>
      <w:tr w:rsidR="00AC327A" w:rsidRPr="007C151B" w:rsidTr="00BF1B07">
        <w:tc>
          <w:tcPr>
            <w:tcW w:w="3235" w:type="dxa"/>
            <w:shd w:val="clear" w:color="auto" w:fill="B8CCE4"/>
            <w:tcMar>
              <w:top w:w="72" w:type="dxa"/>
              <w:left w:w="72" w:type="dxa"/>
              <w:bottom w:w="72" w:type="dxa"/>
              <w:right w:w="72" w:type="dxa"/>
            </w:tcMar>
            <w:vAlign w:val="center"/>
          </w:tcPr>
          <w:p w:rsidR="00AC327A" w:rsidRPr="00BF1B07" w:rsidRDefault="00AC327A" w:rsidP="00AA2A26">
            <w:pPr>
              <w:spacing w:after="0" w:line="240" w:lineRule="auto"/>
              <w:rPr>
                <w:rFonts w:ascii="Calibri" w:hAnsi="Calibri" w:cs="Times New Roman"/>
                <w:b/>
                <w:sz w:val="22"/>
                <w:lang w:eastAsia="bg-BG"/>
              </w:rPr>
            </w:pPr>
            <w:r w:rsidRPr="00BF1B07">
              <w:rPr>
                <w:rFonts w:ascii="Calibri" w:hAnsi="Calibri" w:cs="Times New Roman"/>
                <w:b/>
                <w:sz w:val="22"/>
                <w:lang w:eastAsia="bg-BG"/>
              </w:rPr>
              <w:t>4 дни</w:t>
            </w:r>
          </w:p>
        </w:tc>
        <w:tc>
          <w:tcPr>
            <w:tcW w:w="1459"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179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162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96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4 лв.</w:t>
            </w:r>
          </w:p>
        </w:tc>
      </w:tr>
      <w:tr w:rsidR="00AC327A" w:rsidRPr="007C151B" w:rsidTr="00BF1B07">
        <w:tc>
          <w:tcPr>
            <w:tcW w:w="3235" w:type="dxa"/>
            <w:shd w:val="clear" w:color="auto" w:fill="B8CCE4"/>
            <w:tcMar>
              <w:top w:w="72" w:type="dxa"/>
              <w:left w:w="72" w:type="dxa"/>
              <w:bottom w:w="72" w:type="dxa"/>
              <w:right w:w="72" w:type="dxa"/>
            </w:tcMar>
            <w:vAlign w:val="center"/>
          </w:tcPr>
          <w:p w:rsidR="00AC327A" w:rsidRPr="00BF1B07" w:rsidRDefault="00AC327A" w:rsidP="00AA2A26">
            <w:pPr>
              <w:spacing w:after="0" w:line="240" w:lineRule="auto"/>
              <w:rPr>
                <w:rFonts w:ascii="Calibri" w:hAnsi="Calibri" w:cs="Times New Roman"/>
                <w:b/>
                <w:sz w:val="22"/>
                <w:lang w:eastAsia="bg-BG"/>
              </w:rPr>
            </w:pPr>
            <w:r w:rsidRPr="00BF1B07">
              <w:rPr>
                <w:rFonts w:ascii="Calibri" w:hAnsi="Calibri" w:cs="Times New Roman"/>
                <w:b/>
                <w:sz w:val="22"/>
                <w:lang w:eastAsia="bg-BG"/>
              </w:rPr>
              <w:t>5 дни</w:t>
            </w:r>
          </w:p>
        </w:tc>
        <w:tc>
          <w:tcPr>
            <w:tcW w:w="1459"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224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202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112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5 лв.</w:t>
            </w:r>
          </w:p>
        </w:tc>
      </w:tr>
      <w:tr w:rsidR="00AC327A" w:rsidRPr="007C151B" w:rsidTr="00BF1B07">
        <w:tc>
          <w:tcPr>
            <w:tcW w:w="3235" w:type="dxa"/>
            <w:shd w:val="clear" w:color="auto" w:fill="B8CCE4"/>
            <w:tcMar>
              <w:top w:w="72" w:type="dxa"/>
              <w:left w:w="72" w:type="dxa"/>
              <w:bottom w:w="72" w:type="dxa"/>
              <w:right w:w="72" w:type="dxa"/>
            </w:tcMar>
            <w:vAlign w:val="center"/>
          </w:tcPr>
          <w:p w:rsidR="00AC327A" w:rsidRPr="00BF1B07" w:rsidRDefault="00AC327A" w:rsidP="00AA2A26">
            <w:pPr>
              <w:spacing w:after="0" w:line="240" w:lineRule="auto"/>
              <w:rPr>
                <w:rFonts w:ascii="Calibri" w:hAnsi="Calibri" w:cs="Times New Roman"/>
                <w:b/>
                <w:sz w:val="22"/>
                <w:lang w:eastAsia="bg-BG"/>
              </w:rPr>
            </w:pPr>
            <w:r w:rsidRPr="00BF1B07">
              <w:rPr>
                <w:rFonts w:ascii="Calibri" w:hAnsi="Calibri" w:cs="Times New Roman"/>
                <w:b/>
                <w:sz w:val="22"/>
                <w:lang w:eastAsia="bg-BG"/>
              </w:rPr>
              <w:t>6 дни</w:t>
            </w:r>
          </w:p>
        </w:tc>
        <w:tc>
          <w:tcPr>
            <w:tcW w:w="1459"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272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245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132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6 лв.</w:t>
            </w:r>
          </w:p>
        </w:tc>
      </w:tr>
      <w:tr w:rsidR="00AC327A" w:rsidRPr="007C151B" w:rsidTr="00BF1B07">
        <w:tc>
          <w:tcPr>
            <w:tcW w:w="3235" w:type="dxa"/>
            <w:shd w:val="clear" w:color="auto" w:fill="B8CCE4"/>
            <w:tcMar>
              <w:top w:w="72" w:type="dxa"/>
              <w:left w:w="72" w:type="dxa"/>
              <w:bottom w:w="72" w:type="dxa"/>
              <w:right w:w="72" w:type="dxa"/>
            </w:tcMar>
            <w:vAlign w:val="center"/>
          </w:tcPr>
          <w:p w:rsidR="00AC327A" w:rsidRPr="00BF1B07" w:rsidRDefault="00AC327A" w:rsidP="00AA2A26">
            <w:pPr>
              <w:spacing w:after="0" w:line="240" w:lineRule="auto"/>
              <w:rPr>
                <w:rFonts w:ascii="Calibri" w:hAnsi="Calibri" w:cs="Times New Roman"/>
                <w:b/>
                <w:sz w:val="22"/>
                <w:lang w:eastAsia="bg-BG"/>
              </w:rPr>
            </w:pPr>
            <w:r w:rsidRPr="00BF1B07">
              <w:rPr>
                <w:rFonts w:ascii="Calibri" w:hAnsi="Calibri" w:cs="Times New Roman"/>
                <w:b/>
                <w:sz w:val="22"/>
                <w:lang w:eastAsia="bg-BG"/>
              </w:rPr>
              <w:t>9 дни</w:t>
            </w:r>
          </w:p>
        </w:tc>
        <w:tc>
          <w:tcPr>
            <w:tcW w:w="1459"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400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360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176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9 лв.</w:t>
            </w:r>
          </w:p>
        </w:tc>
      </w:tr>
      <w:tr w:rsidR="00AC327A" w:rsidRPr="007C151B" w:rsidTr="00BF1B07">
        <w:tc>
          <w:tcPr>
            <w:tcW w:w="3235" w:type="dxa"/>
            <w:shd w:val="clear" w:color="auto" w:fill="B8CCE4"/>
            <w:tcMar>
              <w:top w:w="72" w:type="dxa"/>
              <w:left w:w="72" w:type="dxa"/>
              <w:bottom w:w="72" w:type="dxa"/>
              <w:right w:w="72" w:type="dxa"/>
            </w:tcMar>
            <w:vAlign w:val="center"/>
          </w:tcPr>
          <w:p w:rsidR="00AC327A" w:rsidRPr="00BF1B07" w:rsidRDefault="00AC327A" w:rsidP="00AA2A26">
            <w:pPr>
              <w:spacing w:after="0" w:line="240" w:lineRule="auto"/>
              <w:rPr>
                <w:rFonts w:ascii="Calibri" w:hAnsi="Calibri" w:cs="Times New Roman"/>
                <w:b/>
                <w:sz w:val="22"/>
                <w:lang w:eastAsia="bg-BG"/>
              </w:rPr>
            </w:pPr>
            <w:r w:rsidRPr="00BF1B07">
              <w:rPr>
                <w:rFonts w:ascii="Calibri" w:hAnsi="Calibri" w:cs="Times New Roman"/>
                <w:b/>
                <w:sz w:val="22"/>
                <w:lang w:eastAsia="bg-BG"/>
              </w:rPr>
              <w:t>13 дни</w:t>
            </w:r>
          </w:p>
        </w:tc>
        <w:tc>
          <w:tcPr>
            <w:tcW w:w="1459"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560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504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260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13 лв.</w:t>
            </w:r>
          </w:p>
        </w:tc>
      </w:tr>
      <w:tr w:rsidR="00AC327A" w:rsidRPr="007C151B" w:rsidTr="00BF1B07">
        <w:tc>
          <w:tcPr>
            <w:tcW w:w="3235" w:type="dxa"/>
            <w:shd w:val="clear" w:color="auto" w:fill="B8CCE4"/>
            <w:tcMar>
              <w:top w:w="72" w:type="dxa"/>
              <w:left w:w="72" w:type="dxa"/>
              <w:bottom w:w="72" w:type="dxa"/>
              <w:right w:w="72" w:type="dxa"/>
            </w:tcMar>
            <w:vAlign w:val="center"/>
          </w:tcPr>
          <w:p w:rsidR="00AC327A" w:rsidRPr="00BF1B07" w:rsidRDefault="00AC327A" w:rsidP="00AA2A26">
            <w:pPr>
              <w:spacing w:after="0" w:line="240" w:lineRule="auto"/>
              <w:rPr>
                <w:rFonts w:ascii="Calibri" w:hAnsi="Calibri" w:cs="Times New Roman"/>
                <w:b/>
                <w:sz w:val="22"/>
                <w:lang w:eastAsia="bg-BG"/>
              </w:rPr>
            </w:pPr>
            <w:r w:rsidRPr="00BF1B07">
              <w:rPr>
                <w:rFonts w:ascii="Calibri" w:hAnsi="Calibri" w:cs="Times New Roman"/>
                <w:b/>
                <w:sz w:val="22"/>
                <w:lang w:eastAsia="bg-BG"/>
              </w:rPr>
              <w:t>Карта "Банско - Туенти"</w:t>
            </w:r>
          </w:p>
        </w:tc>
        <w:tc>
          <w:tcPr>
            <w:tcW w:w="1459"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800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750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700 лв.</w:t>
            </w:r>
          </w:p>
        </w:tc>
        <w:tc>
          <w:tcPr>
            <w:tcW w:w="1460" w:type="dxa"/>
            <w:shd w:val="clear" w:color="auto" w:fill="F2F2F2"/>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20 лв.</w:t>
            </w:r>
          </w:p>
        </w:tc>
      </w:tr>
      <w:tr w:rsidR="00AC327A" w:rsidRPr="007C151B" w:rsidTr="00BF1B07">
        <w:tc>
          <w:tcPr>
            <w:tcW w:w="3235" w:type="dxa"/>
            <w:shd w:val="clear" w:color="auto" w:fill="B8CCE4"/>
            <w:tcMar>
              <w:top w:w="72" w:type="dxa"/>
              <w:left w:w="72" w:type="dxa"/>
              <w:bottom w:w="72" w:type="dxa"/>
              <w:right w:w="72" w:type="dxa"/>
            </w:tcMar>
            <w:vAlign w:val="center"/>
          </w:tcPr>
          <w:p w:rsidR="00AC327A" w:rsidRPr="00BF1B07" w:rsidRDefault="00AC327A" w:rsidP="00AA2A26">
            <w:pPr>
              <w:spacing w:after="0" w:line="240" w:lineRule="auto"/>
              <w:rPr>
                <w:rFonts w:ascii="Calibri" w:hAnsi="Calibri" w:cs="Times New Roman"/>
                <w:b/>
                <w:sz w:val="22"/>
                <w:lang w:eastAsia="bg-BG"/>
              </w:rPr>
            </w:pPr>
            <w:r w:rsidRPr="00BF1B07">
              <w:rPr>
                <w:rFonts w:ascii="Calibri" w:hAnsi="Calibri" w:cs="Times New Roman"/>
                <w:b/>
                <w:sz w:val="22"/>
                <w:lang w:eastAsia="bg-BG"/>
              </w:rPr>
              <w:t>Сезонна карта</w:t>
            </w:r>
          </w:p>
        </w:tc>
        <w:tc>
          <w:tcPr>
            <w:tcW w:w="1459" w:type="dxa"/>
            <w:vAlign w:val="center"/>
          </w:tcPr>
          <w:p w:rsidR="00AC327A" w:rsidRPr="00BF1B07" w:rsidRDefault="00CB0157" w:rsidP="00AA2A26">
            <w:pPr>
              <w:spacing w:after="0" w:line="240" w:lineRule="auto"/>
              <w:jc w:val="center"/>
              <w:rPr>
                <w:rFonts w:ascii="Calibri" w:hAnsi="Calibri" w:cs="Times New Roman"/>
                <w:sz w:val="22"/>
                <w:lang w:eastAsia="bg-BG"/>
              </w:rPr>
            </w:pPr>
            <w:r>
              <w:rPr>
                <w:rFonts w:ascii="Calibri" w:hAnsi="Calibri" w:cs="Times New Roman"/>
                <w:sz w:val="22"/>
                <w:lang w:eastAsia="bg-BG"/>
              </w:rPr>
              <w:t>1</w:t>
            </w:r>
            <w:r w:rsidR="00AC327A" w:rsidRPr="00BF1B07">
              <w:rPr>
                <w:rFonts w:ascii="Calibri" w:hAnsi="Calibri" w:cs="Times New Roman"/>
                <w:sz w:val="22"/>
                <w:lang w:eastAsia="bg-BG"/>
              </w:rPr>
              <w:t>500 лв.</w:t>
            </w:r>
          </w:p>
        </w:tc>
        <w:tc>
          <w:tcPr>
            <w:tcW w:w="1460" w:type="dxa"/>
            <w:vAlign w:val="center"/>
          </w:tcPr>
          <w:p w:rsidR="00AC327A" w:rsidRPr="00BF1B07" w:rsidRDefault="00CB0157" w:rsidP="00AA2A26">
            <w:pPr>
              <w:spacing w:after="0" w:line="240" w:lineRule="auto"/>
              <w:jc w:val="center"/>
              <w:rPr>
                <w:rFonts w:ascii="Calibri" w:hAnsi="Calibri" w:cs="Times New Roman"/>
                <w:sz w:val="22"/>
                <w:lang w:eastAsia="bg-BG"/>
              </w:rPr>
            </w:pPr>
            <w:r>
              <w:rPr>
                <w:rFonts w:ascii="Calibri" w:hAnsi="Calibri" w:cs="Times New Roman"/>
                <w:sz w:val="22"/>
                <w:lang w:eastAsia="bg-BG"/>
              </w:rPr>
              <w:t>1</w:t>
            </w:r>
            <w:r w:rsidR="00AC327A" w:rsidRPr="00BF1B07">
              <w:rPr>
                <w:rFonts w:ascii="Calibri" w:hAnsi="Calibri" w:cs="Times New Roman"/>
                <w:sz w:val="22"/>
                <w:lang w:eastAsia="bg-BG"/>
              </w:rPr>
              <w:t>400 лв.</w:t>
            </w:r>
          </w:p>
        </w:tc>
        <w:tc>
          <w:tcPr>
            <w:tcW w:w="1460" w:type="dxa"/>
            <w:vAlign w:val="center"/>
          </w:tcPr>
          <w:p w:rsidR="00AC327A" w:rsidRPr="00BF1B07" w:rsidRDefault="00CB0157" w:rsidP="00AA2A26">
            <w:pPr>
              <w:spacing w:after="0" w:line="240" w:lineRule="auto"/>
              <w:jc w:val="center"/>
              <w:rPr>
                <w:rFonts w:ascii="Calibri" w:hAnsi="Calibri" w:cs="Times New Roman"/>
                <w:sz w:val="22"/>
                <w:lang w:eastAsia="bg-BG"/>
              </w:rPr>
            </w:pPr>
            <w:r>
              <w:rPr>
                <w:rFonts w:ascii="Calibri" w:hAnsi="Calibri" w:cs="Times New Roman"/>
                <w:sz w:val="22"/>
                <w:lang w:eastAsia="bg-BG"/>
              </w:rPr>
              <w:t>1</w:t>
            </w:r>
            <w:r w:rsidR="00AC327A" w:rsidRPr="00BF1B07">
              <w:rPr>
                <w:rFonts w:ascii="Calibri" w:hAnsi="Calibri" w:cs="Times New Roman"/>
                <w:sz w:val="22"/>
                <w:lang w:eastAsia="bg-BG"/>
              </w:rPr>
              <w:t>300 лв.</w:t>
            </w:r>
          </w:p>
        </w:tc>
        <w:tc>
          <w:tcPr>
            <w:tcW w:w="1460" w:type="dxa"/>
            <w:vAlign w:val="center"/>
          </w:tcPr>
          <w:p w:rsidR="00AC327A" w:rsidRPr="00BF1B07" w:rsidRDefault="00AC327A" w:rsidP="00AA2A26">
            <w:pPr>
              <w:spacing w:after="0" w:line="240" w:lineRule="auto"/>
              <w:jc w:val="center"/>
              <w:rPr>
                <w:rFonts w:ascii="Calibri" w:hAnsi="Calibri" w:cs="Times New Roman"/>
                <w:sz w:val="22"/>
                <w:lang w:eastAsia="bg-BG"/>
              </w:rPr>
            </w:pPr>
            <w:r w:rsidRPr="00BF1B07">
              <w:rPr>
                <w:rFonts w:ascii="Calibri" w:hAnsi="Calibri" w:cs="Times New Roman"/>
                <w:sz w:val="22"/>
                <w:lang w:eastAsia="bg-BG"/>
              </w:rPr>
              <w:t>100 лв.</w:t>
            </w:r>
          </w:p>
        </w:tc>
      </w:tr>
    </w:tbl>
    <w:p w:rsidR="00AC327A" w:rsidRPr="00013BF1" w:rsidRDefault="00AC327A" w:rsidP="00CB0157">
      <w:pPr>
        <w:pStyle w:val="TablFighead"/>
        <w:spacing w:before="240" w:line="240" w:lineRule="auto"/>
        <w:rPr>
          <w:i/>
          <w:color w:val="44546A"/>
          <w:szCs w:val="18"/>
        </w:rPr>
      </w:pPr>
      <w:bookmarkStart w:id="607" w:name="_Toc521951358"/>
      <w:r w:rsidRPr="00013BF1">
        <w:rPr>
          <w:i/>
          <w:color w:val="44546A"/>
          <w:szCs w:val="18"/>
        </w:rPr>
        <w:t xml:space="preserve">Таблица </w:t>
      </w:r>
      <w:r w:rsidR="006E2547" w:rsidRPr="00013BF1">
        <w:rPr>
          <w:i/>
          <w:color w:val="44546A"/>
          <w:szCs w:val="18"/>
        </w:rPr>
        <w:fldChar w:fldCharType="begin"/>
      </w:r>
      <w:r w:rsidRPr="00013BF1">
        <w:rPr>
          <w:i/>
          <w:color w:val="44546A"/>
          <w:szCs w:val="18"/>
        </w:rPr>
        <w:instrText xml:space="preserve"> SEQ Table \* ARABIC </w:instrText>
      </w:r>
      <w:r w:rsidR="006E2547" w:rsidRPr="00013BF1">
        <w:rPr>
          <w:i/>
          <w:color w:val="44546A"/>
          <w:szCs w:val="18"/>
        </w:rPr>
        <w:fldChar w:fldCharType="separate"/>
      </w:r>
      <w:r w:rsidR="00065DB3">
        <w:rPr>
          <w:i/>
          <w:noProof/>
          <w:color w:val="44546A"/>
          <w:szCs w:val="18"/>
        </w:rPr>
        <w:t>17</w:t>
      </w:r>
      <w:r w:rsidR="006E2547" w:rsidRPr="00013BF1">
        <w:rPr>
          <w:i/>
          <w:color w:val="44546A"/>
          <w:szCs w:val="18"/>
        </w:rPr>
        <w:fldChar w:fldCharType="end"/>
      </w:r>
      <w:r w:rsidRPr="00013BF1">
        <w:rPr>
          <w:i/>
          <w:color w:val="44546A"/>
          <w:szCs w:val="18"/>
        </w:rPr>
        <w:t>. Фамилни карти от 03.12.2016 г. до 17.04.2017</w:t>
      </w:r>
      <w:bookmarkEnd w:id="606"/>
      <w:r w:rsidRPr="00013BF1">
        <w:rPr>
          <w:i/>
          <w:color w:val="44546A"/>
          <w:szCs w:val="18"/>
        </w:rPr>
        <w:t xml:space="preserve"> г.</w:t>
      </w:r>
      <w:bookmarkEnd w:id="607"/>
    </w:p>
    <w:tbl>
      <w:tblPr>
        <w:tblW w:w="0" w:type="auto"/>
        <w:jc w:val="center"/>
        <w:tblBorders>
          <w:top w:val="single" w:sz="2" w:space="0" w:color="5B9BD5"/>
          <w:left w:val="single" w:sz="2" w:space="0" w:color="5B9BD5"/>
          <w:bottom w:val="single" w:sz="2" w:space="0" w:color="5B9BD5"/>
          <w:right w:val="single" w:sz="2" w:space="0" w:color="5B9BD5"/>
          <w:insideH w:val="single" w:sz="2" w:space="0" w:color="5B9BD5"/>
          <w:insideV w:val="single" w:sz="2" w:space="0" w:color="5B9BD5"/>
        </w:tblBorders>
        <w:tblCellMar>
          <w:top w:w="72" w:type="dxa"/>
          <w:left w:w="72" w:type="dxa"/>
          <w:bottom w:w="72" w:type="dxa"/>
          <w:right w:w="72" w:type="dxa"/>
        </w:tblCellMar>
        <w:tblLook w:val="00A0" w:firstRow="1" w:lastRow="0" w:firstColumn="1" w:lastColumn="0" w:noHBand="0" w:noVBand="0"/>
      </w:tblPr>
      <w:tblGrid>
        <w:gridCol w:w="6974"/>
        <w:gridCol w:w="1258"/>
      </w:tblGrid>
      <w:tr w:rsidR="00AC327A" w:rsidRPr="007C151B" w:rsidTr="00BF1B07">
        <w:trPr>
          <w:tblHeader/>
          <w:jc w:val="center"/>
        </w:trPr>
        <w:tc>
          <w:tcPr>
            <w:tcW w:w="6974" w:type="dxa"/>
            <w:shd w:val="clear" w:color="auto" w:fill="365F91"/>
            <w:vAlign w:val="center"/>
          </w:tcPr>
          <w:p w:rsidR="00AC327A" w:rsidRPr="007C151B" w:rsidRDefault="00AC327A" w:rsidP="00AA2A26">
            <w:pPr>
              <w:spacing w:after="0" w:line="240" w:lineRule="auto"/>
              <w:jc w:val="center"/>
              <w:rPr>
                <w:rFonts w:ascii="Calibri" w:hAnsi="Calibri" w:cs="Times New Roman"/>
                <w:b/>
                <w:bCs/>
                <w:color w:val="FFFFFF"/>
                <w:sz w:val="20"/>
                <w:szCs w:val="20"/>
                <w:lang w:eastAsia="bg-BG"/>
              </w:rPr>
            </w:pPr>
            <w:r w:rsidRPr="007C151B">
              <w:rPr>
                <w:rFonts w:ascii="Calibri" w:hAnsi="Calibri" w:cs="Times New Roman"/>
                <w:b/>
                <w:bCs/>
                <w:color w:val="FFFFFF"/>
                <w:sz w:val="20"/>
                <w:szCs w:val="20"/>
                <w:lang w:eastAsia="bg-BG"/>
              </w:rPr>
              <w:t>ВИД КАРТА</w:t>
            </w:r>
          </w:p>
        </w:tc>
        <w:tc>
          <w:tcPr>
            <w:tcW w:w="1258" w:type="dxa"/>
            <w:shd w:val="clear" w:color="auto" w:fill="365F91"/>
            <w:vAlign w:val="center"/>
          </w:tcPr>
          <w:p w:rsidR="00AC327A" w:rsidRPr="007C151B" w:rsidRDefault="00AC327A" w:rsidP="00AA2A26">
            <w:pPr>
              <w:spacing w:after="0" w:line="240" w:lineRule="auto"/>
              <w:jc w:val="center"/>
              <w:rPr>
                <w:rFonts w:ascii="Calibri" w:hAnsi="Calibri" w:cs="Times New Roman"/>
                <w:b/>
                <w:bCs/>
                <w:color w:val="FFFFFF"/>
                <w:sz w:val="20"/>
                <w:szCs w:val="20"/>
                <w:lang w:eastAsia="bg-BG"/>
              </w:rPr>
            </w:pPr>
            <w:r w:rsidRPr="007C151B">
              <w:rPr>
                <w:rFonts w:ascii="Calibri" w:hAnsi="Calibri" w:cs="Times New Roman"/>
                <w:b/>
                <w:bCs/>
                <w:color w:val="FFFFFF"/>
                <w:sz w:val="20"/>
                <w:szCs w:val="20"/>
                <w:lang w:eastAsia="bg-BG"/>
              </w:rPr>
              <w:t>ЦЕНА</w:t>
            </w:r>
          </w:p>
        </w:tc>
      </w:tr>
      <w:tr w:rsidR="00AC327A" w:rsidRPr="007C151B" w:rsidTr="00BF1B07">
        <w:trPr>
          <w:jc w:val="center"/>
        </w:trPr>
        <w:tc>
          <w:tcPr>
            <w:tcW w:w="6974" w:type="dxa"/>
            <w:shd w:val="clear" w:color="auto" w:fill="B8CCE4"/>
            <w:vAlign w:val="center"/>
          </w:tcPr>
          <w:p w:rsidR="00AC327A" w:rsidRPr="00BF1B07" w:rsidRDefault="00AC327A" w:rsidP="00AA2A26">
            <w:pPr>
              <w:spacing w:after="0" w:line="240" w:lineRule="auto"/>
              <w:rPr>
                <w:rFonts w:ascii="Calibri" w:hAnsi="Calibri" w:cs="Times New Roman"/>
                <w:b/>
                <w:sz w:val="22"/>
                <w:lang w:eastAsia="bg-BG"/>
              </w:rPr>
            </w:pPr>
            <w:r w:rsidRPr="00BF1B07">
              <w:rPr>
                <w:rFonts w:ascii="Calibri" w:hAnsi="Calibri" w:cs="Times New Roman"/>
                <w:b/>
                <w:sz w:val="22"/>
                <w:lang w:eastAsia="bg-BG"/>
              </w:rPr>
              <w:t>Фамилна сезонна карта (двама родители и едно дете до 16 год. вкл.)</w:t>
            </w:r>
          </w:p>
        </w:tc>
        <w:tc>
          <w:tcPr>
            <w:tcW w:w="1258" w:type="dxa"/>
            <w:vAlign w:val="center"/>
          </w:tcPr>
          <w:p w:rsidR="00AC327A" w:rsidRPr="00BF1B07" w:rsidRDefault="00CB0157" w:rsidP="00AA2A26">
            <w:pPr>
              <w:spacing w:after="0" w:line="240" w:lineRule="auto"/>
              <w:jc w:val="center"/>
              <w:rPr>
                <w:rFonts w:ascii="Calibri" w:hAnsi="Calibri" w:cs="Times New Roman"/>
                <w:sz w:val="22"/>
                <w:lang w:eastAsia="bg-BG"/>
              </w:rPr>
            </w:pPr>
            <w:r>
              <w:rPr>
                <w:rFonts w:ascii="Calibri" w:hAnsi="Calibri" w:cs="Times New Roman"/>
                <w:sz w:val="22"/>
                <w:lang w:eastAsia="bg-BG"/>
              </w:rPr>
              <w:t>3</w:t>
            </w:r>
            <w:r w:rsidR="00AC327A" w:rsidRPr="00BF1B07">
              <w:rPr>
                <w:rFonts w:ascii="Calibri" w:hAnsi="Calibri" w:cs="Times New Roman"/>
                <w:sz w:val="22"/>
                <w:lang w:eastAsia="bg-BG"/>
              </w:rPr>
              <w:t>000 лв.</w:t>
            </w:r>
          </w:p>
        </w:tc>
      </w:tr>
      <w:tr w:rsidR="00AC327A" w:rsidRPr="007C151B" w:rsidTr="00BF1B07">
        <w:trPr>
          <w:jc w:val="center"/>
        </w:trPr>
        <w:tc>
          <w:tcPr>
            <w:tcW w:w="6974" w:type="dxa"/>
            <w:shd w:val="clear" w:color="auto" w:fill="B8CCE4"/>
            <w:vAlign w:val="center"/>
          </w:tcPr>
          <w:p w:rsidR="00AC327A" w:rsidRPr="00BF1B07" w:rsidRDefault="00AC327A" w:rsidP="00AA2A26">
            <w:pPr>
              <w:spacing w:after="0" w:line="240" w:lineRule="auto"/>
              <w:rPr>
                <w:rFonts w:ascii="Calibri" w:hAnsi="Calibri" w:cs="Times New Roman"/>
                <w:b/>
                <w:sz w:val="22"/>
                <w:lang w:eastAsia="bg-BG"/>
              </w:rPr>
            </w:pPr>
            <w:r w:rsidRPr="00BF1B07">
              <w:rPr>
                <w:rFonts w:ascii="Calibri" w:hAnsi="Calibri" w:cs="Times New Roman"/>
                <w:b/>
                <w:sz w:val="22"/>
                <w:lang w:eastAsia="bg-BG"/>
              </w:rPr>
              <w:t>Фамилна сезонна карта (двама родители и две деца до 16 год. вкл.)</w:t>
            </w:r>
          </w:p>
        </w:tc>
        <w:tc>
          <w:tcPr>
            <w:tcW w:w="1258" w:type="dxa"/>
            <w:shd w:val="clear" w:color="auto" w:fill="F2F2F2"/>
            <w:vAlign w:val="center"/>
          </w:tcPr>
          <w:p w:rsidR="00AC327A" w:rsidRPr="00BF1B07" w:rsidRDefault="00CB0157" w:rsidP="00AA2A26">
            <w:pPr>
              <w:spacing w:after="0" w:line="240" w:lineRule="auto"/>
              <w:jc w:val="center"/>
              <w:rPr>
                <w:rFonts w:ascii="Calibri" w:hAnsi="Calibri" w:cs="Times New Roman"/>
                <w:sz w:val="22"/>
                <w:lang w:eastAsia="bg-BG"/>
              </w:rPr>
            </w:pPr>
            <w:r>
              <w:rPr>
                <w:rFonts w:ascii="Calibri" w:hAnsi="Calibri" w:cs="Times New Roman"/>
                <w:sz w:val="22"/>
                <w:lang w:eastAsia="bg-BG"/>
              </w:rPr>
              <w:t>4</w:t>
            </w:r>
            <w:r w:rsidR="00AC327A" w:rsidRPr="00BF1B07">
              <w:rPr>
                <w:rFonts w:ascii="Calibri" w:hAnsi="Calibri" w:cs="Times New Roman"/>
                <w:sz w:val="22"/>
                <w:lang w:eastAsia="bg-BG"/>
              </w:rPr>
              <w:t>000 лв.</w:t>
            </w:r>
          </w:p>
        </w:tc>
      </w:tr>
      <w:tr w:rsidR="00AC327A" w:rsidRPr="007C151B" w:rsidTr="00BF1B07">
        <w:trPr>
          <w:jc w:val="center"/>
        </w:trPr>
        <w:tc>
          <w:tcPr>
            <w:tcW w:w="6974" w:type="dxa"/>
            <w:shd w:val="clear" w:color="auto" w:fill="B8CCE4"/>
            <w:vAlign w:val="center"/>
          </w:tcPr>
          <w:p w:rsidR="00AC327A" w:rsidRPr="00BF1B07" w:rsidRDefault="00AC327A" w:rsidP="00AA2A26">
            <w:pPr>
              <w:spacing w:after="0" w:line="240" w:lineRule="auto"/>
              <w:rPr>
                <w:rFonts w:ascii="Calibri" w:hAnsi="Calibri" w:cs="Times New Roman"/>
                <w:b/>
                <w:sz w:val="22"/>
                <w:lang w:eastAsia="bg-BG"/>
              </w:rPr>
            </w:pPr>
            <w:r w:rsidRPr="00BF1B07">
              <w:rPr>
                <w:rFonts w:ascii="Calibri" w:hAnsi="Calibri" w:cs="Times New Roman"/>
                <w:b/>
                <w:sz w:val="22"/>
                <w:lang w:eastAsia="bg-BG"/>
              </w:rPr>
              <w:t>Фамилна сезонна карта (двама родители и три деца до 16 год. вкл.)</w:t>
            </w:r>
          </w:p>
        </w:tc>
        <w:tc>
          <w:tcPr>
            <w:tcW w:w="1258" w:type="dxa"/>
            <w:vAlign w:val="center"/>
          </w:tcPr>
          <w:p w:rsidR="00AC327A" w:rsidRPr="00BF1B07" w:rsidRDefault="00CB0157" w:rsidP="00AA2A26">
            <w:pPr>
              <w:spacing w:after="0" w:line="240" w:lineRule="auto"/>
              <w:jc w:val="center"/>
              <w:rPr>
                <w:rFonts w:ascii="Calibri" w:hAnsi="Calibri" w:cs="Times New Roman"/>
                <w:sz w:val="22"/>
                <w:lang w:eastAsia="bg-BG"/>
              </w:rPr>
            </w:pPr>
            <w:r>
              <w:rPr>
                <w:rFonts w:ascii="Calibri" w:hAnsi="Calibri" w:cs="Times New Roman"/>
                <w:sz w:val="22"/>
                <w:lang w:eastAsia="bg-BG"/>
              </w:rPr>
              <w:t>5</w:t>
            </w:r>
            <w:r w:rsidR="00AC327A" w:rsidRPr="00BF1B07">
              <w:rPr>
                <w:rFonts w:ascii="Calibri" w:hAnsi="Calibri" w:cs="Times New Roman"/>
                <w:sz w:val="22"/>
                <w:lang w:eastAsia="bg-BG"/>
              </w:rPr>
              <w:t>000 лв.</w:t>
            </w:r>
          </w:p>
        </w:tc>
      </w:tr>
      <w:tr w:rsidR="00AC327A" w:rsidRPr="007C151B" w:rsidTr="00BF1B07">
        <w:trPr>
          <w:jc w:val="center"/>
        </w:trPr>
        <w:tc>
          <w:tcPr>
            <w:tcW w:w="6974" w:type="dxa"/>
            <w:shd w:val="clear" w:color="auto" w:fill="B8CCE4"/>
            <w:vAlign w:val="center"/>
          </w:tcPr>
          <w:p w:rsidR="00AC327A" w:rsidRPr="00BF1B07" w:rsidRDefault="00AC327A" w:rsidP="00AA2A26">
            <w:pPr>
              <w:spacing w:after="0" w:line="240" w:lineRule="auto"/>
              <w:rPr>
                <w:rFonts w:ascii="Calibri" w:hAnsi="Calibri" w:cs="Times New Roman"/>
                <w:b/>
                <w:sz w:val="22"/>
                <w:lang w:eastAsia="bg-BG"/>
              </w:rPr>
            </w:pPr>
            <w:r w:rsidRPr="00BF1B07">
              <w:rPr>
                <w:rFonts w:ascii="Calibri" w:hAnsi="Calibri" w:cs="Times New Roman"/>
                <w:b/>
                <w:sz w:val="22"/>
                <w:lang w:eastAsia="bg-BG"/>
              </w:rPr>
              <w:t>Фамилна сезонна карта (двама родители и четири деца до 16 год. вкл.)</w:t>
            </w:r>
          </w:p>
        </w:tc>
        <w:tc>
          <w:tcPr>
            <w:tcW w:w="1258" w:type="dxa"/>
            <w:shd w:val="clear" w:color="auto" w:fill="F2F2F2"/>
            <w:vAlign w:val="center"/>
          </w:tcPr>
          <w:p w:rsidR="00AC327A" w:rsidRPr="00BF1B07" w:rsidRDefault="00CB0157" w:rsidP="00AA2A26">
            <w:pPr>
              <w:spacing w:after="0" w:line="240" w:lineRule="auto"/>
              <w:jc w:val="center"/>
              <w:rPr>
                <w:rFonts w:ascii="Calibri" w:hAnsi="Calibri" w:cs="Times New Roman"/>
                <w:sz w:val="22"/>
                <w:lang w:eastAsia="bg-BG"/>
              </w:rPr>
            </w:pPr>
            <w:r>
              <w:rPr>
                <w:rFonts w:ascii="Calibri" w:hAnsi="Calibri" w:cs="Times New Roman"/>
                <w:sz w:val="22"/>
                <w:lang w:eastAsia="bg-BG"/>
              </w:rPr>
              <w:t>6</w:t>
            </w:r>
            <w:r w:rsidR="00AC327A" w:rsidRPr="00BF1B07">
              <w:rPr>
                <w:rFonts w:ascii="Calibri" w:hAnsi="Calibri" w:cs="Times New Roman"/>
                <w:sz w:val="22"/>
                <w:lang w:eastAsia="bg-BG"/>
              </w:rPr>
              <w:t>000 лв.</w:t>
            </w:r>
          </w:p>
        </w:tc>
      </w:tr>
      <w:tr w:rsidR="00AC327A" w:rsidRPr="007C151B" w:rsidTr="00BF1B07">
        <w:trPr>
          <w:jc w:val="center"/>
        </w:trPr>
        <w:tc>
          <w:tcPr>
            <w:tcW w:w="6974" w:type="dxa"/>
            <w:shd w:val="clear" w:color="auto" w:fill="B8CCE4"/>
            <w:vAlign w:val="center"/>
          </w:tcPr>
          <w:p w:rsidR="00AC327A" w:rsidRPr="00BF1B07" w:rsidRDefault="00AC327A" w:rsidP="00AA2A26">
            <w:pPr>
              <w:spacing w:after="0" w:line="240" w:lineRule="auto"/>
              <w:rPr>
                <w:rFonts w:ascii="Calibri" w:hAnsi="Calibri" w:cs="Times New Roman"/>
                <w:b/>
                <w:sz w:val="22"/>
                <w:lang w:eastAsia="bg-BG"/>
              </w:rPr>
            </w:pPr>
            <w:r w:rsidRPr="00BF1B07">
              <w:rPr>
                <w:rFonts w:ascii="Calibri" w:hAnsi="Calibri" w:cs="Times New Roman"/>
                <w:b/>
                <w:sz w:val="22"/>
                <w:lang w:eastAsia="bg-BG"/>
              </w:rPr>
              <w:t>Фамилна сезонна карта (двама родители и пет деца до 16 год. вкл.)</w:t>
            </w:r>
          </w:p>
        </w:tc>
        <w:tc>
          <w:tcPr>
            <w:tcW w:w="1258" w:type="dxa"/>
            <w:vAlign w:val="center"/>
          </w:tcPr>
          <w:p w:rsidR="00AC327A" w:rsidRPr="00BF1B07" w:rsidRDefault="00CB0157" w:rsidP="00AA2A26">
            <w:pPr>
              <w:spacing w:after="0" w:line="240" w:lineRule="auto"/>
              <w:jc w:val="center"/>
              <w:rPr>
                <w:rFonts w:ascii="Calibri" w:hAnsi="Calibri" w:cs="Times New Roman"/>
                <w:sz w:val="22"/>
                <w:lang w:eastAsia="bg-BG"/>
              </w:rPr>
            </w:pPr>
            <w:r>
              <w:rPr>
                <w:rFonts w:ascii="Calibri" w:hAnsi="Calibri" w:cs="Times New Roman"/>
                <w:sz w:val="22"/>
                <w:lang w:eastAsia="bg-BG"/>
              </w:rPr>
              <w:t>7</w:t>
            </w:r>
            <w:r w:rsidR="00AC327A" w:rsidRPr="00BF1B07">
              <w:rPr>
                <w:rFonts w:ascii="Calibri" w:hAnsi="Calibri" w:cs="Times New Roman"/>
                <w:sz w:val="22"/>
                <w:lang w:eastAsia="bg-BG"/>
              </w:rPr>
              <w:t>000 лв.</w:t>
            </w:r>
          </w:p>
        </w:tc>
      </w:tr>
    </w:tbl>
    <w:p w:rsidR="00AC327A" w:rsidRPr="007C151B" w:rsidRDefault="00AC327A" w:rsidP="00AA2A26"/>
    <w:p w:rsidR="00AC327A" w:rsidRPr="007C151B" w:rsidRDefault="00AC327A" w:rsidP="00AA2A26"/>
    <w:p w:rsidR="00AC327A" w:rsidRPr="007C151B" w:rsidRDefault="00AC327A" w:rsidP="00812928">
      <w:pPr>
        <w:rPr>
          <w:rFonts w:ascii="Arial" w:hAnsi="Arial"/>
          <w:sz w:val="20"/>
          <w:szCs w:val="20"/>
        </w:rPr>
      </w:pPr>
    </w:p>
    <w:p w:rsidR="00AC327A" w:rsidRPr="007C151B" w:rsidRDefault="00AC327A" w:rsidP="00A20BAA">
      <w:pPr>
        <w:pStyle w:val="Heading2"/>
        <w:spacing w:before="0" w:after="120"/>
      </w:pPr>
      <w:bookmarkStart w:id="608" w:name="_Toc483957356"/>
      <w:bookmarkStart w:id="609" w:name="_Toc501462678"/>
      <w:r w:rsidRPr="007C151B">
        <w:rPr>
          <w:i/>
        </w:rPr>
        <w:br w:type="page"/>
      </w:r>
      <w:bookmarkStart w:id="610" w:name="_Toc501488295"/>
      <w:bookmarkStart w:id="611" w:name="_Toc505972194"/>
      <w:bookmarkStart w:id="612" w:name="_Toc505972508"/>
      <w:bookmarkStart w:id="613" w:name="_Toc505972960"/>
      <w:bookmarkStart w:id="614" w:name="_Toc521951599"/>
      <w:bookmarkEnd w:id="608"/>
      <w:r w:rsidRPr="007C151B">
        <w:t>Летище София – съобщение до медиите</w:t>
      </w:r>
      <w:bookmarkEnd w:id="609"/>
      <w:bookmarkEnd w:id="610"/>
      <w:bookmarkEnd w:id="611"/>
      <w:bookmarkEnd w:id="612"/>
      <w:bookmarkEnd w:id="613"/>
      <w:bookmarkEnd w:id="614"/>
    </w:p>
    <w:p w:rsidR="00AC327A" w:rsidRPr="007C151B" w:rsidRDefault="00AC327A" w:rsidP="00812928">
      <w:pPr>
        <w:jc w:val="center"/>
        <w:rPr>
          <w:rFonts w:ascii="Calibri" w:hAnsi="Calibri"/>
          <w:b/>
          <w:i/>
          <w:lang w:eastAsia="bg-BG"/>
        </w:rPr>
      </w:pPr>
      <w:r w:rsidRPr="007C151B">
        <w:rPr>
          <w:rFonts w:ascii="Calibri" w:hAnsi="Calibri"/>
          <w:b/>
          <w:i/>
          <w:lang w:eastAsia="bg-BG"/>
        </w:rPr>
        <w:t>Летище „София“ прие над половин милион пътници през март</w:t>
      </w:r>
      <w:r w:rsidRPr="007C151B">
        <w:rPr>
          <w:rStyle w:val="FootnoteReference"/>
          <w:rFonts w:ascii="Calibri" w:hAnsi="Calibri" w:cs="Times New Roman"/>
          <w:b/>
          <w:i/>
          <w:lang w:eastAsia="bg-BG"/>
        </w:rPr>
        <w:footnoteReference w:id="97"/>
      </w:r>
    </w:p>
    <w:p w:rsidR="00AC327A" w:rsidRPr="007C151B" w:rsidRDefault="00AC327A" w:rsidP="00812928">
      <w:pPr>
        <w:jc w:val="center"/>
        <w:rPr>
          <w:rFonts w:ascii="Calibri" w:hAnsi="Calibri"/>
          <w:i/>
          <w:sz w:val="20"/>
          <w:szCs w:val="20"/>
          <w:lang w:eastAsia="bg-BG"/>
        </w:rPr>
      </w:pPr>
      <w:r w:rsidRPr="007C151B">
        <w:rPr>
          <w:rFonts w:ascii="Calibri" w:hAnsi="Calibri"/>
          <w:i/>
          <w:sz w:val="20"/>
          <w:szCs w:val="20"/>
          <w:lang w:eastAsia="bg-BG"/>
        </w:rPr>
        <w:t>18 април 2017 г. / 12:55</w:t>
      </w:r>
    </w:p>
    <w:p w:rsidR="00AC327A" w:rsidRPr="007C151B" w:rsidRDefault="00AC327A" w:rsidP="00812928">
      <w:pPr>
        <w:rPr>
          <w:i/>
          <w:lang w:eastAsia="bg-BG"/>
        </w:rPr>
      </w:pPr>
      <w:r w:rsidRPr="007C151B">
        <w:rPr>
          <w:b/>
          <w:i/>
          <w:lang w:eastAsia="bg-BG"/>
        </w:rPr>
        <w:t>София, 18 април (БТА)</w:t>
      </w:r>
      <w:r w:rsidRPr="007C151B">
        <w:rPr>
          <w:i/>
          <w:lang w:eastAsia="bg-BG"/>
        </w:rPr>
        <w:t xml:space="preserve"> – Преминалите през летище „София“ пътници през март 2017 г</w:t>
      </w:r>
      <w:r w:rsidR="00CB0157">
        <w:rPr>
          <w:i/>
          <w:lang w:eastAsia="bg-BG"/>
        </w:rPr>
        <w:t xml:space="preserve">. са над половин милион или 515 </w:t>
      </w:r>
      <w:r w:rsidRPr="007C151B">
        <w:rPr>
          <w:i/>
          <w:lang w:eastAsia="bg-BG"/>
        </w:rPr>
        <w:t>857, което е с 52% повече спрямо март 2016 г., съобщи ръководство на летището във вторник.</w:t>
      </w:r>
    </w:p>
    <w:p w:rsidR="00AC327A" w:rsidRPr="007C151B" w:rsidRDefault="00AC327A" w:rsidP="00812928">
      <w:pPr>
        <w:rPr>
          <w:i/>
          <w:lang w:eastAsia="bg-BG"/>
        </w:rPr>
      </w:pPr>
      <w:r w:rsidRPr="007C151B">
        <w:rPr>
          <w:i/>
          <w:lang w:eastAsia="bg-BG"/>
        </w:rPr>
        <w:t>Пътуващите по международни редовни линии са се увеличили с 53%, а по вътрешни – с 60%. Ръстът при вътрешните полети се дължи както на активното предлагане на промоционални билети от България Ер, така и на стартирането на ежедневните полети от София до Варна на авиокомпания Wizz Air.</w:t>
      </w:r>
    </w:p>
    <w:p w:rsidR="00AC327A" w:rsidRPr="007C151B" w:rsidRDefault="00AC327A" w:rsidP="00812928">
      <w:pPr>
        <w:rPr>
          <w:i/>
          <w:lang w:eastAsia="bg-BG"/>
        </w:rPr>
      </w:pPr>
      <w:r w:rsidRPr="007C151B">
        <w:rPr>
          <w:i/>
          <w:lang w:eastAsia="bg-BG"/>
        </w:rPr>
        <w:t xml:space="preserve">Пътувалите с чартърни полети, преминали през летище „София“, са с 46% повече спрямо миналата година, което се дължи на удължения ски сезон. </w:t>
      </w:r>
    </w:p>
    <w:p w:rsidR="00AC327A" w:rsidRPr="007C151B" w:rsidRDefault="00AC327A" w:rsidP="00812928">
      <w:pPr>
        <w:rPr>
          <w:i/>
          <w:lang w:eastAsia="bg-BG"/>
        </w:rPr>
      </w:pPr>
      <w:r w:rsidRPr="007C151B">
        <w:rPr>
          <w:i/>
          <w:lang w:eastAsia="bg-BG"/>
        </w:rPr>
        <w:t>През март общият брой на кацащите и из</w:t>
      </w:r>
      <w:r w:rsidR="00CB0157">
        <w:rPr>
          <w:i/>
          <w:lang w:eastAsia="bg-BG"/>
        </w:rPr>
        <w:t>литащи самолети на летището е 4</w:t>
      </w:r>
      <w:r w:rsidRPr="007C151B">
        <w:rPr>
          <w:i/>
          <w:lang w:eastAsia="bg-BG"/>
        </w:rPr>
        <w:t>663, което е увеличение от 26% спрямо същия месец на предходната година.</w:t>
      </w:r>
    </w:p>
    <w:p w:rsidR="00AC327A" w:rsidRPr="007C151B" w:rsidRDefault="00AC327A" w:rsidP="00812928">
      <w:pPr>
        <w:rPr>
          <w:i/>
          <w:lang w:eastAsia="bg-BG"/>
        </w:rPr>
      </w:pPr>
      <w:r w:rsidRPr="007C151B">
        <w:rPr>
          <w:i/>
          <w:lang w:eastAsia="bg-BG"/>
        </w:rPr>
        <w:t>През март на лети</w:t>
      </w:r>
      <w:r w:rsidR="00CB0157">
        <w:rPr>
          <w:i/>
          <w:lang w:eastAsia="bg-BG"/>
        </w:rPr>
        <w:t>ще „София“ са обработени общо 1</w:t>
      </w:r>
      <w:r w:rsidRPr="007C151B">
        <w:rPr>
          <w:i/>
          <w:lang w:eastAsia="bg-BG"/>
        </w:rPr>
        <w:t>743 тона товарни и пощенски пратки, което е с 11% по-малко от предходната година.</w:t>
      </w:r>
    </w:p>
    <w:p w:rsidR="00AC327A" w:rsidRPr="007C151B" w:rsidRDefault="00AC327A" w:rsidP="00812928">
      <w:pPr>
        <w:rPr>
          <w:i/>
          <w:lang w:eastAsia="bg-BG"/>
        </w:rPr>
      </w:pPr>
      <w:r w:rsidRPr="007C151B">
        <w:rPr>
          <w:i/>
          <w:lang w:eastAsia="bg-BG"/>
        </w:rPr>
        <w:t>Лятното разписание на летище „София“ предлага удобни полети с 25 авиокомпании до 68 летища в Европа и Близкия Изток.</w:t>
      </w:r>
    </w:p>
    <w:p w:rsidR="00AC327A" w:rsidRPr="007C151B" w:rsidRDefault="00AC327A" w:rsidP="00812928">
      <w:pPr>
        <w:rPr>
          <w:i/>
          <w:lang w:eastAsia="bg-BG"/>
        </w:rPr>
      </w:pPr>
      <w:r w:rsidRPr="007C151B">
        <w:rPr>
          <w:i/>
          <w:lang w:eastAsia="bg-BG"/>
        </w:rPr>
        <w:t>Стартира нова редовна линия до град Катания на о. Сицилия, а от края на юни ще има редовни полети до Братислава.</w:t>
      </w:r>
    </w:p>
    <w:p w:rsidR="00AC327A" w:rsidRPr="007C151B" w:rsidRDefault="00AC327A" w:rsidP="00812928">
      <w:pPr>
        <w:rPr>
          <w:i/>
          <w:lang w:eastAsia="bg-BG"/>
        </w:rPr>
      </w:pPr>
      <w:r w:rsidRPr="007C151B">
        <w:rPr>
          <w:i/>
          <w:lang w:eastAsia="bg-BG"/>
        </w:rPr>
        <w:t>Считано от май до две от най-предпочитаните дестинации – Амстердам и Франкфурт, ще може да се лети и с нискотарифни превозвачи.”</w:t>
      </w:r>
    </w:p>
    <w:p w:rsidR="00AC327A" w:rsidRPr="007C151B" w:rsidRDefault="00AC327A" w:rsidP="00812928">
      <w:pPr>
        <w:rPr>
          <w:rFonts w:ascii="Arial" w:hAnsi="Arial"/>
          <w:b/>
          <w:szCs w:val="24"/>
        </w:rPr>
      </w:pPr>
    </w:p>
    <w:p w:rsidR="00AC327A" w:rsidRPr="007C151B" w:rsidRDefault="00AC327A" w:rsidP="00A20BAA">
      <w:pPr>
        <w:pStyle w:val="Heading2"/>
        <w:spacing w:before="0" w:after="120"/>
      </w:pPr>
      <w:bookmarkStart w:id="615" w:name="_Toc483957357"/>
      <w:bookmarkStart w:id="616" w:name="_Toc501462679"/>
      <w:r w:rsidRPr="007C151B">
        <w:rPr>
          <w:i/>
        </w:rPr>
        <w:br w:type="page"/>
      </w:r>
      <w:bookmarkStart w:id="617" w:name="_Toc505972195"/>
      <w:bookmarkStart w:id="618" w:name="_Toc505972509"/>
      <w:bookmarkStart w:id="619" w:name="_Toc505972961"/>
      <w:bookmarkStart w:id="620" w:name="_Toc521951600"/>
      <w:bookmarkStart w:id="621" w:name="_Toc501488296"/>
      <w:bookmarkEnd w:id="615"/>
      <w:r w:rsidRPr="007C151B">
        <w:t>Класиране на България в Индекса на глобалните климатични рискове, 2016 г.</w:t>
      </w:r>
      <w:bookmarkEnd w:id="617"/>
      <w:bookmarkEnd w:id="618"/>
      <w:bookmarkEnd w:id="619"/>
      <w:bookmarkEnd w:id="620"/>
    </w:p>
    <w:p w:rsidR="00AC327A" w:rsidRPr="00013BF1" w:rsidRDefault="00AC327A" w:rsidP="00013BF1">
      <w:pPr>
        <w:pStyle w:val="TablFighead"/>
        <w:spacing w:before="200" w:line="240" w:lineRule="auto"/>
        <w:rPr>
          <w:i/>
          <w:color w:val="44546A"/>
          <w:szCs w:val="18"/>
        </w:rPr>
      </w:pPr>
      <w:bookmarkStart w:id="622" w:name="_Toc521951359"/>
      <w:r w:rsidRPr="00013BF1">
        <w:rPr>
          <w:i/>
          <w:color w:val="44546A"/>
          <w:szCs w:val="18"/>
        </w:rPr>
        <w:t xml:space="preserve">Таблица </w:t>
      </w:r>
      <w:r w:rsidR="006E2547" w:rsidRPr="00013BF1">
        <w:rPr>
          <w:i/>
          <w:color w:val="44546A"/>
          <w:szCs w:val="18"/>
        </w:rPr>
        <w:fldChar w:fldCharType="begin"/>
      </w:r>
      <w:r w:rsidRPr="00013BF1">
        <w:rPr>
          <w:i/>
          <w:color w:val="44546A"/>
          <w:szCs w:val="18"/>
        </w:rPr>
        <w:instrText xml:space="preserve"> SEQ Table \* ARABIC </w:instrText>
      </w:r>
      <w:r w:rsidR="006E2547" w:rsidRPr="00013BF1">
        <w:rPr>
          <w:i/>
          <w:color w:val="44546A"/>
          <w:szCs w:val="18"/>
        </w:rPr>
        <w:fldChar w:fldCharType="separate"/>
      </w:r>
      <w:r w:rsidR="00065DB3">
        <w:rPr>
          <w:i/>
          <w:noProof/>
          <w:color w:val="44546A"/>
          <w:szCs w:val="18"/>
        </w:rPr>
        <w:t>18</w:t>
      </w:r>
      <w:r w:rsidR="006E2547" w:rsidRPr="00013BF1">
        <w:rPr>
          <w:i/>
          <w:color w:val="44546A"/>
          <w:szCs w:val="18"/>
        </w:rPr>
        <w:fldChar w:fldCharType="end"/>
      </w:r>
      <w:r w:rsidR="00BF1B07">
        <w:rPr>
          <w:i/>
          <w:color w:val="44546A"/>
          <w:szCs w:val="18"/>
        </w:rPr>
        <w:t xml:space="preserve">. </w:t>
      </w:r>
      <w:r w:rsidRPr="00013BF1">
        <w:rPr>
          <w:i/>
          <w:color w:val="44546A"/>
          <w:szCs w:val="18"/>
        </w:rPr>
        <w:t>Класиране на България в Индекса на глобалните климатични рискове, 2016 г.</w:t>
      </w:r>
      <w:bookmarkEnd w:id="616"/>
      <w:bookmarkEnd w:id="621"/>
      <w:bookmarkEnd w:id="622"/>
    </w:p>
    <w:tbl>
      <w:tblPr>
        <w:tblW w:w="9107"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0A0" w:firstRow="1" w:lastRow="0" w:firstColumn="1" w:lastColumn="0" w:noHBand="0" w:noVBand="0"/>
      </w:tblPr>
      <w:tblGrid>
        <w:gridCol w:w="1145"/>
        <w:gridCol w:w="1421"/>
        <w:gridCol w:w="963"/>
        <w:gridCol w:w="879"/>
        <w:gridCol w:w="1132"/>
        <w:gridCol w:w="1352"/>
        <w:gridCol w:w="983"/>
        <w:gridCol w:w="1232"/>
      </w:tblGrid>
      <w:tr w:rsidR="00AC327A" w:rsidRPr="007C151B" w:rsidTr="00F1426E">
        <w:trPr>
          <w:jc w:val="center"/>
        </w:trPr>
        <w:tc>
          <w:tcPr>
            <w:tcW w:w="1144" w:type="dxa"/>
            <w:shd w:val="clear" w:color="auto" w:fill="365F91"/>
            <w:vAlign w:val="center"/>
          </w:tcPr>
          <w:p w:rsidR="00AC327A" w:rsidRPr="007C151B" w:rsidRDefault="00AC327A" w:rsidP="00F1426E">
            <w:pPr>
              <w:spacing w:before="40" w:after="40" w:line="240" w:lineRule="auto"/>
              <w:jc w:val="center"/>
              <w:rPr>
                <w:rFonts w:ascii="Calibri" w:eastAsia="Times New Roman" w:hAnsi="Calibri"/>
                <w:b/>
                <w:bCs/>
                <w:color w:val="FFFFFF"/>
                <w:sz w:val="20"/>
                <w:szCs w:val="20"/>
              </w:rPr>
            </w:pPr>
            <w:r w:rsidRPr="007C151B">
              <w:rPr>
                <w:rFonts w:ascii="Calibri" w:eastAsia="Times New Roman" w:hAnsi="Calibri"/>
                <w:b/>
                <w:bCs/>
                <w:color w:val="FFFFFF"/>
                <w:sz w:val="20"/>
                <w:szCs w:val="20"/>
              </w:rPr>
              <w:t>Класиране 2014 г. (2013 г.)</w:t>
            </w:r>
          </w:p>
        </w:tc>
        <w:tc>
          <w:tcPr>
            <w:tcW w:w="1438" w:type="dxa"/>
            <w:shd w:val="clear" w:color="auto" w:fill="365F91"/>
            <w:vAlign w:val="center"/>
          </w:tcPr>
          <w:p w:rsidR="00AC327A" w:rsidRPr="007C151B" w:rsidRDefault="00AC327A" w:rsidP="00F1426E">
            <w:pPr>
              <w:spacing w:before="40" w:after="40" w:line="240" w:lineRule="auto"/>
              <w:jc w:val="center"/>
              <w:rPr>
                <w:rFonts w:ascii="Calibri" w:eastAsia="Times New Roman" w:hAnsi="Calibri"/>
                <w:b/>
                <w:bCs/>
                <w:color w:val="FFFFFF"/>
                <w:sz w:val="20"/>
                <w:szCs w:val="20"/>
              </w:rPr>
            </w:pPr>
            <w:r w:rsidRPr="007C151B">
              <w:rPr>
                <w:rFonts w:ascii="Calibri" w:eastAsia="Times New Roman" w:hAnsi="Calibri"/>
                <w:b/>
                <w:bCs/>
                <w:color w:val="FFFFFF"/>
                <w:sz w:val="20"/>
                <w:szCs w:val="20"/>
              </w:rPr>
              <w:t>Държава</w:t>
            </w:r>
          </w:p>
        </w:tc>
        <w:tc>
          <w:tcPr>
            <w:tcW w:w="963" w:type="dxa"/>
            <w:shd w:val="clear" w:color="auto" w:fill="365F91"/>
            <w:vAlign w:val="center"/>
          </w:tcPr>
          <w:p w:rsidR="00AC327A" w:rsidRPr="007C151B" w:rsidRDefault="00AC327A" w:rsidP="00F1426E">
            <w:pPr>
              <w:spacing w:before="40" w:after="40" w:line="240" w:lineRule="auto"/>
              <w:jc w:val="center"/>
              <w:rPr>
                <w:rFonts w:ascii="Calibri" w:eastAsia="Times New Roman" w:hAnsi="Calibri"/>
                <w:b/>
                <w:bCs/>
                <w:color w:val="FFFFFF"/>
                <w:sz w:val="20"/>
                <w:szCs w:val="20"/>
              </w:rPr>
            </w:pPr>
            <w:r w:rsidRPr="007C151B">
              <w:rPr>
                <w:rFonts w:ascii="Calibri" w:eastAsia="Times New Roman" w:hAnsi="Calibri"/>
                <w:b/>
                <w:bCs/>
                <w:color w:val="FFFFFF"/>
                <w:sz w:val="20"/>
                <w:szCs w:val="20"/>
              </w:rPr>
              <w:t>Резултат</w:t>
            </w:r>
          </w:p>
        </w:tc>
        <w:tc>
          <w:tcPr>
            <w:tcW w:w="783" w:type="dxa"/>
            <w:shd w:val="clear" w:color="auto" w:fill="365F91"/>
            <w:vAlign w:val="center"/>
          </w:tcPr>
          <w:p w:rsidR="00AC327A" w:rsidRPr="007C151B" w:rsidRDefault="00AC327A" w:rsidP="00F1426E">
            <w:pPr>
              <w:spacing w:before="40" w:after="40" w:line="240" w:lineRule="auto"/>
              <w:rPr>
                <w:rFonts w:ascii="Calibri" w:eastAsia="Times New Roman" w:hAnsi="Calibri"/>
                <w:b/>
                <w:bCs/>
                <w:color w:val="FFFFFF"/>
                <w:sz w:val="20"/>
                <w:szCs w:val="20"/>
              </w:rPr>
            </w:pPr>
            <w:r w:rsidRPr="007C151B">
              <w:rPr>
                <w:rFonts w:ascii="Calibri" w:eastAsia="Times New Roman" w:hAnsi="Calibri"/>
                <w:b/>
                <w:bCs/>
                <w:color w:val="FFFFFF"/>
                <w:sz w:val="20"/>
                <w:szCs w:val="20"/>
              </w:rPr>
              <w:t>Жертви</w:t>
            </w:r>
          </w:p>
        </w:tc>
        <w:tc>
          <w:tcPr>
            <w:tcW w:w="1156" w:type="dxa"/>
            <w:shd w:val="clear" w:color="auto" w:fill="365F91"/>
            <w:vAlign w:val="center"/>
          </w:tcPr>
          <w:p w:rsidR="00AC327A" w:rsidRPr="007C151B" w:rsidRDefault="00AC327A" w:rsidP="00F1426E">
            <w:pPr>
              <w:spacing w:before="40" w:after="40" w:line="240" w:lineRule="auto"/>
              <w:jc w:val="center"/>
              <w:rPr>
                <w:rFonts w:ascii="Calibri" w:eastAsia="Times New Roman" w:hAnsi="Calibri"/>
                <w:b/>
                <w:bCs/>
                <w:color w:val="FFFFFF"/>
                <w:sz w:val="20"/>
                <w:szCs w:val="20"/>
              </w:rPr>
            </w:pPr>
            <w:r w:rsidRPr="007C151B">
              <w:rPr>
                <w:rFonts w:ascii="Calibri" w:eastAsia="Times New Roman" w:hAnsi="Calibri"/>
                <w:b/>
                <w:bCs/>
                <w:color w:val="FFFFFF"/>
                <w:sz w:val="20"/>
                <w:szCs w:val="20"/>
              </w:rPr>
              <w:t>Смъртни случаи на 100 000 жители</w:t>
            </w:r>
          </w:p>
        </w:tc>
        <w:tc>
          <w:tcPr>
            <w:tcW w:w="1378" w:type="dxa"/>
            <w:shd w:val="clear" w:color="auto" w:fill="365F91"/>
            <w:vAlign w:val="center"/>
          </w:tcPr>
          <w:p w:rsidR="00AC327A" w:rsidRPr="007C151B" w:rsidRDefault="00AC327A" w:rsidP="00F1426E">
            <w:pPr>
              <w:spacing w:before="40" w:after="40" w:line="240" w:lineRule="auto"/>
              <w:jc w:val="center"/>
              <w:rPr>
                <w:rFonts w:ascii="Calibri" w:eastAsia="Times New Roman" w:hAnsi="Calibri"/>
                <w:b/>
                <w:bCs/>
                <w:color w:val="FFFFFF"/>
                <w:sz w:val="20"/>
                <w:szCs w:val="20"/>
              </w:rPr>
            </w:pPr>
            <w:r w:rsidRPr="007C151B">
              <w:rPr>
                <w:rFonts w:ascii="Calibri" w:eastAsia="Times New Roman" w:hAnsi="Calibri"/>
                <w:b/>
                <w:bCs/>
                <w:color w:val="FFFFFF"/>
                <w:sz w:val="20"/>
                <w:szCs w:val="20"/>
              </w:rPr>
              <w:t>Абсолютни загуби (млн. щ.д. ППС)</w:t>
            </w:r>
          </w:p>
        </w:tc>
        <w:tc>
          <w:tcPr>
            <w:tcW w:w="1002" w:type="dxa"/>
            <w:shd w:val="clear" w:color="auto" w:fill="365F91"/>
            <w:vAlign w:val="center"/>
          </w:tcPr>
          <w:p w:rsidR="00AC327A" w:rsidRPr="007C151B" w:rsidRDefault="00AC327A" w:rsidP="00F1426E">
            <w:pPr>
              <w:spacing w:before="40" w:after="40" w:line="240" w:lineRule="auto"/>
              <w:jc w:val="center"/>
              <w:rPr>
                <w:rFonts w:ascii="Calibri" w:eastAsia="Times New Roman" w:hAnsi="Calibri"/>
                <w:b/>
                <w:bCs/>
                <w:color w:val="FFFFFF"/>
                <w:sz w:val="20"/>
                <w:szCs w:val="20"/>
              </w:rPr>
            </w:pPr>
            <w:r w:rsidRPr="007C151B">
              <w:rPr>
                <w:rFonts w:ascii="Calibri" w:eastAsia="Times New Roman" w:hAnsi="Calibri"/>
                <w:b/>
                <w:bCs/>
                <w:color w:val="FFFFFF"/>
                <w:sz w:val="20"/>
                <w:szCs w:val="20"/>
              </w:rPr>
              <w:t>Загуби спрямо БВП (%)</w:t>
            </w:r>
          </w:p>
        </w:tc>
        <w:tc>
          <w:tcPr>
            <w:tcW w:w="1243" w:type="dxa"/>
            <w:shd w:val="clear" w:color="auto" w:fill="365F91"/>
            <w:vAlign w:val="center"/>
          </w:tcPr>
          <w:p w:rsidR="00AC327A" w:rsidRPr="007C151B" w:rsidRDefault="00AC327A" w:rsidP="00F1426E">
            <w:pPr>
              <w:spacing w:before="40" w:after="40" w:line="240" w:lineRule="auto"/>
              <w:jc w:val="center"/>
              <w:rPr>
                <w:rFonts w:ascii="Calibri" w:eastAsia="Times New Roman" w:hAnsi="Calibri"/>
                <w:b/>
                <w:bCs/>
                <w:color w:val="FFFFFF"/>
                <w:sz w:val="20"/>
                <w:szCs w:val="20"/>
              </w:rPr>
            </w:pPr>
            <w:r w:rsidRPr="007C151B">
              <w:rPr>
                <w:rFonts w:ascii="Calibri" w:eastAsia="Times New Roman" w:hAnsi="Calibri"/>
                <w:b/>
                <w:bCs/>
                <w:color w:val="FFFFFF"/>
                <w:sz w:val="20"/>
                <w:szCs w:val="20"/>
              </w:rPr>
              <w:t>Индекс на човешкото развитие 2014 г.</w:t>
            </w:r>
          </w:p>
        </w:tc>
      </w:tr>
      <w:tr w:rsidR="00AC327A" w:rsidRPr="007C151B" w:rsidTr="00F1426E">
        <w:trPr>
          <w:jc w:val="center"/>
        </w:trPr>
        <w:tc>
          <w:tcPr>
            <w:tcW w:w="1144" w:type="dxa"/>
            <w:shd w:val="clear" w:color="auto" w:fill="B8CCE4"/>
            <w:vAlign w:val="center"/>
          </w:tcPr>
          <w:p w:rsidR="00AC327A" w:rsidRPr="007C151B" w:rsidRDefault="00AC327A" w:rsidP="00F1426E">
            <w:pPr>
              <w:spacing w:before="40" w:after="40" w:line="240" w:lineRule="auto"/>
              <w:jc w:val="center"/>
              <w:rPr>
                <w:rFonts w:ascii="Calibri" w:eastAsia="Times New Roman" w:hAnsi="Calibri" w:cs="Calibri"/>
                <w:b/>
                <w:bCs/>
                <w:color w:val="000000"/>
                <w:sz w:val="20"/>
                <w:szCs w:val="20"/>
              </w:rPr>
            </w:pPr>
            <w:r w:rsidRPr="007C151B">
              <w:rPr>
                <w:rFonts w:ascii="Calibri" w:eastAsia="Times New Roman" w:hAnsi="Calibri" w:cs="Calibri"/>
                <w:b/>
                <w:bCs/>
                <w:color w:val="000000"/>
                <w:sz w:val="20"/>
                <w:szCs w:val="20"/>
              </w:rPr>
              <w:t>1 (93)</w:t>
            </w:r>
          </w:p>
        </w:tc>
        <w:tc>
          <w:tcPr>
            <w:tcW w:w="1438"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Сърбия</w:t>
            </w:r>
          </w:p>
        </w:tc>
        <w:tc>
          <w:tcPr>
            <w:tcW w:w="963"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8</w:t>
            </w:r>
            <w:r w:rsidR="00CB0157">
              <w:rPr>
                <w:rFonts w:ascii="Calibri" w:eastAsia="Times New Roman" w:hAnsi="Calibri" w:cs="Calibri"/>
                <w:color w:val="000000"/>
                <w:sz w:val="20"/>
                <w:szCs w:val="20"/>
              </w:rPr>
              <w:t>,</w:t>
            </w:r>
            <w:r w:rsidRPr="007C151B">
              <w:rPr>
                <w:rFonts w:ascii="Calibri" w:eastAsia="Times New Roman" w:hAnsi="Calibri" w:cs="Calibri"/>
                <w:color w:val="000000"/>
                <w:sz w:val="20"/>
                <w:szCs w:val="20"/>
              </w:rPr>
              <w:t>17</w:t>
            </w:r>
          </w:p>
        </w:tc>
        <w:tc>
          <w:tcPr>
            <w:tcW w:w="783"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59</w:t>
            </w:r>
          </w:p>
        </w:tc>
        <w:tc>
          <w:tcPr>
            <w:tcW w:w="1156"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0,8236</w:t>
            </w:r>
          </w:p>
        </w:tc>
        <w:tc>
          <w:tcPr>
            <w:tcW w:w="1378" w:type="dxa"/>
            <w:shd w:val="clear" w:color="auto" w:fill="F2F2F2"/>
            <w:vAlign w:val="center"/>
          </w:tcPr>
          <w:p w:rsidR="00AC327A" w:rsidRPr="007C151B" w:rsidRDefault="00CB0157" w:rsidP="00F1426E">
            <w:pPr>
              <w:spacing w:before="40" w:after="4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w:t>
            </w:r>
            <w:r w:rsidR="00AC327A" w:rsidRPr="007C151B">
              <w:rPr>
                <w:rFonts w:ascii="Calibri" w:eastAsia="Times New Roman" w:hAnsi="Calibri" w:cs="Calibri"/>
                <w:color w:val="000000"/>
                <w:sz w:val="20"/>
                <w:szCs w:val="20"/>
              </w:rPr>
              <w:t>300,30</w:t>
            </w:r>
          </w:p>
        </w:tc>
        <w:tc>
          <w:tcPr>
            <w:tcW w:w="1002"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3,4435</w:t>
            </w:r>
          </w:p>
        </w:tc>
        <w:tc>
          <w:tcPr>
            <w:tcW w:w="1243"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77</w:t>
            </w:r>
          </w:p>
        </w:tc>
      </w:tr>
      <w:tr w:rsidR="00AC327A" w:rsidRPr="007C151B" w:rsidTr="00F1426E">
        <w:trPr>
          <w:jc w:val="center"/>
        </w:trPr>
        <w:tc>
          <w:tcPr>
            <w:tcW w:w="1144" w:type="dxa"/>
            <w:shd w:val="clear" w:color="auto" w:fill="B8CCE4"/>
            <w:vAlign w:val="center"/>
          </w:tcPr>
          <w:p w:rsidR="00AC327A" w:rsidRPr="007C151B" w:rsidRDefault="00AC327A" w:rsidP="00F1426E">
            <w:pPr>
              <w:spacing w:before="40" w:after="40" w:line="240" w:lineRule="auto"/>
              <w:jc w:val="center"/>
              <w:rPr>
                <w:rFonts w:ascii="Calibri" w:eastAsia="Times New Roman" w:hAnsi="Calibri" w:cs="Calibri"/>
                <w:b/>
                <w:bCs/>
                <w:color w:val="000000"/>
                <w:sz w:val="20"/>
                <w:szCs w:val="20"/>
              </w:rPr>
            </w:pPr>
            <w:r w:rsidRPr="007C151B">
              <w:rPr>
                <w:rFonts w:ascii="Calibri" w:eastAsia="Times New Roman" w:hAnsi="Calibri" w:cs="Calibri"/>
                <w:b/>
                <w:bCs/>
                <w:color w:val="000000"/>
                <w:sz w:val="20"/>
                <w:szCs w:val="20"/>
              </w:rPr>
              <w:t>2 (15)</w:t>
            </w:r>
          </w:p>
        </w:tc>
        <w:tc>
          <w:tcPr>
            <w:tcW w:w="1438"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Афганистан</w:t>
            </w:r>
          </w:p>
        </w:tc>
        <w:tc>
          <w:tcPr>
            <w:tcW w:w="963"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10</w:t>
            </w:r>
            <w:r w:rsidR="00CB0157">
              <w:rPr>
                <w:rFonts w:ascii="Calibri" w:eastAsia="Times New Roman" w:hAnsi="Calibri" w:cs="Calibri"/>
                <w:color w:val="000000"/>
                <w:sz w:val="20"/>
                <w:szCs w:val="20"/>
              </w:rPr>
              <w:t>,</w:t>
            </w:r>
            <w:r w:rsidRPr="007C151B">
              <w:rPr>
                <w:rFonts w:ascii="Calibri" w:eastAsia="Times New Roman" w:hAnsi="Calibri" w:cs="Calibri"/>
                <w:color w:val="000000"/>
                <w:sz w:val="20"/>
                <w:szCs w:val="20"/>
              </w:rPr>
              <w:t>67</w:t>
            </w:r>
          </w:p>
        </w:tc>
        <w:tc>
          <w:tcPr>
            <w:tcW w:w="783"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434</w:t>
            </w:r>
          </w:p>
        </w:tc>
        <w:tc>
          <w:tcPr>
            <w:tcW w:w="1156"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1,3875</w:t>
            </w:r>
          </w:p>
        </w:tc>
        <w:tc>
          <w:tcPr>
            <w:tcW w:w="1378"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337,08</w:t>
            </w:r>
          </w:p>
        </w:tc>
        <w:tc>
          <w:tcPr>
            <w:tcW w:w="1002"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0,5543</w:t>
            </w:r>
          </w:p>
        </w:tc>
        <w:tc>
          <w:tcPr>
            <w:tcW w:w="1243"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169</w:t>
            </w:r>
          </w:p>
        </w:tc>
      </w:tr>
      <w:tr w:rsidR="00AC327A" w:rsidRPr="007C151B" w:rsidTr="00F1426E">
        <w:trPr>
          <w:jc w:val="center"/>
        </w:trPr>
        <w:tc>
          <w:tcPr>
            <w:tcW w:w="1144" w:type="dxa"/>
            <w:shd w:val="clear" w:color="auto" w:fill="B8CCE4"/>
            <w:vAlign w:val="center"/>
          </w:tcPr>
          <w:p w:rsidR="00AC327A" w:rsidRPr="007C151B" w:rsidRDefault="00AC327A" w:rsidP="00F1426E">
            <w:pPr>
              <w:spacing w:before="40" w:after="40" w:line="240" w:lineRule="auto"/>
              <w:jc w:val="center"/>
              <w:rPr>
                <w:rFonts w:ascii="Calibri" w:eastAsia="Times New Roman" w:hAnsi="Calibri" w:cs="Calibri"/>
                <w:b/>
                <w:bCs/>
                <w:color w:val="000000"/>
                <w:sz w:val="20"/>
                <w:szCs w:val="20"/>
              </w:rPr>
            </w:pPr>
            <w:r w:rsidRPr="007C151B">
              <w:rPr>
                <w:rFonts w:ascii="Calibri" w:eastAsia="Times New Roman" w:hAnsi="Calibri" w:cs="Calibri"/>
                <w:b/>
                <w:bCs/>
                <w:color w:val="000000"/>
                <w:sz w:val="20"/>
                <w:szCs w:val="20"/>
              </w:rPr>
              <w:t>3 (89)</w:t>
            </w:r>
          </w:p>
        </w:tc>
        <w:tc>
          <w:tcPr>
            <w:tcW w:w="1438"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Босна и Херцеговина</w:t>
            </w:r>
          </w:p>
        </w:tc>
        <w:tc>
          <w:tcPr>
            <w:tcW w:w="963"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11</w:t>
            </w:r>
            <w:r w:rsidR="00CB0157">
              <w:rPr>
                <w:rFonts w:ascii="Calibri" w:eastAsia="Times New Roman" w:hAnsi="Calibri" w:cs="Calibri"/>
                <w:color w:val="000000"/>
                <w:sz w:val="20"/>
                <w:szCs w:val="20"/>
              </w:rPr>
              <w:t>,</w:t>
            </w:r>
            <w:r w:rsidRPr="007C151B">
              <w:rPr>
                <w:rFonts w:ascii="Calibri" w:eastAsia="Times New Roman" w:hAnsi="Calibri" w:cs="Calibri"/>
                <w:color w:val="000000"/>
                <w:sz w:val="20"/>
                <w:szCs w:val="20"/>
              </w:rPr>
              <w:t>50</w:t>
            </w:r>
          </w:p>
        </w:tc>
        <w:tc>
          <w:tcPr>
            <w:tcW w:w="783"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26</w:t>
            </w:r>
          </w:p>
        </w:tc>
        <w:tc>
          <w:tcPr>
            <w:tcW w:w="1156"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0,6717</w:t>
            </w:r>
          </w:p>
        </w:tc>
        <w:tc>
          <w:tcPr>
            <w:tcW w:w="1378" w:type="dxa"/>
            <w:shd w:val="clear" w:color="auto" w:fill="F2F2F2"/>
            <w:vAlign w:val="center"/>
          </w:tcPr>
          <w:p w:rsidR="00AC327A" w:rsidRPr="007C151B" w:rsidRDefault="00CB0157" w:rsidP="00F1426E">
            <w:pPr>
              <w:spacing w:before="40" w:after="4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w:t>
            </w:r>
            <w:r w:rsidR="00AC327A" w:rsidRPr="007C151B">
              <w:rPr>
                <w:rFonts w:ascii="Calibri" w:eastAsia="Times New Roman" w:hAnsi="Calibri" w:cs="Calibri"/>
                <w:color w:val="000000"/>
                <w:sz w:val="20"/>
                <w:szCs w:val="20"/>
              </w:rPr>
              <w:t>584,77</w:t>
            </w:r>
          </w:p>
        </w:tc>
        <w:tc>
          <w:tcPr>
            <w:tcW w:w="1002"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9,3617</w:t>
            </w:r>
          </w:p>
        </w:tc>
        <w:tc>
          <w:tcPr>
            <w:tcW w:w="1243"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86</w:t>
            </w:r>
          </w:p>
        </w:tc>
      </w:tr>
      <w:tr w:rsidR="00AC327A" w:rsidRPr="007C151B" w:rsidTr="00F1426E">
        <w:trPr>
          <w:jc w:val="center"/>
        </w:trPr>
        <w:tc>
          <w:tcPr>
            <w:tcW w:w="1144" w:type="dxa"/>
            <w:shd w:val="clear" w:color="auto" w:fill="B8CCE4"/>
            <w:vAlign w:val="center"/>
          </w:tcPr>
          <w:p w:rsidR="00AC327A" w:rsidRPr="007C151B" w:rsidRDefault="00AC327A" w:rsidP="00F1426E">
            <w:pPr>
              <w:spacing w:before="40" w:after="40" w:line="240" w:lineRule="auto"/>
              <w:jc w:val="center"/>
              <w:rPr>
                <w:rFonts w:ascii="Calibri" w:eastAsia="Times New Roman" w:hAnsi="Calibri" w:cs="Calibri"/>
                <w:b/>
                <w:bCs/>
                <w:color w:val="000000"/>
                <w:sz w:val="20"/>
                <w:szCs w:val="20"/>
              </w:rPr>
            </w:pPr>
            <w:r w:rsidRPr="007C151B">
              <w:rPr>
                <w:rFonts w:ascii="Calibri" w:eastAsia="Times New Roman" w:hAnsi="Calibri" w:cs="Calibri"/>
                <w:b/>
                <w:bCs/>
                <w:color w:val="000000"/>
                <w:sz w:val="20"/>
                <w:szCs w:val="20"/>
              </w:rPr>
              <w:t>4 (1)</w:t>
            </w:r>
          </w:p>
        </w:tc>
        <w:tc>
          <w:tcPr>
            <w:tcW w:w="1438"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Филипините</w:t>
            </w:r>
          </w:p>
        </w:tc>
        <w:tc>
          <w:tcPr>
            <w:tcW w:w="963"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12</w:t>
            </w:r>
            <w:r w:rsidR="00CB0157">
              <w:rPr>
                <w:rFonts w:ascii="Calibri" w:eastAsia="Times New Roman" w:hAnsi="Calibri" w:cs="Calibri"/>
                <w:color w:val="000000"/>
                <w:sz w:val="20"/>
                <w:szCs w:val="20"/>
              </w:rPr>
              <w:t>,</w:t>
            </w:r>
            <w:r w:rsidRPr="007C151B">
              <w:rPr>
                <w:rFonts w:ascii="Calibri" w:eastAsia="Times New Roman" w:hAnsi="Calibri" w:cs="Calibri"/>
                <w:color w:val="000000"/>
                <w:sz w:val="20"/>
                <w:szCs w:val="20"/>
              </w:rPr>
              <w:t>50</w:t>
            </w:r>
          </w:p>
        </w:tc>
        <w:tc>
          <w:tcPr>
            <w:tcW w:w="783"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328</w:t>
            </w:r>
          </w:p>
        </w:tc>
        <w:tc>
          <w:tcPr>
            <w:tcW w:w="1156"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0,3299</w:t>
            </w:r>
          </w:p>
        </w:tc>
        <w:tc>
          <w:tcPr>
            <w:tcW w:w="1378" w:type="dxa"/>
            <w:vAlign w:val="center"/>
          </w:tcPr>
          <w:p w:rsidR="00AC327A" w:rsidRPr="007C151B" w:rsidRDefault="00CB0157" w:rsidP="00F1426E">
            <w:pPr>
              <w:spacing w:before="40" w:after="4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w:t>
            </w:r>
            <w:r w:rsidR="00AC327A" w:rsidRPr="007C151B">
              <w:rPr>
                <w:rFonts w:ascii="Calibri" w:eastAsia="Times New Roman" w:hAnsi="Calibri" w:cs="Calibri"/>
                <w:color w:val="000000"/>
                <w:sz w:val="20"/>
                <w:szCs w:val="20"/>
              </w:rPr>
              <w:t>312,68</w:t>
            </w:r>
          </w:p>
        </w:tc>
        <w:tc>
          <w:tcPr>
            <w:tcW w:w="1002"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0,4777</w:t>
            </w:r>
          </w:p>
        </w:tc>
        <w:tc>
          <w:tcPr>
            <w:tcW w:w="1243"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117</w:t>
            </w:r>
          </w:p>
        </w:tc>
      </w:tr>
      <w:tr w:rsidR="00AC327A" w:rsidRPr="007C151B" w:rsidTr="00F1426E">
        <w:trPr>
          <w:jc w:val="center"/>
        </w:trPr>
        <w:tc>
          <w:tcPr>
            <w:tcW w:w="1144" w:type="dxa"/>
            <w:shd w:val="clear" w:color="auto" w:fill="B8CCE4"/>
            <w:vAlign w:val="center"/>
          </w:tcPr>
          <w:p w:rsidR="00AC327A" w:rsidRPr="007C151B" w:rsidRDefault="00AC327A" w:rsidP="00F1426E">
            <w:pPr>
              <w:spacing w:before="40" w:after="40" w:line="240" w:lineRule="auto"/>
              <w:jc w:val="center"/>
              <w:rPr>
                <w:rFonts w:ascii="Calibri" w:eastAsia="Times New Roman" w:hAnsi="Calibri" w:cs="Calibri"/>
                <w:b/>
                <w:bCs/>
                <w:color w:val="000000"/>
                <w:sz w:val="20"/>
                <w:szCs w:val="20"/>
              </w:rPr>
            </w:pPr>
            <w:r w:rsidRPr="007C151B">
              <w:rPr>
                <w:rFonts w:ascii="Calibri" w:eastAsia="Times New Roman" w:hAnsi="Calibri" w:cs="Calibri"/>
                <w:b/>
                <w:bCs/>
                <w:color w:val="000000"/>
                <w:sz w:val="20"/>
                <w:szCs w:val="20"/>
              </w:rPr>
              <w:t>5 (6)</w:t>
            </w:r>
          </w:p>
        </w:tc>
        <w:tc>
          <w:tcPr>
            <w:tcW w:w="1438"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Пакистан</w:t>
            </w:r>
          </w:p>
        </w:tc>
        <w:tc>
          <w:tcPr>
            <w:tcW w:w="963"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12</w:t>
            </w:r>
            <w:r w:rsidR="00CB0157">
              <w:rPr>
                <w:rFonts w:ascii="Calibri" w:eastAsia="Times New Roman" w:hAnsi="Calibri" w:cs="Calibri"/>
                <w:color w:val="000000"/>
                <w:sz w:val="20"/>
                <w:szCs w:val="20"/>
              </w:rPr>
              <w:t>,</w:t>
            </w:r>
            <w:r w:rsidRPr="007C151B">
              <w:rPr>
                <w:rFonts w:ascii="Calibri" w:eastAsia="Times New Roman" w:hAnsi="Calibri" w:cs="Calibri"/>
                <w:color w:val="000000"/>
                <w:sz w:val="20"/>
                <w:szCs w:val="20"/>
              </w:rPr>
              <w:t>67</w:t>
            </w:r>
          </w:p>
        </w:tc>
        <w:tc>
          <w:tcPr>
            <w:tcW w:w="783"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1227</w:t>
            </w:r>
          </w:p>
        </w:tc>
        <w:tc>
          <w:tcPr>
            <w:tcW w:w="1156"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0,6590</w:t>
            </w:r>
          </w:p>
        </w:tc>
        <w:tc>
          <w:tcPr>
            <w:tcW w:w="1378" w:type="dxa"/>
            <w:shd w:val="clear" w:color="auto" w:fill="F2F2F2"/>
            <w:vAlign w:val="center"/>
          </w:tcPr>
          <w:p w:rsidR="00AC327A" w:rsidRPr="007C151B" w:rsidRDefault="00CB0157" w:rsidP="00F1426E">
            <w:pPr>
              <w:spacing w:before="40" w:after="4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r w:rsidR="00AC327A" w:rsidRPr="007C151B">
              <w:rPr>
                <w:rFonts w:ascii="Calibri" w:eastAsia="Times New Roman" w:hAnsi="Calibri" w:cs="Calibri"/>
                <w:color w:val="000000"/>
                <w:sz w:val="20"/>
                <w:szCs w:val="20"/>
              </w:rPr>
              <w:t>220,52</w:t>
            </w:r>
          </w:p>
        </w:tc>
        <w:tc>
          <w:tcPr>
            <w:tcW w:w="1002"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0,2511</w:t>
            </w:r>
          </w:p>
        </w:tc>
        <w:tc>
          <w:tcPr>
            <w:tcW w:w="1243"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146</w:t>
            </w:r>
          </w:p>
        </w:tc>
      </w:tr>
      <w:tr w:rsidR="00AC327A" w:rsidRPr="007C151B" w:rsidTr="00F1426E">
        <w:trPr>
          <w:jc w:val="center"/>
        </w:trPr>
        <w:tc>
          <w:tcPr>
            <w:tcW w:w="1144" w:type="dxa"/>
            <w:shd w:val="clear" w:color="auto" w:fill="B8CCE4"/>
            <w:vAlign w:val="center"/>
          </w:tcPr>
          <w:p w:rsidR="00AC327A" w:rsidRPr="007C151B" w:rsidRDefault="00AC327A" w:rsidP="00F1426E">
            <w:pPr>
              <w:spacing w:before="40" w:after="40" w:line="240" w:lineRule="auto"/>
              <w:jc w:val="center"/>
              <w:rPr>
                <w:rFonts w:ascii="Calibri" w:eastAsia="Times New Roman" w:hAnsi="Calibri" w:cs="Calibri"/>
                <w:b/>
                <w:bCs/>
                <w:color w:val="000000"/>
                <w:sz w:val="20"/>
                <w:szCs w:val="20"/>
              </w:rPr>
            </w:pPr>
            <w:r w:rsidRPr="007C151B">
              <w:rPr>
                <w:rFonts w:ascii="Calibri" w:eastAsia="Times New Roman" w:hAnsi="Calibri" w:cs="Calibri"/>
                <w:b/>
                <w:bCs/>
                <w:color w:val="000000"/>
                <w:sz w:val="20"/>
                <w:szCs w:val="20"/>
              </w:rPr>
              <w:t>6 (77)</w:t>
            </w:r>
          </w:p>
        </w:tc>
        <w:tc>
          <w:tcPr>
            <w:tcW w:w="1438"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България</w:t>
            </w:r>
          </w:p>
        </w:tc>
        <w:tc>
          <w:tcPr>
            <w:tcW w:w="963"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13</w:t>
            </w:r>
            <w:r w:rsidR="00CB0157">
              <w:rPr>
                <w:rFonts w:ascii="Calibri" w:eastAsia="Times New Roman" w:hAnsi="Calibri" w:cs="Calibri"/>
                <w:color w:val="000000"/>
                <w:sz w:val="20"/>
                <w:szCs w:val="20"/>
              </w:rPr>
              <w:t>,</w:t>
            </w:r>
            <w:r w:rsidRPr="007C151B">
              <w:rPr>
                <w:rFonts w:ascii="Calibri" w:eastAsia="Times New Roman" w:hAnsi="Calibri" w:cs="Calibri"/>
                <w:color w:val="000000"/>
                <w:sz w:val="20"/>
                <w:szCs w:val="20"/>
              </w:rPr>
              <w:t>83</w:t>
            </w:r>
          </w:p>
        </w:tc>
        <w:tc>
          <w:tcPr>
            <w:tcW w:w="783"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31</w:t>
            </w:r>
          </w:p>
        </w:tc>
        <w:tc>
          <w:tcPr>
            <w:tcW w:w="1156"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0,4304</w:t>
            </w:r>
          </w:p>
        </w:tc>
        <w:tc>
          <w:tcPr>
            <w:tcW w:w="1378" w:type="dxa"/>
            <w:vAlign w:val="center"/>
          </w:tcPr>
          <w:p w:rsidR="00AC327A" w:rsidRPr="007C151B" w:rsidRDefault="00CB0157" w:rsidP="00F1426E">
            <w:pPr>
              <w:spacing w:before="40" w:after="4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r w:rsidR="00AC327A" w:rsidRPr="007C151B">
              <w:rPr>
                <w:rFonts w:ascii="Calibri" w:eastAsia="Times New Roman" w:hAnsi="Calibri" w:cs="Calibri"/>
                <w:color w:val="000000"/>
                <w:sz w:val="20"/>
                <w:szCs w:val="20"/>
              </w:rPr>
              <w:t>383,60</w:t>
            </w:r>
          </w:p>
        </w:tc>
        <w:tc>
          <w:tcPr>
            <w:tcW w:w="1002"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1,8463</w:t>
            </w:r>
          </w:p>
        </w:tc>
        <w:tc>
          <w:tcPr>
            <w:tcW w:w="1243"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58</w:t>
            </w:r>
          </w:p>
        </w:tc>
      </w:tr>
      <w:tr w:rsidR="00AC327A" w:rsidRPr="007C151B" w:rsidTr="00F1426E">
        <w:trPr>
          <w:jc w:val="center"/>
        </w:trPr>
        <w:tc>
          <w:tcPr>
            <w:tcW w:w="1144" w:type="dxa"/>
            <w:shd w:val="clear" w:color="auto" w:fill="B8CCE4"/>
            <w:vAlign w:val="center"/>
          </w:tcPr>
          <w:p w:rsidR="00AC327A" w:rsidRPr="007C151B" w:rsidRDefault="00AC327A" w:rsidP="00F1426E">
            <w:pPr>
              <w:spacing w:before="40" w:after="40" w:line="240" w:lineRule="auto"/>
              <w:jc w:val="center"/>
              <w:rPr>
                <w:rFonts w:ascii="Calibri" w:eastAsia="Times New Roman" w:hAnsi="Calibri" w:cs="Calibri"/>
                <w:b/>
                <w:bCs/>
                <w:color w:val="000000"/>
                <w:sz w:val="20"/>
                <w:szCs w:val="20"/>
              </w:rPr>
            </w:pPr>
            <w:r w:rsidRPr="007C151B">
              <w:rPr>
                <w:rFonts w:ascii="Calibri" w:eastAsia="Times New Roman" w:hAnsi="Calibri" w:cs="Calibri"/>
                <w:b/>
                <w:bCs/>
                <w:color w:val="000000"/>
                <w:sz w:val="20"/>
                <w:szCs w:val="20"/>
              </w:rPr>
              <w:t>7 (143)</w:t>
            </w:r>
          </w:p>
        </w:tc>
        <w:tc>
          <w:tcPr>
            <w:tcW w:w="1438"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Непал</w:t>
            </w:r>
          </w:p>
        </w:tc>
        <w:tc>
          <w:tcPr>
            <w:tcW w:w="963"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15</w:t>
            </w:r>
            <w:r w:rsidR="00CB0157">
              <w:rPr>
                <w:rFonts w:ascii="Calibri" w:eastAsia="Times New Roman" w:hAnsi="Calibri" w:cs="Calibri"/>
                <w:color w:val="000000"/>
                <w:sz w:val="20"/>
                <w:szCs w:val="20"/>
              </w:rPr>
              <w:t>,</w:t>
            </w:r>
            <w:r w:rsidRPr="007C151B">
              <w:rPr>
                <w:rFonts w:ascii="Calibri" w:eastAsia="Times New Roman" w:hAnsi="Calibri" w:cs="Calibri"/>
                <w:color w:val="000000"/>
                <w:sz w:val="20"/>
                <w:szCs w:val="20"/>
              </w:rPr>
              <w:t>83</w:t>
            </w:r>
          </w:p>
        </w:tc>
        <w:tc>
          <w:tcPr>
            <w:tcW w:w="783"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533</w:t>
            </w:r>
          </w:p>
        </w:tc>
        <w:tc>
          <w:tcPr>
            <w:tcW w:w="1156"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1,8962</w:t>
            </w:r>
          </w:p>
        </w:tc>
        <w:tc>
          <w:tcPr>
            <w:tcW w:w="1378"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143,10</w:t>
            </w:r>
          </w:p>
        </w:tc>
        <w:tc>
          <w:tcPr>
            <w:tcW w:w="1002"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0,2131</w:t>
            </w:r>
          </w:p>
        </w:tc>
        <w:tc>
          <w:tcPr>
            <w:tcW w:w="1243"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145</w:t>
            </w:r>
          </w:p>
        </w:tc>
      </w:tr>
      <w:tr w:rsidR="00AC327A" w:rsidRPr="007C151B" w:rsidTr="00F1426E">
        <w:trPr>
          <w:jc w:val="center"/>
        </w:trPr>
        <w:tc>
          <w:tcPr>
            <w:tcW w:w="1144" w:type="dxa"/>
            <w:shd w:val="clear" w:color="auto" w:fill="B8CCE4"/>
            <w:vAlign w:val="center"/>
          </w:tcPr>
          <w:p w:rsidR="00AC327A" w:rsidRPr="007C151B" w:rsidRDefault="00AC327A" w:rsidP="00F1426E">
            <w:pPr>
              <w:spacing w:before="40" w:after="40" w:line="240" w:lineRule="auto"/>
              <w:jc w:val="center"/>
              <w:rPr>
                <w:rFonts w:ascii="Calibri" w:eastAsia="Times New Roman" w:hAnsi="Calibri" w:cs="Calibri"/>
                <w:b/>
                <w:bCs/>
                <w:color w:val="000000"/>
                <w:sz w:val="20"/>
                <w:szCs w:val="20"/>
              </w:rPr>
            </w:pPr>
            <w:r w:rsidRPr="007C151B">
              <w:rPr>
                <w:rFonts w:ascii="Calibri" w:eastAsia="Times New Roman" w:hAnsi="Calibri" w:cs="Calibri"/>
                <w:b/>
                <w:bCs/>
                <w:color w:val="000000"/>
                <w:sz w:val="20"/>
                <w:szCs w:val="20"/>
              </w:rPr>
              <w:t>8 (109)</w:t>
            </w:r>
          </w:p>
        </w:tc>
        <w:tc>
          <w:tcPr>
            <w:tcW w:w="1438"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Бурунди</w:t>
            </w:r>
          </w:p>
        </w:tc>
        <w:tc>
          <w:tcPr>
            <w:tcW w:w="963"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16</w:t>
            </w:r>
            <w:r w:rsidR="00CB0157">
              <w:rPr>
                <w:rFonts w:ascii="Calibri" w:eastAsia="Times New Roman" w:hAnsi="Calibri" w:cs="Calibri"/>
                <w:color w:val="000000"/>
                <w:sz w:val="20"/>
                <w:szCs w:val="20"/>
              </w:rPr>
              <w:t>,</w:t>
            </w:r>
            <w:r w:rsidRPr="007C151B">
              <w:rPr>
                <w:rFonts w:ascii="Calibri" w:eastAsia="Times New Roman" w:hAnsi="Calibri" w:cs="Calibri"/>
                <w:color w:val="000000"/>
                <w:sz w:val="20"/>
                <w:szCs w:val="20"/>
              </w:rPr>
              <w:t>00</w:t>
            </w:r>
          </w:p>
        </w:tc>
        <w:tc>
          <w:tcPr>
            <w:tcW w:w="783"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80</w:t>
            </w:r>
          </w:p>
        </w:tc>
        <w:tc>
          <w:tcPr>
            <w:tcW w:w="1156"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0,8695</w:t>
            </w:r>
          </w:p>
        </w:tc>
        <w:tc>
          <w:tcPr>
            <w:tcW w:w="1378"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73,38</w:t>
            </w:r>
          </w:p>
        </w:tc>
        <w:tc>
          <w:tcPr>
            <w:tcW w:w="1002"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0,8727</w:t>
            </w:r>
          </w:p>
        </w:tc>
        <w:tc>
          <w:tcPr>
            <w:tcW w:w="1243"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180</w:t>
            </w:r>
          </w:p>
        </w:tc>
      </w:tr>
      <w:tr w:rsidR="00AC327A" w:rsidRPr="007C151B" w:rsidTr="00F1426E">
        <w:trPr>
          <w:jc w:val="center"/>
        </w:trPr>
        <w:tc>
          <w:tcPr>
            <w:tcW w:w="1144" w:type="dxa"/>
            <w:shd w:val="clear" w:color="auto" w:fill="B8CCE4"/>
            <w:vAlign w:val="center"/>
          </w:tcPr>
          <w:p w:rsidR="00AC327A" w:rsidRPr="007C151B" w:rsidRDefault="00AC327A" w:rsidP="00F1426E">
            <w:pPr>
              <w:spacing w:before="40" w:after="40" w:line="240" w:lineRule="auto"/>
              <w:jc w:val="center"/>
              <w:rPr>
                <w:rFonts w:ascii="Calibri" w:eastAsia="Times New Roman" w:hAnsi="Calibri" w:cs="Calibri"/>
                <w:b/>
                <w:bCs/>
                <w:color w:val="000000"/>
                <w:sz w:val="20"/>
                <w:szCs w:val="20"/>
              </w:rPr>
            </w:pPr>
            <w:r w:rsidRPr="007C151B">
              <w:rPr>
                <w:rFonts w:ascii="Calibri" w:eastAsia="Times New Roman" w:hAnsi="Calibri" w:cs="Calibri"/>
                <w:b/>
                <w:bCs/>
                <w:color w:val="000000"/>
                <w:sz w:val="20"/>
                <w:szCs w:val="20"/>
              </w:rPr>
              <w:t>8 (33)</w:t>
            </w:r>
          </w:p>
        </w:tc>
        <w:tc>
          <w:tcPr>
            <w:tcW w:w="1438"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Боливия</w:t>
            </w:r>
          </w:p>
        </w:tc>
        <w:tc>
          <w:tcPr>
            <w:tcW w:w="963"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16</w:t>
            </w:r>
            <w:r w:rsidR="00CB0157">
              <w:rPr>
                <w:rFonts w:ascii="Calibri" w:eastAsia="Times New Roman" w:hAnsi="Calibri" w:cs="Calibri"/>
                <w:color w:val="000000"/>
                <w:sz w:val="20"/>
                <w:szCs w:val="20"/>
              </w:rPr>
              <w:t>,</w:t>
            </w:r>
            <w:r w:rsidRPr="007C151B">
              <w:rPr>
                <w:rFonts w:ascii="Calibri" w:eastAsia="Times New Roman" w:hAnsi="Calibri" w:cs="Calibri"/>
                <w:color w:val="000000"/>
                <w:sz w:val="20"/>
                <w:szCs w:val="20"/>
              </w:rPr>
              <w:t>00</w:t>
            </w:r>
          </w:p>
        </w:tc>
        <w:tc>
          <w:tcPr>
            <w:tcW w:w="783"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47</w:t>
            </w:r>
          </w:p>
        </w:tc>
        <w:tc>
          <w:tcPr>
            <w:tcW w:w="1156"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0,4162</w:t>
            </w:r>
          </w:p>
        </w:tc>
        <w:tc>
          <w:tcPr>
            <w:tcW w:w="1378"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449,45</w:t>
            </w:r>
          </w:p>
        </w:tc>
        <w:tc>
          <w:tcPr>
            <w:tcW w:w="1002"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0,6395</w:t>
            </w:r>
          </w:p>
        </w:tc>
        <w:tc>
          <w:tcPr>
            <w:tcW w:w="1243" w:type="dxa"/>
            <w:shd w:val="clear" w:color="auto" w:fill="F2F2F2"/>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113</w:t>
            </w:r>
          </w:p>
        </w:tc>
      </w:tr>
      <w:tr w:rsidR="00AC327A" w:rsidRPr="007C151B" w:rsidTr="00F1426E">
        <w:trPr>
          <w:jc w:val="center"/>
        </w:trPr>
        <w:tc>
          <w:tcPr>
            <w:tcW w:w="1144" w:type="dxa"/>
            <w:shd w:val="clear" w:color="auto" w:fill="B8CCE4"/>
            <w:vAlign w:val="center"/>
          </w:tcPr>
          <w:p w:rsidR="00AC327A" w:rsidRPr="007C151B" w:rsidRDefault="00AC327A" w:rsidP="00F1426E">
            <w:pPr>
              <w:spacing w:before="40" w:after="40" w:line="240" w:lineRule="auto"/>
              <w:jc w:val="center"/>
              <w:rPr>
                <w:rFonts w:ascii="Calibri" w:eastAsia="Times New Roman" w:hAnsi="Calibri" w:cs="Calibri"/>
                <w:b/>
                <w:bCs/>
                <w:color w:val="000000"/>
                <w:sz w:val="20"/>
                <w:szCs w:val="20"/>
              </w:rPr>
            </w:pPr>
            <w:r w:rsidRPr="007C151B">
              <w:rPr>
                <w:rFonts w:ascii="Calibri" w:eastAsia="Times New Roman" w:hAnsi="Calibri" w:cs="Calibri"/>
                <w:b/>
                <w:bCs/>
                <w:color w:val="000000"/>
                <w:sz w:val="20"/>
                <w:szCs w:val="20"/>
              </w:rPr>
              <w:t>10 (3)</w:t>
            </w:r>
          </w:p>
        </w:tc>
        <w:tc>
          <w:tcPr>
            <w:tcW w:w="1438"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Индия</w:t>
            </w:r>
          </w:p>
        </w:tc>
        <w:tc>
          <w:tcPr>
            <w:tcW w:w="963"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16</w:t>
            </w:r>
            <w:r w:rsidR="00CB0157">
              <w:rPr>
                <w:rFonts w:ascii="Calibri" w:eastAsia="Times New Roman" w:hAnsi="Calibri" w:cs="Calibri"/>
                <w:color w:val="000000"/>
                <w:sz w:val="20"/>
                <w:szCs w:val="20"/>
              </w:rPr>
              <w:t>,</w:t>
            </w:r>
            <w:r w:rsidRPr="007C151B">
              <w:rPr>
                <w:rFonts w:ascii="Calibri" w:eastAsia="Times New Roman" w:hAnsi="Calibri" w:cs="Calibri"/>
                <w:color w:val="000000"/>
                <w:sz w:val="20"/>
                <w:szCs w:val="20"/>
              </w:rPr>
              <w:t>17</w:t>
            </w:r>
          </w:p>
        </w:tc>
        <w:tc>
          <w:tcPr>
            <w:tcW w:w="783"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1863</w:t>
            </w:r>
          </w:p>
        </w:tc>
        <w:tc>
          <w:tcPr>
            <w:tcW w:w="1156"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0,1460</w:t>
            </w:r>
          </w:p>
        </w:tc>
        <w:tc>
          <w:tcPr>
            <w:tcW w:w="1378" w:type="dxa"/>
            <w:vAlign w:val="center"/>
          </w:tcPr>
          <w:p w:rsidR="00AC327A" w:rsidRPr="007C151B" w:rsidRDefault="00CB0157" w:rsidP="00F1426E">
            <w:pPr>
              <w:spacing w:before="40" w:after="4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36 </w:t>
            </w:r>
            <w:r w:rsidR="00AC327A" w:rsidRPr="007C151B">
              <w:rPr>
                <w:rFonts w:ascii="Calibri" w:eastAsia="Times New Roman" w:hAnsi="Calibri" w:cs="Calibri"/>
                <w:color w:val="000000"/>
                <w:sz w:val="20"/>
                <w:szCs w:val="20"/>
              </w:rPr>
              <w:t>950,50</w:t>
            </w:r>
          </w:p>
        </w:tc>
        <w:tc>
          <w:tcPr>
            <w:tcW w:w="1002"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0,4986</w:t>
            </w:r>
          </w:p>
        </w:tc>
        <w:tc>
          <w:tcPr>
            <w:tcW w:w="1243" w:type="dxa"/>
            <w:vAlign w:val="center"/>
          </w:tcPr>
          <w:p w:rsidR="00AC327A" w:rsidRPr="007C151B" w:rsidRDefault="00AC327A" w:rsidP="00F1426E">
            <w:pPr>
              <w:spacing w:before="40" w:after="40" w:line="240" w:lineRule="auto"/>
              <w:jc w:val="center"/>
              <w:rPr>
                <w:rFonts w:ascii="Calibri" w:eastAsia="Times New Roman" w:hAnsi="Calibri" w:cs="Calibri"/>
                <w:color w:val="000000"/>
                <w:sz w:val="20"/>
                <w:szCs w:val="20"/>
              </w:rPr>
            </w:pPr>
            <w:r w:rsidRPr="007C151B">
              <w:rPr>
                <w:rFonts w:ascii="Calibri" w:eastAsia="Times New Roman" w:hAnsi="Calibri" w:cs="Calibri"/>
                <w:color w:val="000000"/>
                <w:sz w:val="20"/>
                <w:szCs w:val="20"/>
              </w:rPr>
              <w:t>135</w:t>
            </w:r>
          </w:p>
        </w:tc>
      </w:tr>
    </w:tbl>
    <w:p w:rsidR="00AC327A" w:rsidRPr="007C151B" w:rsidRDefault="00AC327A" w:rsidP="00875536">
      <w:pPr>
        <w:spacing w:before="60"/>
        <w:jc w:val="center"/>
        <w:rPr>
          <w:rFonts w:ascii="Calibri" w:hAnsi="Calibri"/>
          <w:sz w:val="18"/>
          <w:szCs w:val="18"/>
        </w:rPr>
      </w:pPr>
      <w:r w:rsidRPr="007C151B">
        <w:rPr>
          <w:rFonts w:ascii="Calibri" w:eastAsia="Times New Roman" w:hAnsi="Calibri" w:cs="Calibri"/>
          <w:i/>
          <w:sz w:val="20"/>
          <w:szCs w:val="20"/>
        </w:rPr>
        <w:t xml:space="preserve">Източник: </w:t>
      </w:r>
      <w:hyperlink r:id="rId81" w:history="1">
        <w:r w:rsidRPr="007C151B">
          <w:rPr>
            <w:rFonts w:ascii="Calibri" w:eastAsia="Times New Roman" w:hAnsi="Calibri" w:cs="Calibri"/>
            <w:i/>
            <w:sz w:val="20"/>
            <w:szCs w:val="20"/>
          </w:rPr>
          <w:t>https://germanwatch.org/en/download/13503.pdf</w:t>
        </w:r>
      </w:hyperlink>
    </w:p>
    <w:p w:rsidR="00AC327A" w:rsidRPr="007C151B" w:rsidRDefault="00AC327A" w:rsidP="00065DB3">
      <w:pPr>
        <w:spacing w:before="200" w:line="276" w:lineRule="auto"/>
        <w:rPr>
          <w:lang w:eastAsia="bg-BG"/>
        </w:rPr>
      </w:pPr>
      <w:r w:rsidRPr="007C151B">
        <w:rPr>
          <w:lang w:eastAsia="bg-BG"/>
        </w:rPr>
        <w:t xml:space="preserve">Това класиране се дължи на </w:t>
      </w:r>
      <w:r w:rsidRPr="007C151B">
        <w:rPr>
          <w:i/>
          <w:lang w:eastAsia="bg-BG"/>
        </w:rPr>
        <w:t>„тежките наводнения ... в Източна България през юни 2014 г., убили най-малко десетина души и засегнали лошо селското стопанство и туризма“.</w:t>
      </w:r>
      <w:r w:rsidRPr="007C151B">
        <w:rPr>
          <w:lang w:eastAsia="bg-BG"/>
        </w:rPr>
        <w:t xml:space="preserve"> </w:t>
      </w:r>
      <w:r w:rsidRPr="007C151B">
        <w:rPr>
          <w:i/>
          <w:lang w:eastAsia="bg-BG"/>
        </w:rPr>
        <w:t>„Освен това, тежка градушка на 8 юли 2014 г., предизвика много щети в българската столица София“</w:t>
      </w:r>
      <w:r w:rsidRPr="007C151B">
        <w:rPr>
          <w:lang w:eastAsia="bg-BG"/>
        </w:rPr>
        <w:t>. Извън това, България е четвърта по отношение на „абсолютни загу</w:t>
      </w:r>
      <w:r w:rsidR="00CB0157">
        <w:rPr>
          <w:lang w:eastAsia="bg-BG"/>
        </w:rPr>
        <w:t>би“ в млн. щ.д., оценявани на 2</w:t>
      </w:r>
      <w:r w:rsidRPr="007C151B">
        <w:rPr>
          <w:lang w:eastAsia="bg-BG"/>
        </w:rPr>
        <w:t xml:space="preserve">383 млрд. щ.д., и трета по </w:t>
      </w:r>
      <w:r w:rsidRPr="007C151B">
        <w:rPr>
          <w:i/>
          <w:lang w:eastAsia="bg-BG"/>
        </w:rPr>
        <w:t>„загуби за единица БВП%“</w:t>
      </w:r>
      <w:r w:rsidRPr="007C151B">
        <w:rPr>
          <w:lang w:eastAsia="bg-BG"/>
        </w:rPr>
        <w:t xml:space="preserve"> (след Босна и Херцеговина и Сърбия). Според CRI, за периода 1995–2014 г. България е класирана на 64-то място в света измежду  200 страни (няколко страни могат да заемат една и съща позиция в класирането). Снеговалеж, наводнения и свлачища връхлетяха страната в периода януари - февруари 2015 г.</w:t>
      </w:r>
    </w:p>
    <w:p w:rsidR="00AC327A" w:rsidRPr="007C151B" w:rsidRDefault="00AC327A" w:rsidP="00812928">
      <w:pPr>
        <w:rPr>
          <w:lang w:eastAsia="bg-BG"/>
        </w:rPr>
        <w:sectPr w:rsidR="00AC327A" w:rsidRPr="007C151B" w:rsidSect="00F32C62">
          <w:pgSz w:w="11906" w:h="16838" w:code="9"/>
          <w:pgMar w:top="1411" w:right="1411" w:bottom="1411" w:left="1411" w:header="708" w:footer="708" w:gutter="0"/>
          <w:cols w:space="708"/>
          <w:docGrid w:linePitch="360"/>
        </w:sectPr>
      </w:pPr>
    </w:p>
    <w:p w:rsidR="00AC327A" w:rsidRPr="007C151B" w:rsidRDefault="00AC327A" w:rsidP="00A20BAA">
      <w:pPr>
        <w:pStyle w:val="Heading2"/>
        <w:spacing w:before="0" w:after="120"/>
      </w:pPr>
      <w:bookmarkStart w:id="623" w:name="_Toc505972196"/>
      <w:bookmarkStart w:id="624" w:name="_Toc505972510"/>
      <w:bookmarkStart w:id="625" w:name="_Toc505972962"/>
      <w:bookmarkStart w:id="626" w:name="_Toc521951601"/>
      <w:bookmarkStart w:id="627" w:name="_Toc501462680"/>
      <w:bookmarkStart w:id="628" w:name="_Toc501488297"/>
      <w:r w:rsidRPr="007C151B">
        <w:t>Общини в България, застрашени от засушаване, 2011 г.</w:t>
      </w:r>
      <w:bookmarkEnd w:id="623"/>
      <w:bookmarkEnd w:id="624"/>
      <w:bookmarkEnd w:id="625"/>
      <w:bookmarkEnd w:id="626"/>
    </w:p>
    <w:p w:rsidR="00AC327A" w:rsidRPr="007C151B" w:rsidRDefault="00AC327A" w:rsidP="00DF0B3D">
      <w:pPr>
        <w:jc w:val="center"/>
      </w:pPr>
      <w:bookmarkStart w:id="629" w:name="_Toc521951339"/>
      <w:r w:rsidRPr="007C151B">
        <w:rPr>
          <w:rFonts w:ascii="Calibri" w:eastAsia="Times New Roman" w:hAnsi="Calibri" w:cs="Times New Roman"/>
          <w:b/>
          <w:i/>
          <w:color w:val="44546A"/>
          <w:sz w:val="22"/>
          <w:szCs w:val="18"/>
          <w:lang w:eastAsia="bg-BG"/>
        </w:rPr>
        <w:t xml:space="preserve">Фигура </w:t>
      </w:r>
      <w:r w:rsidR="006E2547" w:rsidRPr="007C151B">
        <w:rPr>
          <w:rFonts w:ascii="Calibri" w:eastAsia="Times New Roman" w:hAnsi="Calibri" w:cs="Times New Roman"/>
          <w:b/>
          <w:i/>
          <w:color w:val="44546A"/>
          <w:sz w:val="22"/>
          <w:szCs w:val="18"/>
          <w:lang w:eastAsia="bg-BG"/>
        </w:rPr>
        <w:fldChar w:fldCharType="begin"/>
      </w:r>
      <w:r w:rsidRPr="007C151B">
        <w:rPr>
          <w:rFonts w:ascii="Calibri" w:eastAsia="Times New Roman" w:hAnsi="Calibri" w:cs="Times New Roman"/>
          <w:b/>
          <w:i/>
          <w:color w:val="44546A"/>
          <w:sz w:val="22"/>
          <w:szCs w:val="18"/>
          <w:lang w:eastAsia="bg-BG"/>
        </w:rPr>
        <w:instrText xml:space="preserve"> SEQ Figure \* ARABIC </w:instrText>
      </w:r>
      <w:r w:rsidR="006E2547" w:rsidRPr="007C151B">
        <w:rPr>
          <w:rFonts w:ascii="Calibri" w:eastAsia="Times New Roman" w:hAnsi="Calibri" w:cs="Times New Roman"/>
          <w:b/>
          <w:i/>
          <w:color w:val="44546A"/>
          <w:sz w:val="22"/>
          <w:szCs w:val="18"/>
          <w:lang w:eastAsia="bg-BG"/>
        </w:rPr>
        <w:fldChar w:fldCharType="separate"/>
      </w:r>
      <w:r w:rsidR="00065DB3">
        <w:rPr>
          <w:rFonts w:ascii="Calibri" w:eastAsia="Times New Roman" w:hAnsi="Calibri" w:cs="Times New Roman"/>
          <w:b/>
          <w:i/>
          <w:noProof/>
          <w:color w:val="44546A"/>
          <w:sz w:val="22"/>
          <w:szCs w:val="18"/>
          <w:lang w:eastAsia="bg-BG"/>
        </w:rPr>
        <w:t>21</w:t>
      </w:r>
      <w:r w:rsidR="006E2547" w:rsidRPr="007C151B">
        <w:rPr>
          <w:rFonts w:ascii="Calibri" w:eastAsia="Times New Roman" w:hAnsi="Calibri" w:cs="Times New Roman"/>
          <w:b/>
          <w:i/>
          <w:color w:val="44546A"/>
          <w:sz w:val="22"/>
          <w:szCs w:val="18"/>
          <w:lang w:eastAsia="bg-BG"/>
        </w:rPr>
        <w:fldChar w:fldCharType="end"/>
      </w:r>
      <w:r w:rsidRPr="007C151B">
        <w:rPr>
          <w:rFonts w:ascii="Calibri" w:eastAsia="Times New Roman" w:hAnsi="Calibri" w:cs="Times New Roman"/>
          <w:b/>
          <w:i/>
          <w:color w:val="44546A"/>
          <w:sz w:val="22"/>
          <w:szCs w:val="18"/>
          <w:lang w:eastAsia="bg-BG"/>
        </w:rPr>
        <w:t xml:space="preserve">. </w:t>
      </w:r>
      <w:bookmarkStart w:id="630" w:name="_Hlk505958303"/>
      <w:r w:rsidRPr="007C151B">
        <w:rPr>
          <w:rFonts w:ascii="Calibri" w:eastAsia="Times New Roman" w:hAnsi="Calibri" w:cs="Times New Roman"/>
          <w:b/>
          <w:i/>
          <w:color w:val="44546A"/>
          <w:sz w:val="22"/>
          <w:szCs w:val="18"/>
          <w:lang w:eastAsia="bg-BG"/>
        </w:rPr>
        <w:t>Общини в България, застрашени от засушаване, 2011 г.</w:t>
      </w:r>
      <w:bookmarkEnd w:id="627"/>
      <w:bookmarkEnd w:id="628"/>
      <w:bookmarkEnd w:id="629"/>
      <w:bookmarkEnd w:id="630"/>
    </w:p>
    <w:p w:rsidR="00AC327A" w:rsidRDefault="00674C8F" w:rsidP="00611120">
      <w:pPr>
        <w:spacing w:after="0" w:line="240" w:lineRule="auto"/>
        <w:jc w:val="center"/>
      </w:pPr>
      <w:bookmarkStart w:id="631" w:name="_Toc483957359"/>
      <w:bookmarkStart w:id="632" w:name="_Toc501462681"/>
      <w:r w:rsidRPr="007A6A69">
        <w:rPr>
          <w:noProof/>
          <w:lang w:eastAsia="bg-BG"/>
        </w:rPr>
        <w:drawing>
          <wp:inline distT="0" distB="0" distL="0" distR="0">
            <wp:extent cx="7139940" cy="5052060"/>
            <wp:effectExtent l="0" t="0" r="0" b="0"/>
            <wp:docPr id="23" name="Picture 61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139940" cy="5052060"/>
                    </a:xfrm>
                    <a:prstGeom prst="rect">
                      <a:avLst/>
                    </a:prstGeom>
                    <a:noFill/>
                    <a:ln>
                      <a:noFill/>
                    </a:ln>
                  </pic:spPr>
                </pic:pic>
              </a:graphicData>
            </a:graphic>
          </wp:inline>
        </w:drawing>
      </w:r>
    </w:p>
    <w:p w:rsidR="00AC327A" w:rsidRPr="00C3350F" w:rsidRDefault="00AC327A" w:rsidP="00611120">
      <w:pPr>
        <w:pStyle w:val="Source"/>
        <w:spacing w:before="0" w:after="0"/>
        <w:rPr>
          <w:lang w:val="ru-RU"/>
        </w:rPr>
        <w:sectPr w:rsidR="00AC327A" w:rsidRPr="00C3350F" w:rsidSect="00611120">
          <w:pgSz w:w="16838" w:h="11906" w:orient="landscape"/>
          <w:pgMar w:top="1411" w:right="1411" w:bottom="1411" w:left="1411" w:header="709" w:footer="709" w:gutter="0"/>
          <w:cols w:space="708"/>
          <w:docGrid w:linePitch="360"/>
        </w:sectPr>
      </w:pPr>
      <w:r>
        <w:rPr>
          <w:lang w:val="bg-BG"/>
        </w:rPr>
        <w:t>Източник: Дизайн на Световната банка, основаващ се на данни от НИМХ-БАН</w:t>
      </w:r>
      <w:r w:rsidRPr="00C3350F">
        <w:rPr>
          <w:lang w:val="ru-RU"/>
        </w:rPr>
        <w:t>.</w:t>
      </w:r>
    </w:p>
    <w:p w:rsidR="00AC327A" w:rsidRPr="007C151B" w:rsidRDefault="00AC327A" w:rsidP="00A20BAA">
      <w:pPr>
        <w:pStyle w:val="Heading2"/>
        <w:spacing w:before="0" w:after="120"/>
      </w:pPr>
      <w:bookmarkStart w:id="633" w:name="_Toc501488298"/>
      <w:bookmarkStart w:id="634" w:name="_Toc505972197"/>
      <w:bookmarkStart w:id="635" w:name="_Toc505972511"/>
      <w:bookmarkStart w:id="636" w:name="_Toc505972963"/>
      <w:bookmarkStart w:id="637" w:name="_Toc521951602"/>
      <w:bookmarkEnd w:id="631"/>
      <w:r>
        <w:t>Слънчев бряг – с</w:t>
      </w:r>
      <w:r w:rsidRPr="007C151B">
        <w:t>ъобщение до медиите</w:t>
      </w:r>
      <w:bookmarkEnd w:id="632"/>
      <w:bookmarkEnd w:id="633"/>
      <w:bookmarkEnd w:id="634"/>
      <w:bookmarkEnd w:id="635"/>
      <w:bookmarkEnd w:id="636"/>
      <w:bookmarkEnd w:id="637"/>
    </w:p>
    <w:p w:rsidR="00AC327A" w:rsidRPr="007C151B" w:rsidRDefault="00AC327A" w:rsidP="00812928">
      <w:pPr>
        <w:jc w:val="center"/>
        <w:rPr>
          <w:rFonts w:ascii="Calibri" w:hAnsi="Calibri"/>
          <w:b/>
          <w:i/>
        </w:rPr>
      </w:pPr>
      <w:r w:rsidRPr="007C151B">
        <w:rPr>
          <w:rFonts w:ascii="Calibri" w:hAnsi="Calibri"/>
          <w:b/>
          <w:i/>
        </w:rPr>
        <w:t>„Кметът на Несебър спаси Слънчев бряг от водна криза“</w:t>
      </w:r>
      <w:r w:rsidRPr="007C151B">
        <w:rPr>
          <w:rStyle w:val="FootnoteReference"/>
          <w:rFonts w:ascii="Calibri" w:hAnsi="Calibri" w:cs="Times New Roman"/>
          <w:b/>
          <w:i/>
        </w:rPr>
        <w:footnoteReference w:id="98"/>
      </w:r>
    </w:p>
    <w:p w:rsidR="00AC327A" w:rsidRPr="007C151B" w:rsidRDefault="00AC327A" w:rsidP="00812928">
      <w:pPr>
        <w:jc w:val="center"/>
        <w:rPr>
          <w:rFonts w:ascii="Calibri" w:hAnsi="Calibri"/>
          <w:i/>
          <w:sz w:val="20"/>
          <w:szCs w:val="20"/>
        </w:rPr>
      </w:pPr>
      <w:r w:rsidRPr="007C151B">
        <w:rPr>
          <w:rFonts w:ascii="Calibri" w:hAnsi="Calibri"/>
          <w:i/>
          <w:sz w:val="20"/>
          <w:szCs w:val="20"/>
        </w:rPr>
        <w:t>Стандарт нюз. онлайн издание – 14.08.2005</w:t>
      </w:r>
    </w:p>
    <w:p w:rsidR="00AC327A" w:rsidRPr="007C151B" w:rsidRDefault="00AC327A" w:rsidP="00812928">
      <w:pPr>
        <w:rPr>
          <w:i/>
          <w:lang w:eastAsia="bg-BG"/>
        </w:rPr>
      </w:pPr>
      <w:r w:rsidRPr="007C151B">
        <w:rPr>
          <w:i/>
          <w:lang w:eastAsia="bg-BG"/>
        </w:rPr>
        <w:t>Проблемът с питейната вода в южния Черноморски курортен град Несебър, както и в курортите Слънчев бряг и Свети Влас, вече е решен. Решението било намерено за нула време, благодарение на кмета на Несебър Николай Трифонов. Той пропътувал над 400 км и разговарял с представители на всички съответни институции, за да намери решение на този критичен проблем. Той на практика спасил курортите от тежка водна криза.</w:t>
      </w:r>
    </w:p>
    <w:p w:rsidR="00AC327A" w:rsidRPr="007C151B" w:rsidRDefault="00AC327A" w:rsidP="00812928">
      <w:pPr>
        <w:rPr>
          <w:i/>
          <w:lang w:eastAsia="bg-BG"/>
        </w:rPr>
      </w:pPr>
      <w:r w:rsidRPr="007C151B">
        <w:rPr>
          <w:i/>
          <w:lang w:eastAsia="bg-BG"/>
        </w:rPr>
        <w:t>Причината за тази критична ситуация точно в пика на сезона било високото потребление на питейна вода и ниското налягане във водопроводните тръби. Община Несебър и местното ВиК дружество намерили техническо решение на проблема и се справили с кризата.</w:t>
      </w:r>
    </w:p>
    <w:p w:rsidR="00AC327A" w:rsidRPr="007C151B" w:rsidRDefault="00AC327A" w:rsidP="00812928">
      <w:pPr>
        <w:rPr>
          <w:i/>
          <w:lang w:eastAsia="bg-BG"/>
        </w:rPr>
      </w:pPr>
      <w:r w:rsidRPr="007C151B">
        <w:rPr>
          <w:i/>
          <w:lang w:eastAsia="bg-BG"/>
        </w:rPr>
        <w:t>Сега налягането е достатъчно високо и туристите вече не се оплакват.“</w:t>
      </w:r>
    </w:p>
    <w:p w:rsidR="00AC327A" w:rsidRPr="007C151B" w:rsidRDefault="00AC327A" w:rsidP="00812928">
      <w:pPr>
        <w:spacing w:after="0" w:line="240" w:lineRule="auto"/>
        <w:rPr>
          <w:rFonts w:ascii="Arial" w:hAnsi="Arial"/>
          <w:iCs/>
          <w:sz w:val="18"/>
          <w:szCs w:val="18"/>
        </w:rPr>
        <w:sectPr w:rsidR="00AC327A" w:rsidRPr="007C151B" w:rsidSect="00283EA7">
          <w:pgSz w:w="11906" w:h="16838" w:code="9"/>
          <w:pgMar w:top="1411" w:right="1411" w:bottom="1411" w:left="1411" w:header="709" w:footer="709" w:gutter="0"/>
          <w:cols w:space="708"/>
          <w:docGrid w:linePitch="360"/>
        </w:sectPr>
      </w:pPr>
    </w:p>
    <w:p w:rsidR="00AC327A" w:rsidRPr="007C151B" w:rsidRDefault="00AC327A" w:rsidP="00A20BAA">
      <w:pPr>
        <w:pStyle w:val="Heading2"/>
        <w:spacing w:before="0" w:after="120"/>
      </w:pPr>
      <w:bookmarkStart w:id="638" w:name="_Toc505972198"/>
      <w:bookmarkStart w:id="639" w:name="_Toc505972512"/>
      <w:bookmarkStart w:id="640" w:name="_Toc505972964"/>
      <w:bookmarkStart w:id="641" w:name="_Toc521951603"/>
      <w:bookmarkStart w:id="642" w:name="_Toc501462682"/>
      <w:bookmarkStart w:id="643" w:name="_Toc501488299"/>
      <w:r w:rsidRPr="007C151B">
        <w:t>Общини в България с недостиг на вода, 2015 г.</w:t>
      </w:r>
      <w:bookmarkEnd w:id="638"/>
      <w:bookmarkEnd w:id="639"/>
      <w:bookmarkEnd w:id="640"/>
      <w:bookmarkEnd w:id="641"/>
    </w:p>
    <w:p w:rsidR="00AC327A" w:rsidRPr="007C151B" w:rsidRDefault="00AC327A" w:rsidP="0020095A">
      <w:pPr>
        <w:jc w:val="center"/>
        <w:rPr>
          <w:rFonts w:ascii="Calibri" w:eastAsia="Times New Roman" w:hAnsi="Calibri" w:cs="Times New Roman"/>
          <w:b/>
          <w:i/>
          <w:color w:val="44546A"/>
          <w:sz w:val="22"/>
          <w:szCs w:val="18"/>
          <w:lang w:eastAsia="bg-BG"/>
        </w:rPr>
      </w:pPr>
      <w:bookmarkStart w:id="644" w:name="_Toc521951340"/>
      <w:r w:rsidRPr="007C151B">
        <w:rPr>
          <w:rFonts w:ascii="Calibri" w:eastAsia="Times New Roman" w:hAnsi="Calibri" w:cs="Times New Roman"/>
          <w:b/>
          <w:i/>
          <w:color w:val="44546A"/>
          <w:sz w:val="22"/>
          <w:szCs w:val="18"/>
          <w:lang w:eastAsia="bg-BG"/>
        </w:rPr>
        <w:t xml:space="preserve">Фигура </w:t>
      </w:r>
      <w:r w:rsidR="006E2547" w:rsidRPr="007C151B">
        <w:rPr>
          <w:rFonts w:ascii="Calibri" w:eastAsia="Times New Roman" w:hAnsi="Calibri" w:cs="Times New Roman"/>
          <w:b/>
          <w:i/>
          <w:color w:val="44546A"/>
          <w:sz w:val="22"/>
          <w:szCs w:val="18"/>
          <w:lang w:eastAsia="bg-BG"/>
        </w:rPr>
        <w:fldChar w:fldCharType="begin"/>
      </w:r>
      <w:r w:rsidRPr="007C151B">
        <w:rPr>
          <w:rFonts w:ascii="Calibri" w:eastAsia="Times New Roman" w:hAnsi="Calibri" w:cs="Times New Roman"/>
          <w:b/>
          <w:i/>
          <w:color w:val="44546A"/>
          <w:sz w:val="22"/>
          <w:szCs w:val="18"/>
          <w:lang w:eastAsia="bg-BG"/>
        </w:rPr>
        <w:instrText xml:space="preserve"> SEQ Figure \* ARABIC </w:instrText>
      </w:r>
      <w:r w:rsidR="006E2547" w:rsidRPr="007C151B">
        <w:rPr>
          <w:rFonts w:ascii="Calibri" w:eastAsia="Times New Roman" w:hAnsi="Calibri" w:cs="Times New Roman"/>
          <w:b/>
          <w:i/>
          <w:color w:val="44546A"/>
          <w:sz w:val="22"/>
          <w:szCs w:val="18"/>
          <w:lang w:eastAsia="bg-BG"/>
        </w:rPr>
        <w:fldChar w:fldCharType="separate"/>
      </w:r>
      <w:r w:rsidRPr="007C151B">
        <w:rPr>
          <w:rFonts w:ascii="Calibri" w:eastAsia="Times New Roman" w:hAnsi="Calibri" w:cs="Times New Roman"/>
          <w:b/>
          <w:i/>
          <w:color w:val="44546A"/>
          <w:sz w:val="22"/>
          <w:szCs w:val="18"/>
          <w:lang w:eastAsia="bg-BG"/>
        </w:rPr>
        <w:t>22</w:t>
      </w:r>
      <w:r w:rsidR="006E2547" w:rsidRPr="007C151B">
        <w:rPr>
          <w:rFonts w:ascii="Calibri" w:eastAsia="Times New Roman" w:hAnsi="Calibri" w:cs="Times New Roman"/>
          <w:b/>
          <w:i/>
          <w:color w:val="44546A"/>
          <w:sz w:val="22"/>
          <w:szCs w:val="18"/>
          <w:lang w:eastAsia="bg-BG"/>
        </w:rPr>
        <w:fldChar w:fldCharType="end"/>
      </w:r>
      <w:r w:rsidRPr="007C151B">
        <w:rPr>
          <w:rFonts w:ascii="Calibri" w:eastAsia="Times New Roman" w:hAnsi="Calibri" w:cs="Times New Roman"/>
          <w:b/>
          <w:i/>
          <w:color w:val="44546A"/>
          <w:sz w:val="22"/>
          <w:szCs w:val="18"/>
          <w:lang w:eastAsia="bg-BG"/>
        </w:rPr>
        <w:t>. Общини в България с недостиг на вода, 2015 г.</w:t>
      </w:r>
      <w:bookmarkEnd w:id="642"/>
      <w:bookmarkEnd w:id="643"/>
      <w:bookmarkEnd w:id="644"/>
    </w:p>
    <w:p w:rsidR="00AC327A" w:rsidRDefault="00674C8F" w:rsidP="008063C2">
      <w:pPr>
        <w:spacing w:after="0"/>
        <w:jc w:val="center"/>
      </w:pPr>
      <w:r w:rsidRPr="007A6A69">
        <w:rPr>
          <w:noProof/>
          <w:lang w:eastAsia="bg-BG"/>
        </w:rPr>
        <w:drawing>
          <wp:inline distT="0" distB="0" distL="0" distR="0">
            <wp:extent cx="7139940" cy="5052060"/>
            <wp:effectExtent l="0" t="0" r="0" b="0"/>
            <wp:docPr id="24" name="Picture 61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139940" cy="5052060"/>
                    </a:xfrm>
                    <a:prstGeom prst="rect">
                      <a:avLst/>
                    </a:prstGeom>
                    <a:noFill/>
                    <a:ln>
                      <a:noFill/>
                    </a:ln>
                  </pic:spPr>
                </pic:pic>
              </a:graphicData>
            </a:graphic>
          </wp:inline>
        </w:drawing>
      </w:r>
    </w:p>
    <w:p w:rsidR="00AC327A" w:rsidRPr="00C3350F" w:rsidRDefault="00AC327A" w:rsidP="00611120">
      <w:pPr>
        <w:pStyle w:val="Source"/>
        <w:spacing w:before="0" w:after="0"/>
        <w:rPr>
          <w:lang w:val="ru-RU"/>
        </w:rPr>
        <w:sectPr w:rsidR="00AC327A" w:rsidRPr="00C3350F" w:rsidSect="00611120">
          <w:pgSz w:w="16838" w:h="11906" w:orient="landscape"/>
          <w:pgMar w:top="1411" w:right="1411" w:bottom="1411" w:left="1411" w:header="709" w:footer="709" w:gutter="0"/>
          <w:cols w:space="708"/>
          <w:docGrid w:linePitch="360"/>
        </w:sectPr>
      </w:pPr>
      <w:r>
        <w:rPr>
          <w:lang w:val="bg-BG"/>
        </w:rPr>
        <w:t>Източник: Дизайн на Световната банка, основаващ се на данни от НИМХ-БАН</w:t>
      </w:r>
      <w:r w:rsidRPr="00C3350F">
        <w:rPr>
          <w:lang w:val="ru-RU"/>
        </w:rPr>
        <w:t>.</w:t>
      </w:r>
    </w:p>
    <w:p w:rsidR="00AC327A" w:rsidRPr="007C151B" w:rsidRDefault="00AC327A" w:rsidP="00A20BAA">
      <w:pPr>
        <w:pStyle w:val="Heading2"/>
        <w:spacing w:before="0" w:after="120"/>
      </w:pPr>
      <w:bookmarkStart w:id="645" w:name="_Toc505972199"/>
      <w:bookmarkStart w:id="646" w:name="_Toc505972513"/>
      <w:bookmarkStart w:id="647" w:name="_Toc505972965"/>
      <w:bookmarkStart w:id="648" w:name="_Toc521951604"/>
      <w:bookmarkStart w:id="649" w:name="_Toc501462683"/>
      <w:bookmarkStart w:id="650" w:name="_Toc501488300"/>
      <w:r w:rsidRPr="007C151B">
        <w:t>Физическа карта на България</w:t>
      </w:r>
      <w:bookmarkEnd w:id="645"/>
      <w:bookmarkEnd w:id="646"/>
      <w:bookmarkEnd w:id="647"/>
      <w:bookmarkEnd w:id="648"/>
    </w:p>
    <w:p w:rsidR="00AC327A" w:rsidRPr="007C151B" w:rsidRDefault="00AC327A" w:rsidP="0020095A">
      <w:pPr>
        <w:jc w:val="center"/>
        <w:rPr>
          <w:rFonts w:ascii="Calibri" w:eastAsia="Times New Roman" w:hAnsi="Calibri" w:cs="Times New Roman"/>
          <w:b/>
          <w:i/>
          <w:color w:val="44546A"/>
          <w:sz w:val="22"/>
          <w:szCs w:val="18"/>
          <w:lang w:eastAsia="bg-BG"/>
        </w:rPr>
      </w:pPr>
      <w:bookmarkStart w:id="651" w:name="_Toc521951341"/>
      <w:r w:rsidRPr="007C151B">
        <w:rPr>
          <w:rFonts w:ascii="Calibri" w:eastAsia="Times New Roman" w:hAnsi="Calibri" w:cs="Times New Roman"/>
          <w:b/>
          <w:i/>
          <w:color w:val="44546A"/>
          <w:sz w:val="22"/>
          <w:szCs w:val="18"/>
          <w:lang w:eastAsia="bg-BG"/>
        </w:rPr>
        <w:t xml:space="preserve">Фигура </w:t>
      </w:r>
      <w:r w:rsidR="006E2547" w:rsidRPr="007C151B">
        <w:rPr>
          <w:rFonts w:ascii="Calibri" w:eastAsia="Times New Roman" w:hAnsi="Calibri" w:cs="Times New Roman"/>
          <w:b/>
          <w:i/>
          <w:color w:val="44546A"/>
          <w:sz w:val="22"/>
          <w:szCs w:val="18"/>
          <w:lang w:eastAsia="bg-BG"/>
        </w:rPr>
        <w:fldChar w:fldCharType="begin"/>
      </w:r>
      <w:r w:rsidRPr="007C151B">
        <w:rPr>
          <w:rFonts w:ascii="Calibri" w:eastAsia="Times New Roman" w:hAnsi="Calibri" w:cs="Times New Roman"/>
          <w:b/>
          <w:i/>
          <w:color w:val="44546A"/>
          <w:sz w:val="22"/>
          <w:szCs w:val="18"/>
          <w:lang w:eastAsia="bg-BG"/>
        </w:rPr>
        <w:instrText xml:space="preserve"> SEQ Figure \* ARABIC </w:instrText>
      </w:r>
      <w:r w:rsidR="006E2547" w:rsidRPr="007C151B">
        <w:rPr>
          <w:rFonts w:ascii="Calibri" w:eastAsia="Times New Roman" w:hAnsi="Calibri" w:cs="Times New Roman"/>
          <w:b/>
          <w:i/>
          <w:color w:val="44546A"/>
          <w:sz w:val="22"/>
          <w:szCs w:val="18"/>
          <w:lang w:eastAsia="bg-BG"/>
        </w:rPr>
        <w:fldChar w:fldCharType="separate"/>
      </w:r>
      <w:r w:rsidRPr="007C151B">
        <w:rPr>
          <w:rFonts w:ascii="Calibri" w:eastAsia="Times New Roman" w:hAnsi="Calibri" w:cs="Times New Roman"/>
          <w:b/>
          <w:i/>
          <w:color w:val="44546A"/>
          <w:sz w:val="22"/>
          <w:szCs w:val="18"/>
          <w:lang w:eastAsia="bg-BG"/>
        </w:rPr>
        <w:t>23</w:t>
      </w:r>
      <w:r w:rsidR="006E2547" w:rsidRPr="007C151B">
        <w:rPr>
          <w:rFonts w:ascii="Calibri" w:eastAsia="Times New Roman" w:hAnsi="Calibri" w:cs="Times New Roman"/>
          <w:b/>
          <w:i/>
          <w:color w:val="44546A"/>
          <w:sz w:val="22"/>
          <w:szCs w:val="18"/>
          <w:lang w:eastAsia="bg-BG"/>
        </w:rPr>
        <w:fldChar w:fldCharType="end"/>
      </w:r>
      <w:r w:rsidRPr="007C151B">
        <w:rPr>
          <w:rFonts w:ascii="Calibri" w:eastAsia="Times New Roman" w:hAnsi="Calibri" w:cs="Times New Roman"/>
          <w:b/>
          <w:i/>
          <w:color w:val="44546A"/>
          <w:sz w:val="22"/>
          <w:szCs w:val="18"/>
          <w:lang w:eastAsia="bg-BG"/>
        </w:rPr>
        <w:t>. Физическа карта на България</w:t>
      </w:r>
      <w:bookmarkEnd w:id="649"/>
      <w:bookmarkEnd w:id="650"/>
      <w:bookmarkEnd w:id="651"/>
    </w:p>
    <w:p w:rsidR="00AC327A" w:rsidRDefault="00674C8F" w:rsidP="00CB0157">
      <w:pPr>
        <w:spacing w:line="240" w:lineRule="auto"/>
        <w:jc w:val="center"/>
      </w:pPr>
      <w:r w:rsidRPr="007A6A69">
        <w:rPr>
          <w:noProof/>
          <w:lang w:eastAsia="bg-BG"/>
        </w:rPr>
        <w:drawing>
          <wp:inline distT="0" distB="0" distL="0" distR="0">
            <wp:extent cx="7018020" cy="4968240"/>
            <wp:effectExtent l="0" t="0" r="0" b="0"/>
            <wp:docPr id="25" name="Picture 6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018020" cy="4968240"/>
                    </a:xfrm>
                    <a:prstGeom prst="rect">
                      <a:avLst/>
                    </a:prstGeom>
                    <a:noFill/>
                    <a:ln>
                      <a:noFill/>
                    </a:ln>
                  </pic:spPr>
                </pic:pic>
              </a:graphicData>
            </a:graphic>
          </wp:inline>
        </w:drawing>
      </w:r>
    </w:p>
    <w:p w:rsidR="00AC327A" w:rsidRPr="00C3350F" w:rsidRDefault="00AC327A" w:rsidP="00611120">
      <w:pPr>
        <w:pStyle w:val="Source"/>
        <w:spacing w:before="0" w:after="0"/>
        <w:rPr>
          <w:lang w:val="ru-RU"/>
        </w:rPr>
        <w:sectPr w:rsidR="00AC327A" w:rsidRPr="00C3350F" w:rsidSect="00611120">
          <w:pgSz w:w="16838" w:h="11906" w:orient="landscape"/>
          <w:pgMar w:top="1411" w:right="1411" w:bottom="1411" w:left="1411" w:header="709" w:footer="709" w:gutter="0"/>
          <w:cols w:space="708"/>
          <w:docGrid w:linePitch="360"/>
        </w:sectPr>
      </w:pPr>
      <w:r>
        <w:rPr>
          <w:lang w:val="bg-BG"/>
        </w:rPr>
        <w:t>Източник: Дизайн на Световната банка</w:t>
      </w:r>
      <w:r w:rsidRPr="00C3350F">
        <w:rPr>
          <w:lang w:val="ru-RU"/>
        </w:rPr>
        <w:t>.</w:t>
      </w:r>
    </w:p>
    <w:p w:rsidR="00AC327A" w:rsidRPr="00E07DF3" w:rsidRDefault="00AC327A" w:rsidP="007B5A2E">
      <w:pPr>
        <w:pStyle w:val="Heading1"/>
        <w:rPr>
          <w:sz w:val="32"/>
          <w:szCs w:val="32"/>
        </w:rPr>
      </w:pPr>
      <w:bookmarkStart w:id="652" w:name="_Toc505972200"/>
      <w:bookmarkStart w:id="653" w:name="_Toc505972514"/>
      <w:bookmarkStart w:id="654" w:name="_Toc505972966"/>
      <w:bookmarkStart w:id="655" w:name="_Toc521951605"/>
      <w:bookmarkStart w:id="656" w:name="_Toc501462684"/>
      <w:bookmarkStart w:id="657" w:name="_Toc501488301"/>
      <w:r w:rsidRPr="00E07DF3">
        <w:rPr>
          <w:sz w:val="32"/>
          <w:szCs w:val="32"/>
        </w:rPr>
        <w:t>Приложение 5.</w:t>
      </w:r>
      <w:bookmarkEnd w:id="652"/>
      <w:bookmarkEnd w:id="653"/>
      <w:bookmarkEnd w:id="654"/>
      <w:r w:rsidRPr="00E07DF3">
        <w:rPr>
          <w:sz w:val="32"/>
          <w:szCs w:val="32"/>
        </w:rPr>
        <w:t xml:space="preserve"> Адаптационни практики в туристическия сектор в избрани страни от ЕС</w:t>
      </w:r>
      <w:bookmarkEnd w:id="655"/>
    </w:p>
    <w:p w:rsidR="00AC327A" w:rsidRPr="007C151B" w:rsidRDefault="00AC327A" w:rsidP="00A20BAA">
      <w:pPr>
        <w:pStyle w:val="Heading2"/>
        <w:spacing w:before="0" w:after="120"/>
      </w:pPr>
      <w:bookmarkStart w:id="658" w:name="_Toc505972201"/>
      <w:bookmarkStart w:id="659" w:name="_Toc505972515"/>
      <w:bookmarkStart w:id="660" w:name="_Toc505972967"/>
      <w:bookmarkStart w:id="661" w:name="_Toc521951606"/>
      <w:r w:rsidRPr="007C151B">
        <w:t>Кипър</w:t>
      </w:r>
      <w:bookmarkEnd w:id="656"/>
      <w:bookmarkEnd w:id="657"/>
      <w:bookmarkEnd w:id="658"/>
      <w:bookmarkEnd w:id="659"/>
      <w:bookmarkEnd w:id="660"/>
      <w:bookmarkEnd w:id="661"/>
    </w:p>
    <w:p w:rsidR="00AC327A" w:rsidRPr="007C151B" w:rsidRDefault="00AC327A" w:rsidP="00875536">
      <w:pPr>
        <w:spacing w:after="120" w:line="276" w:lineRule="auto"/>
      </w:pPr>
      <w:r w:rsidRPr="007C151B">
        <w:t xml:space="preserve">Освен разходите на публичния сектор, много от мерките за адаптация ще изискват разходи и от страна на частния сектор, като земеделски производители, предприятия и собственици на къщи. Въпреки това, частните мерки за адаптация могат да се окажат неподходящи поради недостатъчна информация или липса на частни фондове, особено ако предизвиканите от изменението на климата събития са внезапни или необратими (напр., продължителни горещи вълни, бури или наводнения). В такъв случай ще е нужна намесата на правителството и увеличаване на публичните разходи с оглед облекчаване на щетите. Това подчертава нуждата властите да въведат подходящи механизми за мониторинг и системи за ранно предупреждение, за да информират гражданите (напр., собствениците на къщи и предприятия в крайбрежните райони) за бъдещи рискове. </w:t>
      </w:r>
    </w:p>
    <w:p w:rsidR="00AC327A" w:rsidRPr="007C151B" w:rsidRDefault="00AC327A" w:rsidP="00875536">
      <w:pPr>
        <w:spacing w:after="120" w:line="276" w:lineRule="auto"/>
      </w:pPr>
      <w:r w:rsidRPr="007C151B">
        <w:t xml:space="preserve">За да се улесни достъпът до капитал за частния сектор, правителството може да обмисли предоставянето на икономически стимули за инвестиции за адаптация към изменението на климата в уязвими сектори (под формата на преки субсидии, помощ или гаранции за специализирани схеми за частно осигуряване). </w:t>
      </w:r>
    </w:p>
    <w:p w:rsidR="00AC327A" w:rsidRPr="007C151B" w:rsidRDefault="00AC327A" w:rsidP="00875536">
      <w:pPr>
        <w:spacing w:after="120" w:line="276" w:lineRule="auto"/>
      </w:pPr>
      <w:r w:rsidRPr="007C151B">
        <w:t>Накрая, значението на политиките на ценообразуване не трябва да бъде подценявано. Правилното ценообразуване на водата и енергията, както и въвеждането на такси за неустойчивото използване на ресурсите (като такси във връзка със задръствания), могат да се превърнат в ключов приоритет за смекчаване на въздействието на климатичните промени. Ако цените включват разходите за недостига на природни ресурси, както и разходите за влошаването на околната среда, причинени от използването на тези ресурси, това може да има двоен положителен ефект:</w:t>
      </w:r>
    </w:p>
    <w:p w:rsidR="00AC327A" w:rsidRPr="007C151B" w:rsidRDefault="00AC327A" w:rsidP="00875536">
      <w:pPr>
        <w:spacing w:after="120" w:line="276" w:lineRule="auto"/>
      </w:pPr>
      <w:r w:rsidRPr="007C151B">
        <w:t xml:space="preserve">На първо място, това ще ограничи използването на тези ресурси. Еластичността на цените на вода, електричество или използване на горивото е ниско, но не е нула; потребителите се адаптират към по-високи цени, особено в средносрочен и дългосрочен план. По този начин ще стане по-лесно за потребителите да се адаптират към един бъдещ сух безводен климат. </w:t>
      </w:r>
    </w:p>
    <w:p w:rsidR="00AC327A" w:rsidRPr="007C151B" w:rsidRDefault="00AC327A" w:rsidP="00875536">
      <w:pPr>
        <w:spacing w:after="120" w:line="276" w:lineRule="auto"/>
      </w:pPr>
      <w:r w:rsidRPr="007C151B">
        <w:t xml:space="preserve">На второ място, това може да осигури така необходимите публични приходи, които да финансират инвестиции в мерки за адаптация. Например, националните средства от участие на индустриите в системата на ЕС за търговия с емисии ще бъдат частично използвани за насърчаване на инвестиции във възобновяема енергия; подобен подход може да се приложи за приходите, идващи от други схеми за ценообразуване. Според ОИСР, данъци за околната среда и природните ресурси и такси са сред най-обещаващите мерки за подобряване на публичните финанси, без да е в ущърб на икономическия растеж (Хагеман, 2012 г.). Политиците в Кипър трябва сериозно да обмислят включването на тези такси в бъдещите политически мерки. </w:t>
      </w:r>
    </w:p>
    <w:p w:rsidR="00AC327A" w:rsidRPr="007C151B" w:rsidRDefault="00AC327A" w:rsidP="00A20BAA">
      <w:pPr>
        <w:pStyle w:val="Heading2"/>
        <w:spacing w:before="0" w:after="120"/>
      </w:pPr>
      <w:r w:rsidRPr="007C151B">
        <w:rPr>
          <w:rFonts w:ascii="Arial" w:hAnsi="Arial"/>
          <w:color w:val="000000"/>
          <w:sz w:val="20"/>
        </w:rPr>
        <w:br w:type="page"/>
      </w:r>
      <w:bookmarkStart w:id="662" w:name="_Toc501462685"/>
      <w:bookmarkStart w:id="663" w:name="_Toc501488302"/>
      <w:bookmarkStart w:id="664" w:name="_Toc505972202"/>
      <w:bookmarkStart w:id="665" w:name="_Toc505972516"/>
      <w:bookmarkStart w:id="666" w:name="_Toc505972968"/>
      <w:bookmarkStart w:id="667" w:name="_Toc521951607"/>
      <w:r w:rsidRPr="007C151B">
        <w:t>Швейцария</w:t>
      </w:r>
      <w:bookmarkEnd w:id="662"/>
      <w:bookmarkEnd w:id="663"/>
      <w:bookmarkEnd w:id="664"/>
      <w:bookmarkEnd w:id="665"/>
      <w:bookmarkEnd w:id="666"/>
      <w:bookmarkEnd w:id="667"/>
    </w:p>
    <w:p w:rsidR="00AC327A" w:rsidRPr="007C151B" w:rsidRDefault="00AC327A" w:rsidP="00341168">
      <w:pPr>
        <w:pStyle w:val="ListParagraph1"/>
        <w:numPr>
          <w:ilvl w:val="0"/>
          <w:numId w:val="22"/>
        </w:numPr>
        <w:spacing w:line="276" w:lineRule="auto"/>
        <w:ind w:hanging="720"/>
        <w:contextualSpacing w:val="0"/>
      </w:pPr>
      <w:r w:rsidRPr="007C151B">
        <w:t>Насърчаване на научните изследвания, иновациите и диверсификацията на туристическите оферти:</w:t>
      </w:r>
    </w:p>
    <w:p w:rsidR="00AC327A" w:rsidRPr="007C151B" w:rsidRDefault="00AC327A" w:rsidP="00341168">
      <w:pPr>
        <w:pStyle w:val="ListParagraph1"/>
        <w:numPr>
          <w:ilvl w:val="1"/>
          <w:numId w:val="22"/>
        </w:numPr>
        <w:spacing w:before="60" w:line="276" w:lineRule="auto"/>
        <w:contextualSpacing w:val="0"/>
      </w:pPr>
      <w:r w:rsidRPr="007C151B">
        <w:t>Разнообразяване на офертата, с развитието на нови туристически дейности;</w:t>
      </w:r>
    </w:p>
    <w:p w:rsidR="00AC327A" w:rsidRPr="007C151B" w:rsidRDefault="00AC327A" w:rsidP="00341168">
      <w:pPr>
        <w:pStyle w:val="ListParagraph1"/>
        <w:numPr>
          <w:ilvl w:val="1"/>
          <w:numId w:val="22"/>
        </w:numPr>
        <w:spacing w:before="60" w:line="276" w:lineRule="auto"/>
        <w:contextualSpacing w:val="0"/>
      </w:pPr>
      <w:r w:rsidRPr="007C151B">
        <w:t>Развитие на уелнес дейности;</w:t>
      </w:r>
    </w:p>
    <w:p w:rsidR="00AC327A" w:rsidRPr="007C151B" w:rsidRDefault="00AC327A" w:rsidP="00341168">
      <w:pPr>
        <w:pStyle w:val="ListParagraph1"/>
        <w:numPr>
          <w:ilvl w:val="1"/>
          <w:numId w:val="22"/>
        </w:numPr>
        <w:spacing w:before="60" w:after="120" w:line="276" w:lineRule="auto"/>
        <w:contextualSpacing w:val="0"/>
      </w:pPr>
      <w:r w:rsidRPr="007C151B">
        <w:t>Преоценка и популяризиране на летния сезон.</w:t>
      </w:r>
    </w:p>
    <w:p w:rsidR="00AC327A" w:rsidRPr="007C151B" w:rsidRDefault="00AC327A" w:rsidP="00341168">
      <w:pPr>
        <w:pStyle w:val="ListParagraph1"/>
        <w:numPr>
          <w:ilvl w:val="0"/>
          <w:numId w:val="22"/>
        </w:numPr>
        <w:spacing w:line="276" w:lineRule="auto"/>
        <w:ind w:hanging="720"/>
        <w:contextualSpacing w:val="0"/>
      </w:pPr>
      <w:r w:rsidRPr="007C151B">
        <w:t xml:space="preserve">По-нататъшно развитие и осигуряване на сняг за спортни дейности: </w:t>
      </w:r>
    </w:p>
    <w:p w:rsidR="00AC327A" w:rsidRPr="007C151B" w:rsidRDefault="00AC327A" w:rsidP="00341168">
      <w:pPr>
        <w:pStyle w:val="ListParagraph1"/>
        <w:numPr>
          <w:ilvl w:val="1"/>
          <w:numId w:val="22"/>
        </w:numPr>
        <w:spacing w:line="276" w:lineRule="auto"/>
        <w:contextualSpacing w:val="0"/>
      </w:pPr>
      <w:r w:rsidRPr="007C151B">
        <w:t>Разработване на обща концепция за производството на изкуствен сняг с оглед оптимизиране на планирането;</w:t>
      </w:r>
    </w:p>
    <w:p w:rsidR="00AC327A" w:rsidRPr="007C151B" w:rsidRDefault="00AC327A" w:rsidP="00341168">
      <w:pPr>
        <w:pStyle w:val="ListParagraph1"/>
        <w:numPr>
          <w:ilvl w:val="1"/>
          <w:numId w:val="22"/>
        </w:numPr>
        <w:spacing w:line="276" w:lineRule="auto"/>
        <w:contextualSpacing w:val="0"/>
      </w:pPr>
      <w:r w:rsidRPr="007C151B">
        <w:t>Възходящо пространствено развитие на ски-курорти;</w:t>
      </w:r>
    </w:p>
    <w:p w:rsidR="00AC327A" w:rsidRPr="007C151B" w:rsidRDefault="00AC327A" w:rsidP="00341168">
      <w:pPr>
        <w:pStyle w:val="ListParagraph1"/>
        <w:numPr>
          <w:ilvl w:val="1"/>
          <w:numId w:val="22"/>
        </w:numPr>
        <w:spacing w:line="276" w:lineRule="auto"/>
        <w:contextualSpacing w:val="0"/>
      </w:pPr>
      <w:r w:rsidRPr="007C151B">
        <w:t>Създаване на водосборни езера и целево заснежаване на писти с изкуствен сняг;</w:t>
      </w:r>
    </w:p>
    <w:p w:rsidR="00AC327A" w:rsidRPr="007C151B" w:rsidRDefault="00AC327A" w:rsidP="00341168">
      <w:pPr>
        <w:pStyle w:val="ListParagraph1"/>
        <w:numPr>
          <w:ilvl w:val="1"/>
          <w:numId w:val="22"/>
        </w:numPr>
        <w:spacing w:line="276" w:lineRule="auto"/>
        <w:contextualSpacing w:val="0"/>
      </w:pPr>
      <w:r w:rsidRPr="007C151B">
        <w:t>Инвестиции в сигурността на водоснабдяването;</w:t>
      </w:r>
    </w:p>
    <w:p w:rsidR="00AC327A" w:rsidRPr="007C151B" w:rsidRDefault="00AC327A" w:rsidP="00341168">
      <w:pPr>
        <w:pStyle w:val="ListParagraph1"/>
        <w:numPr>
          <w:ilvl w:val="1"/>
          <w:numId w:val="22"/>
        </w:numPr>
        <w:spacing w:line="276" w:lineRule="auto"/>
        <w:contextualSpacing w:val="0"/>
      </w:pPr>
      <w:r w:rsidRPr="007C151B">
        <w:t>Разширяване на езера за задържане и съхранение на вода..</w:t>
      </w:r>
    </w:p>
    <w:p w:rsidR="00AC327A" w:rsidRPr="007C151B" w:rsidRDefault="00AC327A" w:rsidP="00341168">
      <w:pPr>
        <w:pStyle w:val="ListParagraph1"/>
        <w:numPr>
          <w:ilvl w:val="0"/>
          <w:numId w:val="22"/>
        </w:numPr>
        <w:spacing w:before="120" w:line="276" w:lineRule="auto"/>
        <w:ind w:hanging="720"/>
        <w:contextualSpacing w:val="0"/>
      </w:pPr>
      <w:r w:rsidRPr="007C151B">
        <w:t>Подобряване на управлението на риска от природни бедствия: Систематичен и последващ мониторинг на райони в риск.</w:t>
      </w:r>
    </w:p>
    <w:p w:rsidR="00AC327A" w:rsidRPr="007C151B" w:rsidRDefault="00AC327A" w:rsidP="00341168">
      <w:pPr>
        <w:pStyle w:val="ListParagraph1"/>
        <w:numPr>
          <w:ilvl w:val="0"/>
          <w:numId w:val="22"/>
        </w:numPr>
        <w:spacing w:before="120" w:line="276" w:lineRule="auto"/>
        <w:ind w:hanging="720"/>
        <w:contextualSpacing w:val="0"/>
      </w:pPr>
      <w:r w:rsidRPr="007C151B">
        <w:t>Ограничаване на риска чрез организационни мерки.</w:t>
      </w:r>
    </w:p>
    <w:p w:rsidR="00AC327A" w:rsidRPr="007C151B" w:rsidRDefault="00AC327A" w:rsidP="00341168">
      <w:pPr>
        <w:pStyle w:val="ListParagraph1"/>
        <w:numPr>
          <w:ilvl w:val="0"/>
          <w:numId w:val="22"/>
        </w:numPr>
        <w:spacing w:before="120" w:line="276" w:lineRule="auto"/>
        <w:ind w:hanging="720"/>
        <w:contextualSpacing w:val="0"/>
      </w:pPr>
      <w:r w:rsidRPr="007C151B">
        <w:t>Ясно позициониране и целеви маркетинг:</w:t>
      </w:r>
    </w:p>
    <w:p w:rsidR="00AC327A" w:rsidRPr="007C151B" w:rsidRDefault="00AC327A" w:rsidP="00341168">
      <w:pPr>
        <w:pStyle w:val="ListParagraph1"/>
        <w:numPr>
          <w:ilvl w:val="1"/>
          <w:numId w:val="22"/>
        </w:numPr>
        <w:spacing w:line="276" w:lineRule="auto"/>
        <w:contextualSpacing w:val="0"/>
      </w:pPr>
      <w:r w:rsidRPr="007C151B">
        <w:t>Общо разработване на стратегия между регионите;</w:t>
      </w:r>
    </w:p>
    <w:p w:rsidR="00AC327A" w:rsidRPr="007C151B" w:rsidRDefault="00AC327A" w:rsidP="00341168">
      <w:pPr>
        <w:pStyle w:val="ListParagraph1"/>
        <w:numPr>
          <w:ilvl w:val="1"/>
          <w:numId w:val="22"/>
        </w:numPr>
        <w:spacing w:line="276" w:lineRule="auto"/>
        <w:contextualSpacing w:val="0"/>
      </w:pPr>
      <w:r w:rsidRPr="007C151B">
        <w:t>Специализация на специфични сегменти;</w:t>
      </w:r>
    </w:p>
    <w:p w:rsidR="00AC327A" w:rsidRPr="007C151B" w:rsidRDefault="00AC327A" w:rsidP="00341168">
      <w:pPr>
        <w:pStyle w:val="ListParagraph1"/>
        <w:numPr>
          <w:ilvl w:val="1"/>
          <w:numId w:val="22"/>
        </w:numPr>
        <w:spacing w:line="276" w:lineRule="auto"/>
        <w:contextualSpacing w:val="0"/>
      </w:pPr>
      <w:r w:rsidRPr="007C151B">
        <w:t>Информация за климатосъобразен туризъм;</w:t>
      </w:r>
    </w:p>
    <w:p w:rsidR="00AC327A" w:rsidRPr="007C151B" w:rsidRDefault="00AC327A" w:rsidP="00341168">
      <w:pPr>
        <w:pStyle w:val="ListParagraph1"/>
        <w:numPr>
          <w:ilvl w:val="1"/>
          <w:numId w:val="22"/>
        </w:numPr>
        <w:spacing w:line="276" w:lineRule="auto"/>
        <w:contextualSpacing w:val="0"/>
      </w:pPr>
      <w:r w:rsidRPr="007C151B">
        <w:t>Информация за сигурността на снега, когато има такъв;</w:t>
      </w:r>
    </w:p>
    <w:p w:rsidR="00AC327A" w:rsidRPr="007C151B" w:rsidRDefault="00AC327A" w:rsidP="00341168">
      <w:pPr>
        <w:pStyle w:val="ListParagraph1"/>
        <w:numPr>
          <w:ilvl w:val="1"/>
          <w:numId w:val="22"/>
        </w:numPr>
        <w:spacing w:line="276" w:lineRule="auto"/>
        <w:contextualSpacing w:val="0"/>
      </w:pPr>
      <w:r w:rsidRPr="007C151B">
        <w:t>Маркетинг на силните страни на района, използвайки „потенциала на лятната свежест“.</w:t>
      </w:r>
    </w:p>
    <w:p w:rsidR="00AC327A" w:rsidRPr="007C151B" w:rsidRDefault="00AC327A" w:rsidP="00341168">
      <w:pPr>
        <w:pStyle w:val="ListParagraph1"/>
        <w:numPr>
          <w:ilvl w:val="0"/>
          <w:numId w:val="22"/>
        </w:numPr>
        <w:spacing w:before="120" w:line="276" w:lineRule="auto"/>
        <w:ind w:hanging="720"/>
        <w:contextualSpacing w:val="0"/>
      </w:pPr>
      <w:r w:rsidRPr="007C151B">
        <w:t>Повишаване на информираността на населението.</w:t>
      </w:r>
    </w:p>
    <w:p w:rsidR="00AC327A" w:rsidRPr="007C151B" w:rsidRDefault="00AC327A" w:rsidP="00A20BAA">
      <w:pPr>
        <w:pStyle w:val="Heading2"/>
        <w:spacing w:before="0" w:after="120"/>
      </w:pPr>
      <w:r w:rsidRPr="007C151B">
        <w:br w:type="page"/>
      </w:r>
      <w:bookmarkStart w:id="668" w:name="_Toc501462686"/>
      <w:bookmarkStart w:id="669" w:name="_Toc501488303"/>
      <w:bookmarkStart w:id="670" w:name="_Toc505972203"/>
      <w:bookmarkStart w:id="671" w:name="_Toc505972517"/>
      <w:bookmarkStart w:id="672" w:name="_Toc505972969"/>
      <w:bookmarkStart w:id="673" w:name="_Toc521951608"/>
      <w:r w:rsidRPr="007C151B">
        <w:t>Мерки за адаптация на зимния туризъм във Франция</w:t>
      </w:r>
      <w:bookmarkEnd w:id="668"/>
      <w:bookmarkEnd w:id="669"/>
      <w:bookmarkEnd w:id="670"/>
      <w:bookmarkEnd w:id="671"/>
      <w:bookmarkEnd w:id="672"/>
      <w:bookmarkEnd w:id="673"/>
    </w:p>
    <w:p w:rsidR="00AC327A" w:rsidRPr="007C151B" w:rsidRDefault="00AC327A" w:rsidP="00875536">
      <w:pPr>
        <w:spacing w:after="120" w:line="276" w:lineRule="auto"/>
      </w:pPr>
      <w:r w:rsidRPr="007C151B">
        <w:t xml:space="preserve">В отговор на последиците от наблюдаваните промени, френската зимна туристическа индустрия е въвела в практиката набор от технологични и поведенчески мерки за адаптация. Производството на изкуствен сняг си остава доминираща стратегия за адаптация. Другите мерки включват оформяне на ски писти, преместване на ски зони в посока по-голяма надморска височина и ледници, защита на ледниците от топене с помощта на бели пластмасови листове, диверсификация на приходите от туризъм, както и използването на застрахователни и метеорологични производни. Също така, може да се наложи оттегляне от ски туризма в по-нископланински пояси (вж. </w:t>
      </w:r>
      <w:r w:rsidRPr="007C151B">
        <w:rPr>
          <w:b/>
          <w:i/>
        </w:rPr>
        <w:t>каре 5</w:t>
      </w:r>
      <w:r w:rsidRPr="007C151B">
        <w:t>). Швейцарските банки, например, сега отпускат само много ограничени заеми на ски зони на височина под 1.500 м.</w:t>
      </w:r>
    </w:p>
    <w:p w:rsidR="00AC327A" w:rsidRPr="007C151B" w:rsidRDefault="00AC327A" w:rsidP="00875536">
      <w:pPr>
        <w:spacing w:after="120" w:line="276" w:lineRule="auto"/>
      </w:pPr>
      <w:r w:rsidRPr="007C151B">
        <w:t>Стратегията също така се посочва, че мерките за адаптация също имат разходи, както и ограничения. Производството на сняг се оказа рентабилно, но оценките се основават само на преките финансови разходи до ски операции и не включват потенциалните външни последици от такива практики върху потреблението на вода, търсенето на енергия, ландшафта или екологията. Освен това, с повишаването на температурите разходите за изкуствен сняг ще се увеличат нелинейно - и ако температурата на околната среда се увеличават над определен праг, производството на сняг просто няма да бъде жизнеспособно. По същия начин, оформянето на ски пистите може да намали с 10 или 20 см минималната дълбочина на снега, необходима за ски операции. Обаче утъпкването няма да помогне за преодоляване значителните спадове в или пълното отсъствие на снежна покривка. Но междувременно застраховането може да намали финансовите загуби от няколко редки случая на зими без сняг, но не може да осигури защита срещу системни дългосрочни тенденции за по-топлите зими.</w:t>
      </w:r>
    </w:p>
    <w:p w:rsidR="00AC327A" w:rsidRPr="007C151B" w:rsidRDefault="00AC327A" w:rsidP="00875536">
      <w:pPr>
        <w:spacing w:after="120" w:line="276" w:lineRule="auto"/>
      </w:pPr>
      <w:r w:rsidRPr="007C151B">
        <w:t>На факта, че изменението на климата ще доведе до промени в търсенето и предлагането, както и промени в регионите на произход на гостите, се гледа и като на откриваща се възможност. Някои туристически дестинации ще станат по-малко привлекателни, а други ще се възползват от нови възможности. Чрез подобряване на офертите си, туристическите дестинации могат да развият нови основни компетенции, които да привлекат нови групи от гости.</w:t>
      </w:r>
    </w:p>
    <w:p w:rsidR="00AC327A" w:rsidRPr="007C151B" w:rsidRDefault="00AC327A" w:rsidP="00A20BAA">
      <w:pPr>
        <w:pStyle w:val="Heading2"/>
        <w:spacing w:before="0" w:after="120"/>
      </w:pPr>
      <w:r w:rsidRPr="007C151B">
        <w:br w:type="page"/>
      </w:r>
      <w:bookmarkStart w:id="674" w:name="_Toc501462687"/>
      <w:bookmarkStart w:id="675" w:name="_Toc501488304"/>
      <w:bookmarkStart w:id="676" w:name="_Toc505972204"/>
      <w:bookmarkStart w:id="677" w:name="_Toc505972518"/>
      <w:bookmarkStart w:id="678" w:name="_Toc505972970"/>
      <w:bookmarkStart w:id="679" w:name="_Toc521951609"/>
      <w:r w:rsidRPr="007C151B">
        <w:t>Австрия</w:t>
      </w:r>
      <w:bookmarkEnd w:id="674"/>
      <w:bookmarkEnd w:id="675"/>
      <w:bookmarkEnd w:id="676"/>
      <w:bookmarkEnd w:id="677"/>
      <w:bookmarkEnd w:id="678"/>
      <w:bookmarkEnd w:id="679"/>
    </w:p>
    <w:p w:rsidR="00AC327A" w:rsidRPr="007C151B" w:rsidRDefault="00AC327A" w:rsidP="00875536">
      <w:pPr>
        <w:spacing w:line="276" w:lineRule="auto"/>
        <w:rPr>
          <w:lang w:eastAsia="bg-BG"/>
        </w:rPr>
      </w:pPr>
      <w:r w:rsidRPr="007C151B">
        <w:rPr>
          <w:lang w:eastAsia="bg-BG"/>
        </w:rPr>
        <w:t>Основните области на адаптация на туризма в Австрия включват:</w:t>
      </w:r>
    </w:p>
    <w:p w:rsidR="00AC327A" w:rsidRPr="007C151B" w:rsidRDefault="00AC327A" w:rsidP="00341168">
      <w:pPr>
        <w:pStyle w:val="ListParagraph1"/>
        <w:numPr>
          <w:ilvl w:val="0"/>
          <w:numId w:val="23"/>
        </w:numPr>
        <w:spacing w:line="276" w:lineRule="auto"/>
        <w:contextualSpacing w:val="0"/>
        <w:rPr>
          <w:color w:val="000000"/>
        </w:rPr>
      </w:pPr>
      <w:r w:rsidRPr="007C151B">
        <w:rPr>
          <w:color w:val="000000"/>
        </w:rPr>
        <w:t>Повишаване на средните годишни температури (целогодишен туризъм);</w:t>
      </w:r>
    </w:p>
    <w:p w:rsidR="00AC327A" w:rsidRPr="007C151B" w:rsidRDefault="00AC327A" w:rsidP="00341168">
      <w:pPr>
        <w:pStyle w:val="ListParagraph1"/>
        <w:numPr>
          <w:ilvl w:val="0"/>
          <w:numId w:val="23"/>
        </w:numPr>
        <w:spacing w:line="276" w:lineRule="auto"/>
        <w:contextualSpacing w:val="0"/>
        <w:rPr>
          <w:color w:val="000000"/>
        </w:rPr>
      </w:pPr>
      <w:r w:rsidRPr="007C151B">
        <w:rPr>
          <w:color w:val="000000"/>
        </w:rPr>
        <w:t>Промени във валежите и сезонното им разпределение: намаляване на честотата на валежите през летните месеци и увеличение през зимните месеци;</w:t>
      </w:r>
    </w:p>
    <w:p w:rsidR="00AC327A" w:rsidRPr="007C151B" w:rsidRDefault="00AC327A" w:rsidP="00341168">
      <w:pPr>
        <w:pStyle w:val="ListParagraph1"/>
        <w:numPr>
          <w:ilvl w:val="0"/>
          <w:numId w:val="23"/>
        </w:numPr>
        <w:spacing w:line="276" w:lineRule="auto"/>
        <w:contextualSpacing w:val="0"/>
        <w:rPr>
          <w:color w:val="000000"/>
        </w:rPr>
      </w:pPr>
      <w:r w:rsidRPr="007C151B">
        <w:rPr>
          <w:color w:val="000000"/>
        </w:rPr>
        <w:t xml:space="preserve">Намаляване на снеговалеж в ниски и средни пояси; намалена сигурност за сняг; </w:t>
      </w:r>
    </w:p>
    <w:p w:rsidR="00AC327A" w:rsidRPr="007C151B" w:rsidRDefault="00AC327A" w:rsidP="00341168">
      <w:pPr>
        <w:pStyle w:val="ListParagraph1"/>
        <w:numPr>
          <w:ilvl w:val="0"/>
          <w:numId w:val="23"/>
        </w:numPr>
        <w:spacing w:line="276" w:lineRule="auto"/>
        <w:contextualSpacing w:val="0"/>
        <w:rPr>
          <w:color w:val="000000"/>
        </w:rPr>
      </w:pPr>
      <w:r w:rsidRPr="007C151B">
        <w:rPr>
          <w:color w:val="000000"/>
        </w:rPr>
        <w:t>Намаляване на ледени и мразовити дни;</w:t>
      </w:r>
    </w:p>
    <w:p w:rsidR="00AC327A" w:rsidRPr="007C151B" w:rsidRDefault="00AC327A" w:rsidP="00341168">
      <w:pPr>
        <w:pStyle w:val="ListParagraph1"/>
        <w:numPr>
          <w:ilvl w:val="0"/>
          <w:numId w:val="23"/>
        </w:numPr>
        <w:spacing w:line="276" w:lineRule="auto"/>
        <w:contextualSpacing w:val="0"/>
        <w:rPr>
          <w:color w:val="000000"/>
        </w:rPr>
      </w:pPr>
      <w:r w:rsidRPr="007C151B">
        <w:rPr>
          <w:color w:val="000000"/>
        </w:rPr>
        <w:t>Увеличение на броя на дните, без постоянен снежна покривка в планините;</w:t>
      </w:r>
    </w:p>
    <w:p w:rsidR="00AC327A" w:rsidRPr="007C151B" w:rsidRDefault="00AC327A" w:rsidP="00341168">
      <w:pPr>
        <w:pStyle w:val="ListParagraph1"/>
        <w:numPr>
          <w:ilvl w:val="0"/>
          <w:numId w:val="23"/>
        </w:numPr>
        <w:spacing w:line="276" w:lineRule="auto"/>
        <w:contextualSpacing w:val="0"/>
        <w:rPr>
          <w:color w:val="000000"/>
        </w:rPr>
      </w:pPr>
      <w:r w:rsidRPr="007C151B">
        <w:rPr>
          <w:color w:val="000000"/>
        </w:rPr>
        <w:t>Размразяването на вечните ледове може да доведе до нестабилност в инфраструктурни съоръжения и риск от срутища;</w:t>
      </w:r>
    </w:p>
    <w:p w:rsidR="00AC327A" w:rsidRPr="007C151B" w:rsidRDefault="00AC327A" w:rsidP="00341168">
      <w:pPr>
        <w:pStyle w:val="ListParagraph1"/>
        <w:numPr>
          <w:ilvl w:val="0"/>
          <w:numId w:val="23"/>
        </w:numPr>
        <w:spacing w:line="276" w:lineRule="auto"/>
        <w:contextualSpacing w:val="0"/>
        <w:rPr>
          <w:color w:val="000000"/>
        </w:rPr>
      </w:pPr>
      <w:r w:rsidRPr="007C151B">
        <w:rPr>
          <w:color w:val="000000"/>
        </w:rPr>
        <w:t>Отстъплението на ледовете засяга ландшафта;</w:t>
      </w:r>
    </w:p>
    <w:p w:rsidR="00AC327A" w:rsidRPr="007C151B" w:rsidRDefault="00AC327A" w:rsidP="00341168">
      <w:pPr>
        <w:pStyle w:val="ListParagraph1"/>
        <w:numPr>
          <w:ilvl w:val="0"/>
          <w:numId w:val="23"/>
        </w:numPr>
        <w:spacing w:line="276" w:lineRule="auto"/>
        <w:contextualSpacing w:val="0"/>
        <w:rPr>
          <w:color w:val="000000"/>
        </w:rPr>
      </w:pPr>
      <w:r w:rsidRPr="007C151B">
        <w:rPr>
          <w:color w:val="000000"/>
        </w:rPr>
        <w:t>Възможен повишен натиск върху ледниците в резултат на влошаване на условията в ски зоните на по-ниски височини;</w:t>
      </w:r>
    </w:p>
    <w:p w:rsidR="00AC327A" w:rsidRPr="007C151B" w:rsidRDefault="00AC327A" w:rsidP="00341168">
      <w:pPr>
        <w:pStyle w:val="ListParagraph1"/>
        <w:numPr>
          <w:ilvl w:val="0"/>
          <w:numId w:val="23"/>
        </w:numPr>
        <w:spacing w:line="276" w:lineRule="auto"/>
        <w:contextualSpacing w:val="0"/>
        <w:rPr>
          <w:color w:val="000000"/>
        </w:rPr>
      </w:pPr>
      <w:r w:rsidRPr="007C151B">
        <w:rPr>
          <w:color w:val="000000"/>
        </w:rPr>
        <w:t>Покачване на температурата на водата (по-дълъг сезон за плуване на открито);</w:t>
      </w:r>
    </w:p>
    <w:p w:rsidR="00AC327A" w:rsidRPr="007C151B" w:rsidRDefault="00AC327A" w:rsidP="00341168">
      <w:pPr>
        <w:pStyle w:val="ListParagraph1"/>
        <w:numPr>
          <w:ilvl w:val="0"/>
          <w:numId w:val="23"/>
        </w:numPr>
        <w:spacing w:line="276" w:lineRule="auto"/>
        <w:contextualSpacing w:val="0"/>
        <w:rPr>
          <w:color w:val="000000"/>
        </w:rPr>
      </w:pPr>
      <w:r w:rsidRPr="007C151B">
        <w:rPr>
          <w:color w:val="000000"/>
        </w:rPr>
        <w:t>Възможни нежелани ефекти върху качеството на водата в езерата (например, поради водорасли) при по-високи температури;</w:t>
      </w:r>
    </w:p>
    <w:p w:rsidR="00AC327A" w:rsidRPr="007C151B" w:rsidRDefault="00AC327A" w:rsidP="00341168">
      <w:pPr>
        <w:pStyle w:val="ListParagraph1"/>
        <w:numPr>
          <w:ilvl w:val="0"/>
          <w:numId w:val="23"/>
        </w:numPr>
        <w:spacing w:line="276" w:lineRule="auto"/>
        <w:contextualSpacing w:val="0"/>
        <w:rPr>
          <w:color w:val="000000"/>
        </w:rPr>
      </w:pPr>
      <w:r w:rsidRPr="007C151B">
        <w:rPr>
          <w:color w:val="000000"/>
        </w:rPr>
        <w:t>Относително климатично предимство на алпийския регион през лятото в сравнение с средиземноморския;</w:t>
      </w:r>
    </w:p>
    <w:p w:rsidR="00AC327A" w:rsidRPr="007C151B" w:rsidRDefault="00AC327A" w:rsidP="00341168">
      <w:pPr>
        <w:pStyle w:val="ListParagraph1"/>
        <w:numPr>
          <w:ilvl w:val="0"/>
          <w:numId w:val="23"/>
        </w:numPr>
        <w:spacing w:line="276" w:lineRule="auto"/>
        <w:contextualSpacing w:val="0"/>
        <w:rPr>
          <w:color w:val="000000"/>
        </w:rPr>
      </w:pPr>
      <w:r w:rsidRPr="007C151B">
        <w:rPr>
          <w:color w:val="000000"/>
        </w:rPr>
        <w:t>По-тежките горещи вълни и увеличаване броя на горещите дни (над 30°С) през лятото (например, градски туризъм - бягство от градските райони в околните райони);</w:t>
      </w:r>
    </w:p>
    <w:p w:rsidR="00AC327A" w:rsidRPr="007C151B" w:rsidRDefault="00AC327A" w:rsidP="00341168">
      <w:pPr>
        <w:pStyle w:val="ListParagraph1"/>
        <w:numPr>
          <w:ilvl w:val="0"/>
          <w:numId w:val="23"/>
        </w:numPr>
        <w:spacing w:line="276" w:lineRule="auto"/>
        <w:contextualSpacing w:val="0"/>
      </w:pPr>
      <w:r w:rsidRPr="007C151B">
        <w:rPr>
          <w:color w:val="000000"/>
        </w:rPr>
        <w:t>Загуба на биоразнообразие (флора и фауна), които водят до изменения в естествения пейзаж.</w:t>
      </w:r>
    </w:p>
    <w:p w:rsidR="00AC327A" w:rsidRPr="007C151B" w:rsidRDefault="00AC327A" w:rsidP="00875536">
      <w:pPr>
        <w:spacing w:line="276" w:lineRule="auto"/>
        <w:rPr>
          <w:b/>
        </w:rPr>
      </w:pPr>
    </w:p>
    <w:p w:rsidR="00AC327A" w:rsidRPr="007C151B" w:rsidRDefault="00AC327A" w:rsidP="00A20BAA">
      <w:pPr>
        <w:pStyle w:val="Heading2"/>
        <w:spacing w:before="0" w:after="120"/>
      </w:pPr>
      <w:bookmarkStart w:id="680" w:name="_Toc501462688"/>
      <w:r w:rsidRPr="007C151B">
        <w:rPr>
          <w:i/>
        </w:rPr>
        <w:br w:type="page"/>
      </w:r>
      <w:bookmarkStart w:id="681" w:name="_Toc501488305"/>
      <w:bookmarkStart w:id="682" w:name="_Toc505972205"/>
      <w:bookmarkStart w:id="683" w:name="_Toc505972519"/>
      <w:bookmarkStart w:id="684" w:name="_Toc505972971"/>
      <w:bookmarkStart w:id="685" w:name="_Toc521951610"/>
      <w:r w:rsidRPr="007C151B">
        <w:t>Изкуствен сняг</w:t>
      </w:r>
      <w:bookmarkEnd w:id="680"/>
      <w:bookmarkEnd w:id="681"/>
      <w:bookmarkEnd w:id="682"/>
      <w:bookmarkEnd w:id="683"/>
      <w:bookmarkEnd w:id="684"/>
      <w:bookmarkEnd w:id="685"/>
    </w:p>
    <w:p w:rsidR="00AC327A" w:rsidRPr="007C151B" w:rsidRDefault="00AC327A" w:rsidP="00875536">
      <w:pPr>
        <w:spacing w:after="120" w:line="276" w:lineRule="auto"/>
      </w:pPr>
      <w:r w:rsidRPr="007C151B">
        <w:t>Разходите за експлоатация и поддръжка на изкуствен сняг са доста високи: производство на 1м</w:t>
      </w:r>
      <w:r w:rsidRPr="007C151B">
        <w:rPr>
          <w:vertAlign w:val="superscript"/>
        </w:rPr>
        <w:t>3</w:t>
      </w:r>
      <w:r w:rsidRPr="007C151B">
        <w:t xml:space="preserve"> сняг изисква 3–5 евро (Bosello </w:t>
      </w:r>
      <w:r>
        <w:t>и колектив</w:t>
      </w:r>
      <w:r w:rsidRPr="007C151B">
        <w:t>, 2007</w:t>
      </w:r>
      <w:r>
        <w:t xml:space="preserve"> г.</w:t>
      </w:r>
      <w:r w:rsidRPr="007C151B">
        <w:t>), докато инсталирането на оборудване за изкуствен сняг струва около 25.000–100.000 евро/ха (в Австрия) или 650.000 евро/км (в Швейцария). Разходите за експлоатация и поддръжка се равняват на 8,5% от печалбите. Освен това, производството на изкуствен сняг изисква значителни водни ресурси - смята се, че за 30 см снежна покривка са необходими 1.000–1.200 м</w:t>
      </w:r>
      <w:r w:rsidRPr="007C151B">
        <w:rPr>
          <w:vertAlign w:val="superscript"/>
        </w:rPr>
        <w:t>3</w:t>
      </w:r>
      <w:r w:rsidRPr="007C151B">
        <w:t xml:space="preserve"> вода на хектар (Probstl, 2006).</w:t>
      </w:r>
    </w:p>
    <w:p w:rsidR="00AC327A" w:rsidRPr="007C151B" w:rsidRDefault="00AC327A" w:rsidP="00875536">
      <w:pPr>
        <w:pStyle w:val="Heading4"/>
      </w:pPr>
      <w:r w:rsidRPr="007C151B">
        <w:t>Австрия – грижи около производството на изкуствен сняг</w:t>
      </w:r>
    </w:p>
    <w:p w:rsidR="00AC327A" w:rsidRPr="007C151B" w:rsidRDefault="00AC327A" w:rsidP="00875536">
      <w:pPr>
        <w:spacing w:after="120" w:line="276" w:lineRule="auto"/>
        <w:rPr>
          <w:lang w:eastAsia="bg-BG"/>
        </w:rPr>
      </w:pPr>
      <w:r w:rsidRPr="007C151B">
        <w:rPr>
          <w:lang w:eastAsia="bg-BG"/>
        </w:rPr>
        <w:t>Понастоящем около 10–20% от годишния оборот на планинските туристически предприятия отиват за производство на сняг, което го прави важен фактор на разходи. Спорно е, дали ски зоните са в състояние да се справят със значително нарастващите им разходи и/или дали клиентът е готов да плати за това. По-нататъшно намаление на предлагането на ски зоната е много вероятно, където малки до средни по големина ски зони трябва да преустановят дейността си, което от своя страна би могло да повлияе негативно върху търсенето, ако ски зони с разумни цени в близост до агломерации (еднодневни екскурзии) изчезнат. Отделно от икономическата гледна точка, екологични опасения възникват от прогнозираното увеличение на производството на сняг: Въпреки, че водата не се консумира, а по-скоро временно се съхранява на ски пистите в зимния сезон и се преразпределя към системата през пролетта, водата за изкуствен сняг трябва да се съхранява във водоеми и езера в течение на летния сезон, за да бъде лесно достъпна за използване през есента. В по-скоро сухите райони в Алпите могат да възникнат конфликти на потреблението на вода, особено там, където има висока интензивност на туризма (по-високо ниво на консумация на вода на глава от населението), съпътствана от интензивно поливно земеделие. Не на последно място, консумацията на енергия е основна грижа.</w:t>
      </w:r>
      <w:r w:rsidRPr="007C151B">
        <w:t xml:space="preserve"> </w:t>
      </w:r>
      <w:r w:rsidRPr="007C151B">
        <w:rPr>
          <w:lang w:eastAsia="bg-BG"/>
        </w:rPr>
        <w:t xml:space="preserve">Тъй като производството на сняг е с по-ниска енергийна ефективност при по-високи температури (Teich </w:t>
      </w:r>
      <w:r>
        <w:rPr>
          <w:lang w:eastAsia="bg-BG"/>
        </w:rPr>
        <w:t>и колектив,</w:t>
      </w:r>
      <w:r w:rsidRPr="007C151B">
        <w:rPr>
          <w:lang w:eastAsia="bg-BG"/>
        </w:rPr>
        <w:t xml:space="preserve"> 2007</w:t>
      </w:r>
      <w:r>
        <w:rPr>
          <w:lang w:eastAsia="bg-BG"/>
        </w:rPr>
        <w:t xml:space="preserve"> г.</w:t>
      </w:r>
      <w:r w:rsidRPr="007C151B">
        <w:rPr>
          <w:lang w:eastAsia="bg-BG"/>
        </w:rPr>
        <w:t xml:space="preserve">), увеличението на енергопотреблението вероятно ще е по-голямо от изискваните темпове на растеж за производство на сняг. Такова увеличение на потреблението на енергия е в противоречие с целите за ограничаване на изменението на климата. </w:t>
      </w:r>
    </w:p>
    <w:p w:rsidR="00AC327A" w:rsidRDefault="00AC327A" w:rsidP="00A20BAA">
      <w:pPr>
        <w:pStyle w:val="Heading2"/>
        <w:spacing w:before="0" w:after="120"/>
        <w:rPr>
          <w:rFonts w:ascii="Arial" w:hAnsi="Arial" w:cs="Arial"/>
          <w:sz w:val="20"/>
        </w:rPr>
      </w:pPr>
      <w:r w:rsidRPr="007C151B">
        <w:rPr>
          <w:rFonts w:ascii="Arial" w:hAnsi="Arial" w:cs="Arial"/>
          <w:sz w:val="20"/>
        </w:rPr>
        <w:br w:type="page"/>
      </w:r>
      <w:bookmarkStart w:id="686" w:name="_Toc501462689"/>
      <w:bookmarkStart w:id="687" w:name="_Toc501488306"/>
      <w:bookmarkStart w:id="688" w:name="_Toc505972206"/>
      <w:bookmarkStart w:id="689" w:name="_Toc505972520"/>
      <w:bookmarkStart w:id="690" w:name="_Toc505972972"/>
    </w:p>
    <w:p w:rsidR="00AC327A" w:rsidRPr="00E07DF3" w:rsidRDefault="00AC327A" w:rsidP="00747835">
      <w:pPr>
        <w:pStyle w:val="Heading1"/>
        <w:rPr>
          <w:sz w:val="32"/>
          <w:szCs w:val="32"/>
        </w:rPr>
      </w:pPr>
      <w:bookmarkStart w:id="691" w:name="_Toc521951611"/>
      <w:r w:rsidRPr="00E07DF3">
        <w:rPr>
          <w:sz w:val="32"/>
          <w:szCs w:val="32"/>
        </w:rPr>
        <w:t>Приложение 6. Интервюирани туроператорски компании</w:t>
      </w:r>
      <w:bookmarkEnd w:id="691"/>
    </w:p>
    <w:p w:rsidR="00AC327A" w:rsidRPr="007C151B" w:rsidRDefault="00AC327A" w:rsidP="00A20BAA">
      <w:pPr>
        <w:pStyle w:val="Heading2"/>
        <w:spacing w:before="0" w:after="120"/>
      </w:pPr>
      <w:bookmarkStart w:id="692" w:name="_Toc508714823"/>
      <w:bookmarkStart w:id="693" w:name="_Toc521951612"/>
      <w:r w:rsidRPr="007C151B">
        <w:t>Списък на входящи български туроператорски компании, интервюирани във връзка с осведомеността на туристическия сектор в страната относно ИК</w:t>
      </w:r>
      <w:bookmarkEnd w:id="686"/>
      <w:bookmarkEnd w:id="687"/>
      <w:bookmarkEnd w:id="688"/>
      <w:bookmarkEnd w:id="689"/>
      <w:bookmarkEnd w:id="690"/>
      <w:bookmarkEnd w:id="692"/>
      <w:bookmarkEnd w:id="693"/>
      <w:r w:rsidRPr="007C151B">
        <w:t xml:space="preserve"> </w:t>
      </w:r>
    </w:p>
    <w:p w:rsidR="00AC327A" w:rsidRPr="007C151B" w:rsidRDefault="00AC327A" w:rsidP="00341168">
      <w:pPr>
        <w:pStyle w:val="ListParagraph1"/>
        <w:numPr>
          <w:ilvl w:val="0"/>
          <w:numId w:val="24"/>
        </w:numPr>
        <w:spacing w:line="276" w:lineRule="auto"/>
        <w:ind w:left="850" w:hanging="490"/>
        <w:contextualSpacing w:val="0"/>
      </w:pPr>
      <w:r w:rsidRPr="007C151B">
        <w:t>Bon Tour – BG – официален представител на Biblio Globus;</w:t>
      </w:r>
    </w:p>
    <w:p w:rsidR="00AC327A" w:rsidRPr="007C151B" w:rsidRDefault="00AC327A" w:rsidP="00341168">
      <w:pPr>
        <w:pStyle w:val="ListParagraph1"/>
        <w:numPr>
          <w:ilvl w:val="0"/>
          <w:numId w:val="24"/>
        </w:numPr>
        <w:spacing w:line="276" w:lineRule="auto"/>
        <w:ind w:left="850" w:hanging="490"/>
        <w:contextualSpacing w:val="0"/>
      </w:pPr>
      <w:r w:rsidRPr="007C151B">
        <w:t xml:space="preserve">Go to Holiday Ltd. – официален представител на Anex tour; </w:t>
      </w:r>
    </w:p>
    <w:p w:rsidR="00AC327A" w:rsidRPr="007C151B" w:rsidRDefault="00AC327A" w:rsidP="00341168">
      <w:pPr>
        <w:pStyle w:val="ListParagraph1"/>
        <w:numPr>
          <w:ilvl w:val="0"/>
          <w:numId w:val="24"/>
        </w:numPr>
        <w:spacing w:line="276" w:lineRule="auto"/>
        <w:ind w:left="850" w:hanging="490"/>
        <w:contextualSpacing w:val="0"/>
      </w:pPr>
      <w:r w:rsidRPr="007C151B">
        <w:t>Tez Tour Incoming Ltd.;</w:t>
      </w:r>
    </w:p>
    <w:p w:rsidR="00AC327A" w:rsidRPr="007C151B" w:rsidRDefault="00AC327A" w:rsidP="00341168">
      <w:pPr>
        <w:pStyle w:val="ListParagraph1"/>
        <w:numPr>
          <w:ilvl w:val="0"/>
          <w:numId w:val="24"/>
        </w:numPr>
        <w:spacing w:line="276" w:lineRule="auto"/>
        <w:ind w:left="850" w:hanging="490"/>
        <w:contextualSpacing w:val="0"/>
      </w:pPr>
      <w:r w:rsidRPr="007C151B">
        <w:t>Nessebar In Ltd.;</w:t>
      </w:r>
    </w:p>
    <w:p w:rsidR="00AC327A" w:rsidRPr="007C151B" w:rsidRDefault="00AC327A" w:rsidP="00341168">
      <w:pPr>
        <w:pStyle w:val="ListParagraph1"/>
        <w:numPr>
          <w:ilvl w:val="0"/>
          <w:numId w:val="24"/>
        </w:numPr>
        <w:spacing w:line="276" w:lineRule="auto"/>
        <w:ind w:left="850" w:hanging="490"/>
        <w:contextualSpacing w:val="0"/>
      </w:pPr>
      <w:r w:rsidRPr="007C151B">
        <w:t>Teddy-Com Ltd.;</w:t>
      </w:r>
    </w:p>
    <w:p w:rsidR="00AC327A" w:rsidRPr="007C151B" w:rsidRDefault="00AC327A" w:rsidP="00341168">
      <w:pPr>
        <w:pStyle w:val="ListParagraph1"/>
        <w:numPr>
          <w:ilvl w:val="0"/>
          <w:numId w:val="24"/>
        </w:numPr>
        <w:spacing w:line="276" w:lineRule="auto"/>
        <w:ind w:left="850" w:hanging="490"/>
        <w:contextualSpacing w:val="0"/>
      </w:pPr>
      <w:r w:rsidRPr="007C151B">
        <w:t>Aventura Bulgaria Ltd.;</w:t>
      </w:r>
    </w:p>
    <w:p w:rsidR="00AC327A" w:rsidRPr="007C151B" w:rsidRDefault="00AC327A" w:rsidP="00341168">
      <w:pPr>
        <w:pStyle w:val="ListParagraph1"/>
        <w:numPr>
          <w:ilvl w:val="0"/>
          <w:numId w:val="24"/>
        </w:numPr>
        <w:spacing w:line="276" w:lineRule="auto"/>
        <w:ind w:left="850" w:hanging="490"/>
        <w:contextualSpacing w:val="0"/>
      </w:pPr>
      <w:r w:rsidRPr="007C151B">
        <w:t>Go Balkans Ltd.;</w:t>
      </w:r>
    </w:p>
    <w:p w:rsidR="00AC327A" w:rsidRPr="007C151B" w:rsidRDefault="00AC327A" w:rsidP="00341168">
      <w:pPr>
        <w:pStyle w:val="ListParagraph1"/>
        <w:numPr>
          <w:ilvl w:val="0"/>
          <w:numId w:val="24"/>
        </w:numPr>
        <w:spacing w:line="276" w:lineRule="auto"/>
        <w:ind w:left="850" w:hanging="490"/>
        <w:contextualSpacing w:val="0"/>
      </w:pPr>
      <w:r w:rsidRPr="007C151B">
        <w:t xml:space="preserve">Princess Tours Ltd.; </w:t>
      </w:r>
    </w:p>
    <w:p w:rsidR="00AC327A" w:rsidRPr="007C151B" w:rsidRDefault="00AC327A" w:rsidP="00341168">
      <w:pPr>
        <w:pStyle w:val="ListParagraph1"/>
        <w:numPr>
          <w:ilvl w:val="0"/>
          <w:numId w:val="24"/>
        </w:numPr>
        <w:spacing w:line="276" w:lineRule="auto"/>
        <w:ind w:left="850" w:hanging="490"/>
        <w:contextualSpacing w:val="0"/>
      </w:pPr>
      <w:r w:rsidRPr="007C151B">
        <w:t xml:space="preserve">Astral Holidays International – официален представител на BCD Travel, Thomas Cook Group and Nekermann; </w:t>
      </w:r>
    </w:p>
    <w:p w:rsidR="00AC327A" w:rsidRPr="007C151B" w:rsidRDefault="00AC327A" w:rsidP="00341168">
      <w:pPr>
        <w:pStyle w:val="ListParagraph1"/>
        <w:numPr>
          <w:ilvl w:val="0"/>
          <w:numId w:val="24"/>
        </w:numPr>
        <w:spacing w:line="276" w:lineRule="auto"/>
        <w:ind w:left="850" w:hanging="490"/>
        <w:contextualSpacing w:val="0"/>
      </w:pPr>
      <w:r w:rsidRPr="007C151B">
        <w:t xml:space="preserve">Holiday Shop – официален представител на CORAL, NOVA TURAS, VEZIR </w:t>
      </w:r>
    </w:p>
    <w:p w:rsidR="00AC327A" w:rsidRPr="007C151B" w:rsidRDefault="00AC327A" w:rsidP="00341168">
      <w:pPr>
        <w:pStyle w:val="ListParagraph1"/>
        <w:numPr>
          <w:ilvl w:val="0"/>
          <w:numId w:val="24"/>
        </w:numPr>
        <w:spacing w:line="276" w:lineRule="auto"/>
        <w:ind w:left="850" w:hanging="490"/>
        <w:contextualSpacing w:val="0"/>
      </w:pPr>
      <w:r w:rsidRPr="007C151B">
        <w:t xml:space="preserve">Doubletree Varna Ltd.; </w:t>
      </w:r>
    </w:p>
    <w:p w:rsidR="00AC327A" w:rsidRPr="007C151B" w:rsidRDefault="00AC327A" w:rsidP="00341168">
      <w:pPr>
        <w:pStyle w:val="ListParagraph1"/>
        <w:numPr>
          <w:ilvl w:val="0"/>
          <w:numId w:val="24"/>
        </w:numPr>
        <w:spacing w:line="276" w:lineRule="auto"/>
        <w:ind w:left="850" w:hanging="490"/>
        <w:contextualSpacing w:val="0"/>
      </w:pPr>
      <w:r w:rsidRPr="007C151B">
        <w:t>Travelux Ltd.;</w:t>
      </w:r>
    </w:p>
    <w:p w:rsidR="00AC327A" w:rsidRPr="007C151B" w:rsidRDefault="00AC327A" w:rsidP="00341168">
      <w:pPr>
        <w:pStyle w:val="ListParagraph1"/>
        <w:numPr>
          <w:ilvl w:val="0"/>
          <w:numId w:val="24"/>
        </w:numPr>
        <w:spacing w:line="276" w:lineRule="auto"/>
        <w:ind w:left="850" w:hanging="490"/>
        <w:contextualSpacing w:val="0"/>
      </w:pPr>
      <w:r w:rsidRPr="007C151B">
        <w:t xml:space="preserve">Homecare Holidays Ltd.; </w:t>
      </w:r>
    </w:p>
    <w:p w:rsidR="00AC327A" w:rsidRPr="007C151B" w:rsidRDefault="00AC327A" w:rsidP="00341168">
      <w:pPr>
        <w:pStyle w:val="ListParagraph1"/>
        <w:numPr>
          <w:ilvl w:val="0"/>
          <w:numId w:val="24"/>
        </w:numPr>
        <w:spacing w:line="276" w:lineRule="auto"/>
        <w:ind w:left="850" w:hanging="490"/>
        <w:contextualSpacing w:val="0"/>
      </w:pPr>
      <w:r w:rsidRPr="007C151B">
        <w:t xml:space="preserve">Golden Sport Tour Ltd.; </w:t>
      </w:r>
    </w:p>
    <w:p w:rsidR="00AC327A" w:rsidRPr="007C151B" w:rsidRDefault="00AC327A" w:rsidP="00341168">
      <w:pPr>
        <w:pStyle w:val="ListParagraph1"/>
        <w:numPr>
          <w:ilvl w:val="0"/>
          <w:numId w:val="24"/>
        </w:numPr>
        <w:spacing w:line="276" w:lineRule="auto"/>
        <w:ind w:left="850" w:hanging="490"/>
        <w:contextualSpacing w:val="0"/>
      </w:pPr>
      <w:r w:rsidRPr="007C151B">
        <w:t>Dertour</w:t>
      </w:r>
    </w:p>
    <w:p w:rsidR="00AC327A" w:rsidRPr="007C151B" w:rsidRDefault="00AC327A" w:rsidP="007B5A2E">
      <w:pPr>
        <w:pStyle w:val="Heading1"/>
      </w:pPr>
      <w:r w:rsidRPr="007C151B">
        <w:br w:type="page"/>
      </w:r>
      <w:bookmarkStart w:id="694" w:name="_Toc505972207"/>
      <w:bookmarkStart w:id="695" w:name="_Toc505972521"/>
      <w:bookmarkStart w:id="696" w:name="_Toc505972973"/>
      <w:bookmarkStart w:id="697" w:name="_Toc521951613"/>
      <w:bookmarkStart w:id="698" w:name="_Toc501462690"/>
      <w:bookmarkStart w:id="699" w:name="_Toc501488307"/>
      <w:r w:rsidRPr="00E07DF3">
        <w:rPr>
          <w:sz w:val="32"/>
          <w:szCs w:val="32"/>
        </w:rPr>
        <w:t>Приложение 7.</w:t>
      </w:r>
      <w:bookmarkEnd w:id="694"/>
      <w:bookmarkEnd w:id="695"/>
      <w:bookmarkEnd w:id="696"/>
      <w:r w:rsidRPr="00E07DF3">
        <w:rPr>
          <w:sz w:val="32"/>
          <w:szCs w:val="32"/>
        </w:rPr>
        <w:t xml:space="preserve"> Разработване на опции за адаптация към изменението на климата</w:t>
      </w:r>
      <w:bookmarkEnd w:id="697"/>
    </w:p>
    <w:p w:rsidR="00AC327A" w:rsidRPr="007C151B" w:rsidRDefault="00AC327A" w:rsidP="00A20BAA">
      <w:pPr>
        <w:pStyle w:val="Heading2"/>
        <w:spacing w:before="0" w:after="120"/>
      </w:pPr>
      <w:bookmarkStart w:id="700" w:name="_Toc505972208"/>
      <w:bookmarkStart w:id="701" w:name="_Toc505972522"/>
      <w:bookmarkStart w:id="702" w:name="_Toc505972974"/>
      <w:bookmarkStart w:id="703" w:name="_Toc521951614"/>
      <w:r w:rsidRPr="007C151B">
        <w:t>Необходими стъпки</w:t>
      </w:r>
      <w:bookmarkEnd w:id="698"/>
      <w:bookmarkEnd w:id="699"/>
      <w:bookmarkEnd w:id="700"/>
      <w:bookmarkEnd w:id="701"/>
      <w:bookmarkEnd w:id="702"/>
      <w:bookmarkEnd w:id="703"/>
    </w:p>
    <w:p w:rsidR="00AC327A" w:rsidRPr="007C151B" w:rsidRDefault="00AC327A" w:rsidP="00875536">
      <w:pPr>
        <w:spacing w:after="120" w:line="276" w:lineRule="auto"/>
        <w:rPr>
          <w:b/>
        </w:rPr>
      </w:pPr>
      <w:r w:rsidRPr="007C151B">
        <w:t xml:space="preserve">Изменението на климата е определено като известен риск, но липсва достатъчно информация, за да може да се прецени вида и тежестта на въздействието на климатичните промени върху туристическия сектор – може да са нужни значителни инвестиции в информация и наука. </w:t>
      </w:r>
    </w:p>
    <w:p w:rsidR="00AC327A" w:rsidRPr="007C151B" w:rsidRDefault="00AC327A" w:rsidP="00875536">
      <w:pPr>
        <w:spacing w:line="276" w:lineRule="auto"/>
      </w:pPr>
      <w:r w:rsidRPr="007C151B">
        <w:rPr>
          <w:iCs/>
        </w:rPr>
        <w:t>За да се изпълни тази опция, трябва да бъдат предприети няколко стъпки (свързани и с други сектори):</w:t>
      </w:r>
    </w:p>
    <w:p w:rsidR="00AC327A" w:rsidRPr="007C151B" w:rsidRDefault="00AC327A" w:rsidP="00341168">
      <w:pPr>
        <w:pStyle w:val="ListParagraph1"/>
        <w:numPr>
          <w:ilvl w:val="0"/>
          <w:numId w:val="25"/>
        </w:numPr>
        <w:spacing w:line="276" w:lineRule="auto"/>
        <w:contextualSpacing w:val="0"/>
        <w:rPr>
          <w:iCs/>
        </w:rPr>
      </w:pPr>
      <w:r w:rsidRPr="007C151B">
        <w:rPr>
          <w:iCs/>
        </w:rPr>
        <w:t>създаване на свързана с темата база данни;</w:t>
      </w:r>
    </w:p>
    <w:p w:rsidR="00AC327A" w:rsidRPr="007C151B" w:rsidRDefault="00AC327A" w:rsidP="00341168">
      <w:pPr>
        <w:pStyle w:val="ListParagraph1"/>
        <w:numPr>
          <w:ilvl w:val="0"/>
          <w:numId w:val="25"/>
        </w:numPr>
        <w:spacing w:line="276" w:lineRule="auto"/>
        <w:contextualSpacing w:val="0"/>
      </w:pPr>
      <w:r w:rsidRPr="007C151B">
        <w:t>мониторинг на климатичните системи;</w:t>
      </w:r>
    </w:p>
    <w:p w:rsidR="00AC327A" w:rsidRPr="007C151B" w:rsidRDefault="00AC327A" w:rsidP="00341168">
      <w:pPr>
        <w:pStyle w:val="ListParagraph1"/>
        <w:numPr>
          <w:ilvl w:val="0"/>
          <w:numId w:val="25"/>
        </w:numPr>
        <w:spacing w:line="276" w:lineRule="auto"/>
        <w:contextualSpacing w:val="0"/>
      </w:pPr>
      <w:r w:rsidRPr="007C151B">
        <w:t>разкриване на случаи на климатични промени и причините, на които те могат да бъдат приписани;</w:t>
      </w:r>
    </w:p>
    <w:p w:rsidR="00AC327A" w:rsidRPr="007C151B" w:rsidRDefault="00AC327A" w:rsidP="00341168">
      <w:pPr>
        <w:pStyle w:val="ListParagraph1"/>
        <w:numPr>
          <w:ilvl w:val="0"/>
          <w:numId w:val="25"/>
        </w:numPr>
        <w:spacing w:line="276" w:lineRule="auto"/>
        <w:contextualSpacing w:val="0"/>
      </w:pPr>
      <w:r w:rsidRPr="007C151B">
        <w:t>оперативно прогнозиране на климата върху сезонните до десетгодишни срокове;</w:t>
      </w:r>
    </w:p>
    <w:p w:rsidR="00AC327A" w:rsidRPr="007C151B" w:rsidRDefault="00AC327A" w:rsidP="00341168">
      <w:pPr>
        <w:pStyle w:val="ListParagraph1"/>
        <w:numPr>
          <w:ilvl w:val="0"/>
          <w:numId w:val="25"/>
        </w:numPr>
        <w:spacing w:line="276" w:lineRule="auto"/>
        <w:contextualSpacing w:val="0"/>
      </w:pPr>
      <w:r w:rsidRPr="007C151B">
        <w:t>оценка на въздействието от и подпомагане на адаптацията към изменението на климата;</w:t>
      </w:r>
    </w:p>
    <w:p w:rsidR="00AC327A" w:rsidRPr="007C151B" w:rsidRDefault="00AC327A" w:rsidP="00341168">
      <w:pPr>
        <w:pStyle w:val="ListParagraph1"/>
        <w:numPr>
          <w:ilvl w:val="0"/>
          <w:numId w:val="25"/>
        </w:numPr>
        <w:spacing w:line="276" w:lineRule="auto"/>
        <w:contextualSpacing w:val="0"/>
      </w:pPr>
      <w:r w:rsidRPr="007C151B">
        <w:t>изследвания с цел разширяване на познанията; моделиране и прогнозиране на климатичната система;</w:t>
      </w:r>
    </w:p>
    <w:p w:rsidR="00AC327A" w:rsidRPr="007C151B" w:rsidRDefault="00AC327A" w:rsidP="00341168">
      <w:pPr>
        <w:pStyle w:val="ListParagraph1"/>
        <w:numPr>
          <w:ilvl w:val="0"/>
          <w:numId w:val="25"/>
        </w:numPr>
        <w:spacing w:line="276" w:lineRule="auto"/>
        <w:contextualSpacing w:val="0"/>
      </w:pPr>
      <w:r w:rsidRPr="007C151B">
        <w:t>изпълнение на изискванията на РКООНИК и други международни пактове и споразумения.</w:t>
      </w:r>
    </w:p>
    <w:p w:rsidR="00AC327A" w:rsidRPr="007C151B" w:rsidRDefault="00AC327A" w:rsidP="00A20BAA">
      <w:pPr>
        <w:pStyle w:val="Heading2"/>
        <w:spacing w:before="0" w:after="120"/>
      </w:pPr>
      <w:r w:rsidRPr="007C151B">
        <w:rPr>
          <w:rFonts w:ascii="Arial" w:hAnsi="Arial"/>
          <w:sz w:val="22"/>
        </w:rPr>
        <w:br w:type="page"/>
      </w:r>
      <w:bookmarkStart w:id="704" w:name="_Toc501462691"/>
      <w:bookmarkStart w:id="705" w:name="_Toc501488308"/>
      <w:bookmarkStart w:id="706" w:name="_Toc505972209"/>
      <w:bookmarkStart w:id="707" w:name="_Toc505972523"/>
      <w:bookmarkStart w:id="708" w:name="_Toc505972975"/>
      <w:bookmarkStart w:id="709" w:name="_Toc521951615"/>
      <w:r w:rsidRPr="007C151B">
        <w:t>Готовност за адаптация в България</w:t>
      </w:r>
      <w:bookmarkEnd w:id="704"/>
      <w:bookmarkEnd w:id="705"/>
      <w:bookmarkEnd w:id="706"/>
      <w:bookmarkEnd w:id="707"/>
      <w:bookmarkEnd w:id="708"/>
      <w:bookmarkEnd w:id="709"/>
    </w:p>
    <w:p w:rsidR="00AC327A" w:rsidRPr="007C151B" w:rsidRDefault="00AC327A" w:rsidP="00875536">
      <w:pPr>
        <w:spacing w:after="120" w:line="276" w:lineRule="auto"/>
      </w:pPr>
      <w:r w:rsidRPr="007C151B">
        <w:t>Преди да бъдат предложени каквито и да е мерки за адаптация за сектора на туризма в България, си струва да се обсъди готовността за адаптация на сектора и да се очертаят причините, разкрити от анализа на ситуацията. Ситуационният анализ е направен на базата на резултатите от проучване (Kerezieva, 2016 г.), проведено през 2015 г. по отношение на две основни групи от заинтересовани страни - туристическата индустрия и държавните институции. Резултатите от проучването показват, че като цяло готовността за адаптация е обезпокоително ниска в областта на туризма. Въпреки факта, че по-голямата част от представителите на дружествата декларират, че вече са изправени пред негативните последици от изменението на климата за бизнеса си, както и че те демонстрират висока мотивация за прилагане на практики за адаптиране, наличието на различни пречки не им позволява да се придвижат от планирането до етапа на изпълнение на избраната стратегия за адаптация. От друга страна, държавните институции в момента са насочени към начална фаза на научните изследвания и планиране на мерки за адаптация и не са в състояние да подкрепят българския бизнес в усилията му за адаптиране към изменението на климата. България изостава от повечето европейски страни като Австрия, Белгия, Германия, Малта, Холандия, Испания, Швейцария и Великобритания, които са доста напреднали по отношение на своите политики за адаптация към изменението на климата. Това забавяне поставя конкурентоспособността на туристическите дейности в рамките на риска от заплахи от изменението на климата</w:t>
      </w:r>
    </w:p>
    <w:p w:rsidR="00AC327A" w:rsidRPr="007C151B" w:rsidRDefault="00AC327A" w:rsidP="00875536">
      <w:pPr>
        <w:spacing w:after="120" w:line="276" w:lineRule="auto"/>
      </w:pPr>
      <w:r w:rsidRPr="007C151B">
        <w:t xml:space="preserve">В момента, обаче, няма ясно изразена политика по адаптация към изменението на климата в България, още не е изготвена национална стратегия за адаптация и предприетите мерки са единични. Би било полезно да се проучи дали бизнесът е вече уязвим към въздействията от изменението на климата, дали има някаква мотивация за адаптация и в кои направления имат нужда от подкрепа от страна на държавата. </w:t>
      </w:r>
    </w:p>
    <w:p w:rsidR="00AC327A" w:rsidRPr="007C151B" w:rsidRDefault="00AC327A" w:rsidP="00875536">
      <w:pPr>
        <w:spacing w:after="120" w:line="276" w:lineRule="auto"/>
      </w:pPr>
      <w:r w:rsidRPr="007C151B">
        <w:t>Проучването показа, че независимо от факта, че има някои официални публикации за съществуването на климатичните промени в България и има анализи, които съдържат съвети за мерки за адаптация, които се препоръчват в сектора на туризма, представителите на дружествата не са запознати с тях</w:t>
      </w:r>
      <w:r w:rsidRPr="007C151B">
        <w:rPr>
          <w:szCs w:val="24"/>
          <w:vertAlign w:val="superscript"/>
        </w:rPr>
        <w:footnoteReference w:id="99"/>
      </w:r>
      <w:r w:rsidRPr="007C151B">
        <w:t>. Ниската им информираност пречи на целта за вземане на правилни управленски решения на базата на официална информация. Липсата на информираност може да доведе до по-слаби умения да избират и прилагат ефективни мерки за адаптация. Според проучването, значителна част от анкетираните вземат управленски решения, основаващи се на интуицията. Те признават, че е налице обща липса на ноу-хау в областта на адаптацията към климатичните промени в компанията и не вярват, че служителите са готови да се справят с промените в организационния или производствен процес, дължащи се на изменението на климата. Въпреки тази негативна картина, в повечето случаи обучения на персонала по отношение на практиките за адаптиране не са били проведени в компанията им.</w:t>
      </w:r>
    </w:p>
    <w:p w:rsidR="00AC327A" w:rsidRPr="007C151B" w:rsidRDefault="00AC327A" w:rsidP="00875536">
      <w:pPr>
        <w:spacing w:after="120" w:line="276" w:lineRule="auto"/>
      </w:pPr>
      <w:r w:rsidRPr="007C151B">
        <w:t>Готовността за адаптация на държавните институции от сектора на туризма е едва 0,18 пункта (в сектора на селското стопанство е 0,40)</w:t>
      </w:r>
      <w:r w:rsidRPr="007C151B">
        <w:rPr>
          <w:szCs w:val="24"/>
          <w:vertAlign w:val="superscript"/>
        </w:rPr>
        <w:footnoteReference w:id="100"/>
      </w:r>
      <w:r w:rsidRPr="007C151B">
        <w:t>. На фирмено ниво готовността е по-висока, отколкото на държавно равнище. Това е особено тревожно, предвид че стратегиите за приспособяване се изискват от Европейската комисия до края на 2017 г., което да позволи използването на средства за адаптация към изменението на климата, идващи от оперативните програми за периода 2014–2020 г. В резултат на това забавяне, България е пропуснала възможности за усвояване на средства от фондовете на ЕС за адаптация като цяло и от различни сектори. Координация между главните отговорни институции и отделите по туризъм очевидно липсва. Както е показано в Глава 2 адаптацията не фигурира сред приоритетите в Стратегията за устойчиво развитие на туризма</w:t>
      </w:r>
      <w:r w:rsidRPr="007C151B">
        <w:rPr>
          <w:sz w:val="22"/>
          <w:vertAlign w:val="superscript"/>
        </w:rPr>
        <w:footnoteReference w:id="101"/>
      </w:r>
      <w:r w:rsidRPr="007C151B">
        <w:t xml:space="preserve">. Действията от следващия етап на идентифициране на алтернативни мерки за адаптация все още не са се случили. Във всички съществуващи документи за изменението на климата, въпросът за адаптацията към климатичните промени бе пренебрегнат, защото централно място бе отделено на въпроса за </w:t>
      </w:r>
      <w:r w:rsidRPr="007C151B">
        <w:rPr>
          <w:b/>
        </w:rPr>
        <w:t>ограничаването</w:t>
      </w:r>
      <w:r w:rsidRPr="007C151B">
        <w:t xml:space="preserve"> на изменението на климата. Положителна стъпка е приемането на Закона за ограничаване на изменението на климата, в който бяха посочени отговорните институции. Въпреки това, законът все още не описва механизмите за ускоряване на процеса на адаптация и няма срокове за изготвянето на националната стратегия за адаптация, национален план за действие или каквито и да е секторни стратегии или планове. Това забавяне прави невъзможно за момента използването на фондовете на ЕС, предназначени за адаптиране към изменението. За разлика от слабата ангажираност на държавата по въпросите, свързани с адаптиране към изменението на климата, изследването показа висока степен на осъзнаване на проблема и силна мотивация да се вземат мерки за адаптация от компании в сектора на туризма.</w:t>
      </w:r>
    </w:p>
    <w:p w:rsidR="00AC327A" w:rsidRPr="007C151B" w:rsidRDefault="00AC327A" w:rsidP="00875536">
      <w:pPr>
        <w:spacing w:after="120" w:line="276" w:lineRule="auto"/>
      </w:pPr>
      <w:r w:rsidRPr="007C151B">
        <w:t>Според резултатите от това проучване, почти 100% от участниците в частния сектор са осъзнали и усетили последиците от изменението на климата за бизнеса си. Пречките в реорганизацията на административни и производствени дейности, за да се адаптират към новите климатични условия, ги поставя в трудна ситуация. Поради различни причини и въпреки високата мотивация, готовността им за адаптация е ниска. Основните идентифицирани проблеми са свързани с недостатъчната информираност, липса на умения за управление на процеса на адаптация и трудния достъп до финансови ресурси за покриване на разходите по дейности за промяна. Анализът на връзката между степента на готовност за адаптиране на държавно равнище и готовността за адаптиране на фирмено ниво, показва, че държавата не отчита трудностите, пред които са изправени предприятията и не предприема мерки за подкрепа на частния сектор по-лесно да се адаптират към изменението на климата. Тази липса на ангажимент от страна на държавата, е в противоречие с една от основните препоръки, които се съдържат в европейската стратегия за адаптиране, а именно, че държавата трябва да се намеси и да се справи с последиците от изменението на климата, на които фирмите не успяват да се адаптират автономно. Основният риск, свързан с ниския капацитет за адаптация както на държавно, така и на фирмено ниво, е, че българският туристически бизнес може да загуби част от конкурентната си позиция в сравнение с други туристически страни.</w:t>
      </w:r>
    </w:p>
    <w:p w:rsidR="00AC327A" w:rsidRPr="007C151B" w:rsidRDefault="00AC327A" w:rsidP="00875536">
      <w:pPr>
        <w:autoSpaceDE w:val="0"/>
        <w:autoSpaceDN w:val="0"/>
        <w:adjustRightInd w:val="0"/>
        <w:spacing w:after="120" w:line="276" w:lineRule="auto"/>
      </w:pPr>
      <w:r w:rsidRPr="007C151B">
        <w:t>Може да се твърди, че най-високата готовност за адаптация към настоящия момент може да се наблюдава сред туристите - те са много чувствителни към всякакви промени, включително климатичните такива и имайки предвид, огромното туристическо предлагане, както у нас и в чужбина, могат много бързо да променят моделите си на пътуване, както временно, така и за постоянно.</w:t>
      </w:r>
    </w:p>
    <w:p w:rsidR="00AC327A" w:rsidRPr="007C151B" w:rsidRDefault="00AC327A" w:rsidP="00A20BAA">
      <w:pPr>
        <w:pStyle w:val="Heading2"/>
        <w:spacing w:before="0" w:after="120"/>
        <w:rPr>
          <w:rFonts w:cs="Calibri"/>
        </w:rPr>
      </w:pPr>
      <w:r w:rsidRPr="007C151B">
        <w:rPr>
          <w:rFonts w:ascii="AdvPSTIM10-R" w:hAnsi="AdvPSTIM10-R" w:cs="AdvPSTIM10-R"/>
          <w:sz w:val="19"/>
          <w:szCs w:val="19"/>
        </w:rPr>
        <w:br w:type="page"/>
      </w:r>
      <w:bookmarkStart w:id="710" w:name="_Toc505972210"/>
      <w:bookmarkStart w:id="711" w:name="_Toc505972524"/>
      <w:bookmarkStart w:id="712" w:name="_Toc505972976"/>
      <w:bookmarkStart w:id="713" w:name="_Toc521951616"/>
      <w:r w:rsidRPr="007C151B">
        <w:rPr>
          <w:rFonts w:cs="Calibri"/>
        </w:rPr>
        <w:t>Портфейл от адаптации към изменението на климата, използвани в туризма</w:t>
      </w:r>
      <w:bookmarkEnd w:id="710"/>
      <w:bookmarkEnd w:id="711"/>
      <w:bookmarkEnd w:id="712"/>
      <w:bookmarkEnd w:id="713"/>
    </w:p>
    <w:p w:rsidR="00AC327A" w:rsidRPr="00013BF1" w:rsidRDefault="00AC327A" w:rsidP="00013BF1">
      <w:pPr>
        <w:pStyle w:val="TablFighead"/>
        <w:spacing w:before="200" w:line="240" w:lineRule="auto"/>
        <w:rPr>
          <w:i/>
          <w:color w:val="44546A"/>
          <w:szCs w:val="18"/>
        </w:rPr>
      </w:pPr>
      <w:bookmarkStart w:id="714" w:name="_Toc521951360"/>
      <w:r w:rsidRPr="00013BF1">
        <w:rPr>
          <w:i/>
          <w:color w:val="44546A"/>
          <w:szCs w:val="18"/>
        </w:rPr>
        <w:t xml:space="preserve">Таблица </w:t>
      </w:r>
      <w:r w:rsidR="006E2547" w:rsidRPr="00013BF1">
        <w:rPr>
          <w:i/>
          <w:color w:val="44546A"/>
          <w:szCs w:val="18"/>
        </w:rPr>
        <w:fldChar w:fldCharType="begin"/>
      </w:r>
      <w:r w:rsidRPr="00013BF1">
        <w:rPr>
          <w:i/>
          <w:color w:val="44546A"/>
          <w:szCs w:val="18"/>
        </w:rPr>
        <w:instrText xml:space="preserve"> SEQ Table \* ARABIC </w:instrText>
      </w:r>
      <w:r w:rsidR="006E2547" w:rsidRPr="00013BF1">
        <w:rPr>
          <w:i/>
          <w:color w:val="44546A"/>
          <w:szCs w:val="18"/>
        </w:rPr>
        <w:fldChar w:fldCharType="separate"/>
      </w:r>
      <w:r w:rsidR="00065DB3">
        <w:rPr>
          <w:i/>
          <w:noProof/>
          <w:color w:val="44546A"/>
          <w:szCs w:val="18"/>
        </w:rPr>
        <w:t>19</w:t>
      </w:r>
      <w:r w:rsidR="006E2547" w:rsidRPr="00013BF1">
        <w:rPr>
          <w:i/>
          <w:color w:val="44546A"/>
          <w:szCs w:val="18"/>
        </w:rPr>
        <w:fldChar w:fldCharType="end"/>
      </w:r>
      <w:r w:rsidRPr="00013BF1">
        <w:rPr>
          <w:i/>
          <w:color w:val="44546A"/>
          <w:szCs w:val="18"/>
        </w:rPr>
        <w:t xml:space="preserve">. </w:t>
      </w:r>
      <w:bookmarkStart w:id="715" w:name="_Hlk505968621"/>
      <w:r w:rsidRPr="00013BF1">
        <w:rPr>
          <w:i/>
          <w:color w:val="44546A"/>
          <w:szCs w:val="18"/>
        </w:rPr>
        <w:t>Портфейл от адаптации към изменението на климата, използвани от различни заинтересовани страни в туризма</w:t>
      </w:r>
      <w:bookmarkEnd w:id="714"/>
      <w:bookmarkEnd w:id="715"/>
    </w:p>
    <w:tbl>
      <w:tblPr>
        <w:tblW w:w="9461" w:type="dxa"/>
        <w:tblBorders>
          <w:top w:val="single" w:sz="2" w:space="0" w:color="5B9BD5"/>
          <w:left w:val="single" w:sz="2" w:space="0" w:color="5B9BD5"/>
          <w:bottom w:val="single" w:sz="2" w:space="0" w:color="5B9BD5"/>
          <w:right w:val="single" w:sz="2" w:space="0" w:color="5B9BD5"/>
          <w:insideH w:val="single" w:sz="2" w:space="0" w:color="5B9BD5"/>
          <w:insideV w:val="single" w:sz="2" w:space="0" w:color="5B9BD5"/>
        </w:tblBorders>
        <w:tblLayout w:type="fixed"/>
        <w:tblLook w:val="00A0" w:firstRow="1" w:lastRow="0" w:firstColumn="1" w:lastColumn="0" w:noHBand="0" w:noVBand="0"/>
      </w:tblPr>
      <w:tblGrid>
        <w:gridCol w:w="1413"/>
        <w:gridCol w:w="2012"/>
        <w:gridCol w:w="2012"/>
        <w:gridCol w:w="2012"/>
        <w:gridCol w:w="2012"/>
      </w:tblGrid>
      <w:tr w:rsidR="00AC327A" w:rsidRPr="007C151B" w:rsidTr="00D878E5">
        <w:trPr>
          <w:tblHeader/>
        </w:trPr>
        <w:tc>
          <w:tcPr>
            <w:tcW w:w="1413" w:type="dxa"/>
            <w:shd w:val="clear" w:color="auto" w:fill="365F91"/>
            <w:vAlign w:val="center"/>
          </w:tcPr>
          <w:p w:rsidR="00AC327A" w:rsidRPr="007C151B" w:rsidRDefault="00AC327A" w:rsidP="00D878E5">
            <w:pPr>
              <w:autoSpaceDE w:val="0"/>
              <w:autoSpaceDN w:val="0"/>
              <w:adjustRightInd w:val="0"/>
              <w:spacing w:before="40" w:after="40" w:line="240" w:lineRule="auto"/>
              <w:jc w:val="center"/>
              <w:rPr>
                <w:rFonts w:ascii="Calibri" w:hAnsi="Calibri"/>
                <w:b/>
                <w:bCs/>
                <w:color w:val="FFFFFF"/>
                <w:sz w:val="18"/>
                <w:szCs w:val="18"/>
              </w:rPr>
            </w:pPr>
            <w:r w:rsidRPr="007C151B">
              <w:rPr>
                <w:rFonts w:ascii="Calibri" w:hAnsi="Calibri"/>
                <w:b/>
                <w:bCs/>
                <w:color w:val="FFFFFF"/>
                <w:sz w:val="18"/>
                <w:szCs w:val="18"/>
              </w:rPr>
              <w:t>Вид адаптация</w:t>
            </w:r>
          </w:p>
        </w:tc>
        <w:tc>
          <w:tcPr>
            <w:tcW w:w="2012" w:type="dxa"/>
            <w:shd w:val="clear" w:color="auto" w:fill="365F91"/>
            <w:vAlign w:val="center"/>
          </w:tcPr>
          <w:p w:rsidR="00AC327A" w:rsidRPr="007C151B" w:rsidRDefault="00AC327A" w:rsidP="00D878E5">
            <w:pPr>
              <w:autoSpaceDE w:val="0"/>
              <w:autoSpaceDN w:val="0"/>
              <w:adjustRightInd w:val="0"/>
              <w:spacing w:before="40" w:after="40" w:line="240" w:lineRule="auto"/>
              <w:jc w:val="center"/>
              <w:rPr>
                <w:rFonts w:ascii="Calibri" w:hAnsi="Calibri"/>
                <w:b/>
                <w:bCs/>
                <w:color w:val="FFFFFF"/>
                <w:sz w:val="18"/>
                <w:szCs w:val="18"/>
              </w:rPr>
            </w:pPr>
            <w:r w:rsidRPr="007C151B">
              <w:rPr>
                <w:rFonts w:ascii="Calibri" w:hAnsi="Calibri"/>
                <w:b/>
                <w:bCs/>
                <w:color w:val="FFFFFF"/>
                <w:sz w:val="18"/>
                <w:szCs w:val="18"/>
              </w:rPr>
              <w:t>Туристически оператори/предприятия</w:t>
            </w:r>
          </w:p>
        </w:tc>
        <w:tc>
          <w:tcPr>
            <w:tcW w:w="2012" w:type="dxa"/>
            <w:shd w:val="clear" w:color="auto" w:fill="365F91"/>
            <w:vAlign w:val="center"/>
          </w:tcPr>
          <w:p w:rsidR="00AC327A" w:rsidRPr="007C151B" w:rsidRDefault="00AC327A" w:rsidP="00D878E5">
            <w:pPr>
              <w:autoSpaceDE w:val="0"/>
              <w:autoSpaceDN w:val="0"/>
              <w:adjustRightInd w:val="0"/>
              <w:spacing w:before="40" w:after="40" w:line="240" w:lineRule="auto"/>
              <w:jc w:val="center"/>
              <w:rPr>
                <w:rFonts w:ascii="Calibri" w:hAnsi="Calibri"/>
                <w:b/>
                <w:bCs/>
                <w:color w:val="FFFFFF"/>
                <w:sz w:val="18"/>
                <w:szCs w:val="18"/>
              </w:rPr>
            </w:pPr>
            <w:r w:rsidRPr="007C151B">
              <w:rPr>
                <w:rFonts w:ascii="Calibri" w:hAnsi="Calibri"/>
                <w:b/>
                <w:bCs/>
                <w:color w:val="FFFFFF"/>
                <w:sz w:val="18"/>
                <w:szCs w:val="18"/>
              </w:rPr>
              <w:t>Сдружения на туристическата индустрия</w:t>
            </w:r>
          </w:p>
        </w:tc>
        <w:tc>
          <w:tcPr>
            <w:tcW w:w="2012" w:type="dxa"/>
            <w:shd w:val="clear" w:color="auto" w:fill="365F91"/>
            <w:vAlign w:val="center"/>
          </w:tcPr>
          <w:p w:rsidR="00AC327A" w:rsidRPr="007C151B" w:rsidRDefault="00AC327A" w:rsidP="00D878E5">
            <w:pPr>
              <w:autoSpaceDE w:val="0"/>
              <w:autoSpaceDN w:val="0"/>
              <w:adjustRightInd w:val="0"/>
              <w:spacing w:before="40" w:after="40" w:line="240" w:lineRule="auto"/>
              <w:jc w:val="center"/>
              <w:rPr>
                <w:rFonts w:ascii="Calibri" w:hAnsi="Calibri"/>
                <w:b/>
                <w:bCs/>
                <w:color w:val="FFFFFF"/>
                <w:sz w:val="18"/>
                <w:szCs w:val="18"/>
              </w:rPr>
            </w:pPr>
            <w:r w:rsidRPr="007C151B">
              <w:rPr>
                <w:rFonts w:ascii="Calibri" w:hAnsi="Calibri"/>
                <w:b/>
                <w:bCs/>
                <w:color w:val="FFFFFF"/>
                <w:sz w:val="18"/>
                <w:szCs w:val="18"/>
              </w:rPr>
              <w:t>Правителство и общности</w:t>
            </w:r>
          </w:p>
        </w:tc>
        <w:tc>
          <w:tcPr>
            <w:tcW w:w="2012" w:type="dxa"/>
            <w:shd w:val="clear" w:color="auto" w:fill="365F91"/>
            <w:vAlign w:val="center"/>
          </w:tcPr>
          <w:p w:rsidR="00AC327A" w:rsidRPr="007C151B" w:rsidRDefault="00AC327A" w:rsidP="00D878E5">
            <w:pPr>
              <w:autoSpaceDE w:val="0"/>
              <w:autoSpaceDN w:val="0"/>
              <w:adjustRightInd w:val="0"/>
              <w:spacing w:before="40" w:after="40" w:line="240" w:lineRule="auto"/>
              <w:jc w:val="center"/>
              <w:rPr>
                <w:rFonts w:ascii="Calibri" w:hAnsi="Calibri"/>
                <w:b/>
                <w:bCs/>
                <w:color w:val="FFFFFF"/>
                <w:sz w:val="18"/>
                <w:szCs w:val="18"/>
              </w:rPr>
            </w:pPr>
            <w:r w:rsidRPr="007C151B">
              <w:rPr>
                <w:rFonts w:ascii="Calibri" w:hAnsi="Calibri"/>
                <w:b/>
                <w:bCs/>
                <w:color w:val="FFFFFF"/>
                <w:sz w:val="18"/>
                <w:szCs w:val="18"/>
              </w:rPr>
              <w:t>Финансов сектор (инвеститори /застрахователи)</w:t>
            </w:r>
          </w:p>
        </w:tc>
      </w:tr>
      <w:tr w:rsidR="00AC327A" w:rsidRPr="007C151B" w:rsidTr="00341168">
        <w:trPr>
          <w:trHeight w:val="1833"/>
        </w:trPr>
        <w:tc>
          <w:tcPr>
            <w:tcW w:w="1413" w:type="dxa"/>
            <w:shd w:val="clear" w:color="auto" w:fill="B8CCE4"/>
            <w:vAlign w:val="center"/>
          </w:tcPr>
          <w:p w:rsidR="00AC327A" w:rsidRPr="007C151B" w:rsidRDefault="00AC327A" w:rsidP="001A6C53">
            <w:pPr>
              <w:autoSpaceDE w:val="0"/>
              <w:autoSpaceDN w:val="0"/>
              <w:adjustRightInd w:val="0"/>
              <w:spacing w:after="0" w:line="240" w:lineRule="auto"/>
              <w:jc w:val="center"/>
              <w:rPr>
                <w:rFonts w:ascii="Calibri" w:hAnsi="Calibri" w:cs="HelveticaNeue-Bold"/>
                <w:b/>
                <w:bCs/>
                <w:sz w:val="18"/>
                <w:szCs w:val="18"/>
              </w:rPr>
            </w:pPr>
            <w:r w:rsidRPr="007C151B">
              <w:rPr>
                <w:rFonts w:ascii="Calibri" w:hAnsi="Calibri" w:cs="HelveticaNeue-Bold"/>
                <w:b/>
                <w:bCs/>
                <w:sz w:val="18"/>
                <w:szCs w:val="18"/>
              </w:rPr>
              <w:t>Техническа</w:t>
            </w:r>
          </w:p>
        </w:tc>
        <w:tc>
          <w:tcPr>
            <w:tcW w:w="2012" w:type="dxa"/>
            <w:shd w:val="clear" w:color="auto" w:fill="F2F2F2"/>
          </w:tcPr>
          <w:p w:rsidR="00AC327A" w:rsidRPr="00983241" w:rsidRDefault="00AC327A" w:rsidP="00CB0157">
            <w:pPr>
              <w:pStyle w:val="ListParagraph1"/>
              <w:numPr>
                <w:ilvl w:val="0"/>
                <w:numId w:val="26"/>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Производство на сняг</w:t>
            </w:r>
          </w:p>
          <w:p w:rsidR="00AC327A" w:rsidRPr="00983241" w:rsidRDefault="00AC327A" w:rsidP="00CB0157">
            <w:pPr>
              <w:pStyle w:val="ListParagraph1"/>
              <w:numPr>
                <w:ilvl w:val="0"/>
                <w:numId w:val="26"/>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Очертаване на писти</w:t>
            </w:r>
          </w:p>
          <w:p w:rsidR="00AC327A" w:rsidRPr="00983241" w:rsidRDefault="00AC327A" w:rsidP="00CB0157">
            <w:pPr>
              <w:pStyle w:val="ListParagraph1"/>
              <w:numPr>
                <w:ilvl w:val="0"/>
                <w:numId w:val="26"/>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Събиране на дъждовна вода и системи за рециклиране на вода</w:t>
            </w:r>
          </w:p>
          <w:p w:rsidR="00AC327A" w:rsidRPr="00983241" w:rsidRDefault="00AC327A" w:rsidP="00CB0157">
            <w:pPr>
              <w:pStyle w:val="ListParagraph1"/>
              <w:numPr>
                <w:ilvl w:val="0"/>
                <w:numId w:val="26"/>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 xml:space="preserve">Устойчиви на циклони сгради и конструкции </w:t>
            </w:r>
          </w:p>
        </w:tc>
        <w:tc>
          <w:tcPr>
            <w:tcW w:w="2012" w:type="dxa"/>
            <w:shd w:val="clear" w:color="auto" w:fill="F2F2F2"/>
          </w:tcPr>
          <w:p w:rsidR="00AC327A" w:rsidRPr="00983241" w:rsidRDefault="00AC327A" w:rsidP="00CB0157">
            <w:pPr>
              <w:pStyle w:val="ListParagraph1"/>
              <w:numPr>
                <w:ilvl w:val="0"/>
                <w:numId w:val="26"/>
              </w:numPr>
              <w:autoSpaceDE w:val="0"/>
              <w:autoSpaceDN w:val="0"/>
              <w:adjustRightInd w:val="0"/>
              <w:spacing w:before="40" w:after="40" w:line="240" w:lineRule="auto"/>
              <w:ind w:left="148"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Позволяване достъп до съоръжения за ранно предупреждение (напр. радиостанции), на туристически оператори</w:t>
            </w:r>
          </w:p>
          <w:p w:rsidR="00AC327A" w:rsidRPr="00983241" w:rsidRDefault="00AC327A" w:rsidP="00CB0157">
            <w:pPr>
              <w:pStyle w:val="ListParagraph1"/>
              <w:numPr>
                <w:ilvl w:val="0"/>
                <w:numId w:val="26"/>
              </w:numPr>
              <w:autoSpaceDE w:val="0"/>
              <w:autoSpaceDN w:val="0"/>
              <w:adjustRightInd w:val="0"/>
              <w:spacing w:before="40" w:after="40" w:line="240" w:lineRule="auto"/>
              <w:ind w:left="148" w:hanging="148"/>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Разработване на уеб сайтове с практическа информация относно мерките за адаптация</w:t>
            </w:r>
          </w:p>
        </w:tc>
        <w:tc>
          <w:tcPr>
            <w:tcW w:w="2012" w:type="dxa"/>
            <w:shd w:val="clear" w:color="auto" w:fill="F2F2F2"/>
          </w:tcPr>
          <w:p w:rsidR="00AC327A" w:rsidRPr="00983241" w:rsidRDefault="00AC327A" w:rsidP="00CB0157">
            <w:pPr>
              <w:pStyle w:val="ListParagraph1"/>
              <w:numPr>
                <w:ilvl w:val="0"/>
                <w:numId w:val="27"/>
              </w:numPr>
              <w:autoSpaceDE w:val="0"/>
              <w:autoSpaceDN w:val="0"/>
              <w:adjustRightInd w:val="0"/>
              <w:spacing w:before="40" w:after="40" w:line="240" w:lineRule="auto"/>
              <w:ind w:left="175" w:hanging="175"/>
              <w:contextualSpacing w:val="0"/>
              <w:jc w:val="left"/>
              <w:rPr>
                <w:rFonts w:ascii="Calibri" w:eastAsia="Times New Roman" w:hAnsi="Calibri" w:cs="Arial"/>
                <w:sz w:val="18"/>
                <w:szCs w:val="18"/>
              </w:rPr>
            </w:pPr>
            <w:r w:rsidRPr="00983241">
              <w:rPr>
                <w:rFonts w:ascii="Calibri" w:eastAsia="Times New Roman" w:hAnsi="Calibri" w:cs="Arial"/>
                <w:sz w:val="18"/>
                <w:szCs w:val="18"/>
              </w:rPr>
              <w:t>Резервоари и инсталации за обезсоляване</w:t>
            </w:r>
          </w:p>
          <w:p w:rsidR="00AC327A" w:rsidRPr="00983241" w:rsidRDefault="00AC327A" w:rsidP="00CB0157">
            <w:pPr>
              <w:pStyle w:val="ListParagraph1"/>
              <w:numPr>
                <w:ilvl w:val="0"/>
                <w:numId w:val="27"/>
              </w:numPr>
              <w:autoSpaceDE w:val="0"/>
              <w:autoSpaceDN w:val="0"/>
              <w:adjustRightInd w:val="0"/>
              <w:spacing w:before="40" w:after="40" w:line="240" w:lineRule="auto"/>
              <w:ind w:left="175" w:hanging="175"/>
              <w:contextualSpacing w:val="0"/>
              <w:jc w:val="left"/>
              <w:rPr>
                <w:rFonts w:ascii="Calibri" w:eastAsia="Times New Roman" w:hAnsi="Calibri" w:cs="Arial"/>
                <w:sz w:val="18"/>
                <w:szCs w:val="18"/>
              </w:rPr>
            </w:pPr>
            <w:r w:rsidRPr="00983241">
              <w:rPr>
                <w:rFonts w:ascii="Calibri" w:eastAsia="Times New Roman" w:hAnsi="Calibri" w:cs="Arial"/>
                <w:sz w:val="18"/>
                <w:szCs w:val="18"/>
              </w:rPr>
              <w:t>Структури на таксите за водопотребление</w:t>
            </w:r>
          </w:p>
          <w:p w:rsidR="00AC327A" w:rsidRPr="00983241" w:rsidRDefault="00AC327A" w:rsidP="00CB0157">
            <w:pPr>
              <w:pStyle w:val="ListParagraph1"/>
              <w:numPr>
                <w:ilvl w:val="0"/>
                <w:numId w:val="27"/>
              </w:numPr>
              <w:autoSpaceDE w:val="0"/>
              <w:autoSpaceDN w:val="0"/>
              <w:adjustRightInd w:val="0"/>
              <w:spacing w:before="40" w:after="40" w:line="240" w:lineRule="auto"/>
              <w:ind w:left="175" w:hanging="175"/>
              <w:contextualSpacing w:val="0"/>
              <w:jc w:val="left"/>
              <w:rPr>
                <w:rFonts w:ascii="Calibri" w:eastAsia="Times New Roman" w:hAnsi="Calibri" w:cs="Arial"/>
                <w:sz w:val="18"/>
                <w:szCs w:val="18"/>
              </w:rPr>
            </w:pPr>
            <w:r w:rsidRPr="00983241">
              <w:rPr>
                <w:rFonts w:ascii="Calibri" w:eastAsia="Times New Roman" w:hAnsi="Calibri" w:cs="Arial"/>
                <w:sz w:val="18"/>
                <w:szCs w:val="18"/>
              </w:rPr>
              <w:t>Прогнозиране на времето и системи за ранно предупреждение</w:t>
            </w:r>
          </w:p>
          <w:p w:rsidR="00AC327A" w:rsidRPr="007C151B" w:rsidRDefault="00AC327A" w:rsidP="00CB0157">
            <w:pPr>
              <w:autoSpaceDE w:val="0"/>
              <w:autoSpaceDN w:val="0"/>
              <w:adjustRightInd w:val="0"/>
              <w:spacing w:before="40" w:after="40" w:line="240" w:lineRule="auto"/>
              <w:ind w:left="175" w:hanging="175"/>
              <w:jc w:val="left"/>
              <w:rPr>
                <w:rFonts w:ascii="Calibri" w:hAnsi="Calibri" w:cs="HelveticaNeue-Bold"/>
                <w:b/>
                <w:bCs/>
                <w:sz w:val="18"/>
                <w:szCs w:val="18"/>
              </w:rPr>
            </w:pPr>
          </w:p>
        </w:tc>
        <w:tc>
          <w:tcPr>
            <w:tcW w:w="2012" w:type="dxa"/>
            <w:shd w:val="clear" w:color="auto" w:fill="F2F2F2"/>
          </w:tcPr>
          <w:p w:rsidR="00AC327A" w:rsidRPr="00983241" w:rsidRDefault="00AC327A" w:rsidP="00CB0157">
            <w:pPr>
              <w:pStyle w:val="ListParagraph1"/>
              <w:numPr>
                <w:ilvl w:val="0"/>
                <w:numId w:val="27"/>
              </w:numPr>
              <w:autoSpaceDE w:val="0"/>
              <w:autoSpaceDN w:val="0"/>
              <w:adjustRightInd w:val="0"/>
              <w:spacing w:before="40" w:after="40" w:line="240" w:lineRule="auto"/>
              <w:ind w:left="175" w:hanging="175"/>
              <w:contextualSpacing w:val="0"/>
              <w:jc w:val="left"/>
              <w:rPr>
                <w:rFonts w:ascii="Calibri" w:eastAsia="Times New Roman" w:hAnsi="Calibri" w:cs="Arial"/>
                <w:sz w:val="18"/>
                <w:szCs w:val="18"/>
              </w:rPr>
            </w:pPr>
            <w:r w:rsidRPr="00983241">
              <w:rPr>
                <w:rFonts w:ascii="Calibri" w:eastAsia="Times New Roman" w:hAnsi="Calibri" w:cs="Arial"/>
                <w:sz w:val="18"/>
                <w:szCs w:val="18"/>
              </w:rPr>
              <w:t>Изисквана на предварителен проект на сградата или стандарти за  материали (пожароустойчиви) застраховка</w:t>
            </w:r>
          </w:p>
          <w:p w:rsidR="00AC327A" w:rsidRPr="00983241" w:rsidRDefault="00AC327A" w:rsidP="00CB0157">
            <w:pPr>
              <w:pStyle w:val="ListParagraph1"/>
              <w:numPr>
                <w:ilvl w:val="0"/>
                <w:numId w:val="27"/>
              </w:numPr>
              <w:autoSpaceDE w:val="0"/>
              <w:autoSpaceDN w:val="0"/>
              <w:adjustRightInd w:val="0"/>
              <w:spacing w:before="40" w:after="40" w:line="240" w:lineRule="auto"/>
              <w:ind w:left="175" w:hanging="175"/>
              <w:contextualSpacing w:val="0"/>
              <w:jc w:val="left"/>
              <w:rPr>
                <w:rFonts w:ascii="Calibri" w:eastAsia="Times New Roman" w:hAnsi="Calibri" w:cs="Arial"/>
                <w:sz w:val="18"/>
                <w:szCs w:val="18"/>
              </w:rPr>
            </w:pPr>
            <w:r w:rsidRPr="00983241">
              <w:rPr>
                <w:rFonts w:ascii="Calibri" w:eastAsia="Times New Roman" w:hAnsi="Calibri" w:cs="Arial"/>
                <w:sz w:val="18"/>
                <w:szCs w:val="18"/>
              </w:rPr>
              <w:t>Предоставя се информация  на клиентите</w:t>
            </w:r>
          </w:p>
          <w:p w:rsidR="00AC327A" w:rsidRPr="007C151B" w:rsidRDefault="00AC327A" w:rsidP="00CB0157">
            <w:pPr>
              <w:autoSpaceDE w:val="0"/>
              <w:autoSpaceDN w:val="0"/>
              <w:adjustRightInd w:val="0"/>
              <w:spacing w:before="40" w:after="40" w:line="240" w:lineRule="auto"/>
              <w:ind w:left="175" w:hanging="175"/>
              <w:jc w:val="left"/>
              <w:rPr>
                <w:rFonts w:ascii="Calibri" w:hAnsi="Calibri" w:cs="HelveticaNeue-Bold"/>
                <w:b/>
                <w:bCs/>
                <w:sz w:val="18"/>
                <w:szCs w:val="18"/>
              </w:rPr>
            </w:pPr>
          </w:p>
        </w:tc>
      </w:tr>
      <w:tr w:rsidR="00AC327A" w:rsidRPr="007C151B" w:rsidTr="00341168">
        <w:tc>
          <w:tcPr>
            <w:tcW w:w="1413" w:type="dxa"/>
            <w:shd w:val="clear" w:color="auto" w:fill="B8CCE4"/>
            <w:vAlign w:val="center"/>
          </w:tcPr>
          <w:p w:rsidR="00AC327A" w:rsidRPr="007C151B" w:rsidRDefault="00AC327A" w:rsidP="001A6C53">
            <w:pPr>
              <w:autoSpaceDE w:val="0"/>
              <w:autoSpaceDN w:val="0"/>
              <w:adjustRightInd w:val="0"/>
              <w:spacing w:after="0" w:line="240" w:lineRule="auto"/>
              <w:jc w:val="center"/>
              <w:rPr>
                <w:rFonts w:ascii="Calibri" w:hAnsi="Calibri" w:cs="HelveticaNeue-Bold"/>
                <w:b/>
                <w:bCs/>
                <w:sz w:val="18"/>
                <w:szCs w:val="18"/>
              </w:rPr>
            </w:pPr>
            <w:r w:rsidRPr="007C151B">
              <w:rPr>
                <w:rFonts w:ascii="Calibri" w:hAnsi="Calibri"/>
                <w:b/>
                <w:sz w:val="18"/>
                <w:szCs w:val="18"/>
              </w:rPr>
              <w:t>Управленска</w:t>
            </w:r>
          </w:p>
        </w:tc>
        <w:tc>
          <w:tcPr>
            <w:tcW w:w="2012" w:type="dxa"/>
          </w:tcPr>
          <w:p w:rsidR="00AC327A" w:rsidRPr="00983241" w:rsidRDefault="00AC327A" w:rsidP="00CB0157">
            <w:pPr>
              <w:pStyle w:val="ListParagraph1"/>
              <w:numPr>
                <w:ilvl w:val="0"/>
                <w:numId w:val="28"/>
              </w:numPr>
              <w:autoSpaceDE w:val="0"/>
              <w:autoSpaceDN w:val="0"/>
              <w:adjustRightInd w:val="0"/>
              <w:spacing w:before="40" w:after="40" w:line="240" w:lineRule="auto"/>
              <w:ind w:left="176" w:hanging="142"/>
              <w:contextualSpacing w:val="0"/>
              <w:jc w:val="left"/>
              <w:rPr>
                <w:rFonts w:ascii="Calibri" w:eastAsia="Times New Roman" w:hAnsi="Calibri" w:cs="Arial"/>
                <w:sz w:val="18"/>
                <w:szCs w:val="18"/>
              </w:rPr>
            </w:pPr>
            <w:r w:rsidRPr="00983241">
              <w:rPr>
                <w:rFonts w:ascii="Calibri" w:eastAsia="Times New Roman" w:hAnsi="Calibri" w:cs="Arial"/>
                <w:sz w:val="18"/>
                <w:szCs w:val="18"/>
              </w:rPr>
              <w:t>Планове за опазване на водите</w:t>
            </w:r>
          </w:p>
          <w:p w:rsidR="00AC327A" w:rsidRPr="00983241" w:rsidRDefault="00AC327A" w:rsidP="00CB0157">
            <w:pPr>
              <w:pStyle w:val="ListParagraph1"/>
              <w:numPr>
                <w:ilvl w:val="0"/>
                <w:numId w:val="28"/>
              </w:numPr>
              <w:autoSpaceDE w:val="0"/>
              <w:autoSpaceDN w:val="0"/>
              <w:adjustRightInd w:val="0"/>
              <w:spacing w:before="40" w:after="40" w:line="240" w:lineRule="auto"/>
              <w:ind w:left="176" w:hanging="142"/>
              <w:contextualSpacing w:val="0"/>
              <w:jc w:val="left"/>
              <w:rPr>
                <w:rFonts w:ascii="Calibri" w:eastAsia="Times New Roman" w:hAnsi="Calibri" w:cs="Arial"/>
                <w:sz w:val="18"/>
                <w:szCs w:val="18"/>
              </w:rPr>
            </w:pPr>
            <w:r w:rsidRPr="00983241">
              <w:rPr>
                <w:rFonts w:ascii="Calibri" w:eastAsia="Times New Roman" w:hAnsi="Calibri" w:cs="Arial"/>
                <w:sz w:val="18"/>
                <w:szCs w:val="18"/>
              </w:rPr>
              <w:t>Затваряне извън сезона</w:t>
            </w:r>
          </w:p>
          <w:p w:rsidR="00AC327A" w:rsidRPr="00983241" w:rsidRDefault="00AC327A" w:rsidP="00CB0157">
            <w:pPr>
              <w:pStyle w:val="ListParagraph1"/>
              <w:numPr>
                <w:ilvl w:val="0"/>
                <w:numId w:val="28"/>
              </w:numPr>
              <w:autoSpaceDE w:val="0"/>
              <w:autoSpaceDN w:val="0"/>
              <w:adjustRightInd w:val="0"/>
              <w:spacing w:before="40" w:after="40" w:line="240" w:lineRule="auto"/>
              <w:ind w:left="176" w:hanging="142"/>
              <w:contextualSpacing w:val="0"/>
              <w:jc w:val="left"/>
              <w:rPr>
                <w:rFonts w:ascii="Calibri" w:eastAsia="Times New Roman" w:hAnsi="Calibri" w:cs="Arial"/>
                <w:sz w:val="18"/>
                <w:szCs w:val="18"/>
              </w:rPr>
            </w:pPr>
            <w:r w:rsidRPr="00983241">
              <w:rPr>
                <w:rFonts w:ascii="Calibri" w:eastAsia="Times New Roman" w:hAnsi="Calibri" w:cs="Arial"/>
                <w:sz w:val="18"/>
                <w:szCs w:val="18"/>
              </w:rPr>
              <w:t>Разнообразяване на продукти и пазари</w:t>
            </w:r>
          </w:p>
          <w:p w:rsidR="00AC327A" w:rsidRPr="00983241" w:rsidRDefault="00AC327A" w:rsidP="00CB0157">
            <w:pPr>
              <w:pStyle w:val="ListParagraph1"/>
              <w:numPr>
                <w:ilvl w:val="0"/>
                <w:numId w:val="28"/>
              </w:numPr>
              <w:autoSpaceDE w:val="0"/>
              <w:autoSpaceDN w:val="0"/>
              <w:adjustRightInd w:val="0"/>
              <w:spacing w:before="40" w:after="40" w:line="240" w:lineRule="auto"/>
              <w:ind w:left="176" w:hanging="142"/>
              <w:contextualSpacing w:val="0"/>
              <w:jc w:val="left"/>
              <w:rPr>
                <w:rFonts w:ascii="Calibri" w:eastAsia="Times New Roman" w:hAnsi="Calibri" w:cs="Arial"/>
                <w:sz w:val="18"/>
                <w:szCs w:val="18"/>
              </w:rPr>
            </w:pPr>
            <w:r w:rsidRPr="00983241">
              <w:rPr>
                <w:rFonts w:ascii="Calibri" w:eastAsia="Times New Roman" w:hAnsi="Calibri" w:cs="Arial"/>
                <w:sz w:val="18"/>
                <w:szCs w:val="18"/>
              </w:rPr>
              <w:t>Регионална диверсификация на бизнес операции</w:t>
            </w:r>
          </w:p>
          <w:p w:rsidR="00AC327A" w:rsidRPr="00065DB3" w:rsidRDefault="00AC327A" w:rsidP="00CB0157">
            <w:pPr>
              <w:pStyle w:val="ListParagraph1"/>
              <w:numPr>
                <w:ilvl w:val="0"/>
                <w:numId w:val="28"/>
              </w:numPr>
              <w:autoSpaceDE w:val="0"/>
              <w:autoSpaceDN w:val="0"/>
              <w:adjustRightInd w:val="0"/>
              <w:spacing w:before="40" w:after="40" w:line="240" w:lineRule="auto"/>
              <w:ind w:left="176" w:hanging="142"/>
              <w:contextualSpacing w:val="0"/>
              <w:jc w:val="left"/>
              <w:rPr>
                <w:rFonts w:ascii="Calibri" w:eastAsia="Times New Roman" w:hAnsi="Calibri" w:cs="Arial"/>
                <w:sz w:val="18"/>
                <w:szCs w:val="18"/>
              </w:rPr>
            </w:pPr>
            <w:r w:rsidRPr="00983241">
              <w:rPr>
                <w:rFonts w:ascii="Calibri" w:eastAsia="Times New Roman" w:hAnsi="Calibri" w:cs="Arial"/>
                <w:sz w:val="18"/>
                <w:szCs w:val="18"/>
              </w:rPr>
              <w:t>Пренасочване на клиенти извън засегнати дестинации</w:t>
            </w:r>
          </w:p>
        </w:tc>
        <w:tc>
          <w:tcPr>
            <w:tcW w:w="2012" w:type="dxa"/>
          </w:tcPr>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 xml:space="preserve">Сводка за състоянието на снега чрез медиите </w:t>
            </w:r>
          </w:p>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Използване на краткосрочни сезонни прогнози за планиране на маркетинговите дейности</w:t>
            </w:r>
          </w:p>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 xml:space="preserve">Образователни програми отн. адаптацията към изменението на климата </w:t>
            </w:r>
          </w:p>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Насърчаване на екологично управление на фирмите (напр., чрез сертифициране)</w:t>
            </w:r>
          </w:p>
        </w:tc>
        <w:tc>
          <w:tcPr>
            <w:tcW w:w="2012" w:type="dxa"/>
          </w:tcPr>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 xml:space="preserve">Планове за управление на въздействията </w:t>
            </w:r>
          </w:p>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 xml:space="preserve">Застраховка за конвенционално/свързано с определено събитие прекъсване  </w:t>
            </w:r>
          </w:p>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Бизнес субсидии (напр., за застраховане или за разходи за енергия)</w:t>
            </w:r>
          </w:p>
          <w:p w:rsidR="00AC327A" w:rsidRPr="007C151B" w:rsidRDefault="00AC327A" w:rsidP="00CB0157">
            <w:pPr>
              <w:autoSpaceDE w:val="0"/>
              <w:autoSpaceDN w:val="0"/>
              <w:adjustRightInd w:val="0"/>
              <w:spacing w:before="40" w:after="40" w:line="240" w:lineRule="auto"/>
              <w:ind w:left="176" w:hanging="176"/>
              <w:jc w:val="left"/>
              <w:rPr>
                <w:rFonts w:ascii="Calibri" w:hAnsi="Calibri" w:cs="HelveticaNeue-Bold"/>
                <w:b/>
                <w:bCs/>
                <w:sz w:val="18"/>
                <w:szCs w:val="18"/>
              </w:rPr>
            </w:pPr>
          </w:p>
        </w:tc>
        <w:tc>
          <w:tcPr>
            <w:tcW w:w="2012" w:type="dxa"/>
          </w:tcPr>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Регулиране на застрахователни полици или неподновяване на застрахователни полици</w:t>
            </w:r>
          </w:p>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Ограничаване на кредитирането за високорискови бизнес операции</w:t>
            </w:r>
          </w:p>
        </w:tc>
      </w:tr>
      <w:tr w:rsidR="00AC327A" w:rsidRPr="007C151B" w:rsidTr="00341168">
        <w:tc>
          <w:tcPr>
            <w:tcW w:w="1413" w:type="dxa"/>
            <w:shd w:val="clear" w:color="auto" w:fill="B8CCE4"/>
            <w:vAlign w:val="center"/>
          </w:tcPr>
          <w:p w:rsidR="00AC327A" w:rsidRPr="007C151B" w:rsidRDefault="00AC327A" w:rsidP="001A6C53">
            <w:pPr>
              <w:autoSpaceDE w:val="0"/>
              <w:autoSpaceDN w:val="0"/>
              <w:adjustRightInd w:val="0"/>
              <w:spacing w:after="0" w:line="240" w:lineRule="auto"/>
              <w:jc w:val="center"/>
              <w:rPr>
                <w:rFonts w:ascii="Calibri" w:hAnsi="Calibri" w:cs="HelveticaNeue-Bold"/>
                <w:b/>
                <w:bCs/>
                <w:sz w:val="18"/>
                <w:szCs w:val="18"/>
              </w:rPr>
            </w:pPr>
            <w:r w:rsidRPr="007C151B">
              <w:rPr>
                <w:rFonts w:ascii="Calibri" w:hAnsi="Calibri"/>
                <w:b/>
                <w:sz w:val="18"/>
                <w:szCs w:val="18"/>
              </w:rPr>
              <w:t>Политическа</w:t>
            </w:r>
          </w:p>
        </w:tc>
        <w:tc>
          <w:tcPr>
            <w:tcW w:w="2012" w:type="dxa"/>
            <w:shd w:val="clear" w:color="auto" w:fill="F2F2F2"/>
          </w:tcPr>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Гарантирано прекъсване при ураган</w:t>
            </w:r>
          </w:p>
          <w:p w:rsidR="00AC327A" w:rsidRPr="00065DB3"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Спазване на правила (напр., строителен кодекс)</w:t>
            </w:r>
          </w:p>
        </w:tc>
        <w:tc>
          <w:tcPr>
            <w:tcW w:w="2012" w:type="dxa"/>
            <w:shd w:val="clear" w:color="auto" w:fill="F2F2F2"/>
          </w:tcPr>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Координирано политическо лобиране за намаляване на GHG емисии и включване на адаптация</w:t>
            </w:r>
          </w:p>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 xml:space="preserve">Търсене на финансиране за изпълнение на проекти за адаптация </w:t>
            </w:r>
          </w:p>
        </w:tc>
        <w:tc>
          <w:tcPr>
            <w:tcW w:w="2012" w:type="dxa"/>
            <w:shd w:val="clear" w:color="auto" w:fill="F2F2F2"/>
          </w:tcPr>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Планове за управление на крайбрежни зони изисквания за отразяване</w:t>
            </w:r>
          </w:p>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 xml:space="preserve">Стандарти за проектиране на сгради (напр., за ураганни ветрове) </w:t>
            </w:r>
          </w:p>
        </w:tc>
        <w:tc>
          <w:tcPr>
            <w:tcW w:w="2012" w:type="dxa"/>
            <w:shd w:val="clear" w:color="auto" w:fill="F2F2F2"/>
          </w:tcPr>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Съображение за изменение на климата в оценки за кредитен риск и оценки за проектно финансиране</w:t>
            </w:r>
          </w:p>
        </w:tc>
      </w:tr>
      <w:tr w:rsidR="00AC327A" w:rsidRPr="007C151B" w:rsidTr="00341168">
        <w:tc>
          <w:tcPr>
            <w:tcW w:w="1413" w:type="dxa"/>
            <w:shd w:val="clear" w:color="auto" w:fill="B8CCE4"/>
            <w:vAlign w:val="center"/>
          </w:tcPr>
          <w:p w:rsidR="00AC327A" w:rsidRPr="007C151B" w:rsidRDefault="00AC327A" w:rsidP="00CB0157">
            <w:pPr>
              <w:keepNext/>
              <w:keepLines/>
              <w:autoSpaceDE w:val="0"/>
              <w:autoSpaceDN w:val="0"/>
              <w:adjustRightInd w:val="0"/>
              <w:spacing w:after="0" w:line="240" w:lineRule="auto"/>
              <w:jc w:val="center"/>
              <w:rPr>
                <w:rFonts w:ascii="Calibri" w:hAnsi="Calibri" w:cs="HelveticaNeue-Bold"/>
                <w:b/>
                <w:bCs/>
                <w:sz w:val="18"/>
                <w:szCs w:val="18"/>
              </w:rPr>
            </w:pPr>
            <w:r w:rsidRPr="007C151B">
              <w:rPr>
                <w:rFonts w:ascii="Calibri" w:hAnsi="Calibri"/>
                <w:b/>
                <w:sz w:val="18"/>
                <w:szCs w:val="18"/>
              </w:rPr>
              <w:t>Научно-изследовател</w:t>
            </w:r>
            <w:r w:rsidR="00CB0157">
              <w:rPr>
                <w:rFonts w:ascii="Calibri" w:hAnsi="Calibri"/>
                <w:b/>
                <w:sz w:val="18"/>
                <w:szCs w:val="18"/>
                <w:lang w:val="en-US"/>
              </w:rPr>
              <w:t>-</w:t>
            </w:r>
            <w:r w:rsidRPr="007C151B">
              <w:rPr>
                <w:rFonts w:ascii="Calibri" w:hAnsi="Calibri"/>
                <w:b/>
                <w:sz w:val="18"/>
                <w:szCs w:val="18"/>
              </w:rPr>
              <w:t>ска</w:t>
            </w:r>
          </w:p>
        </w:tc>
        <w:tc>
          <w:tcPr>
            <w:tcW w:w="2012" w:type="dxa"/>
          </w:tcPr>
          <w:p w:rsidR="00AC327A" w:rsidRPr="00983241" w:rsidRDefault="00AC327A" w:rsidP="00CB0157">
            <w:pPr>
              <w:pStyle w:val="ListParagraph1"/>
              <w:keepNext/>
              <w:keepLines/>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Местоположение на обекта(напр., склонове със северно изложение, по-високопланински пояси за ски зони, райони с висок снеговалеж)</w:t>
            </w:r>
          </w:p>
        </w:tc>
        <w:tc>
          <w:tcPr>
            <w:tcW w:w="2012" w:type="dxa"/>
          </w:tcPr>
          <w:p w:rsidR="00AC327A" w:rsidRPr="00983241" w:rsidRDefault="00AC327A" w:rsidP="00CB0157">
            <w:pPr>
              <w:pStyle w:val="ListParagraph1"/>
              <w:keepNext/>
              <w:keepLines/>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Оценяване осведомеността на предприятия и туристи, и празноти в знанията</w:t>
            </w:r>
          </w:p>
        </w:tc>
        <w:tc>
          <w:tcPr>
            <w:tcW w:w="2012" w:type="dxa"/>
          </w:tcPr>
          <w:p w:rsidR="00AC327A" w:rsidRPr="00983241" w:rsidRDefault="00AC327A" w:rsidP="00CB0157">
            <w:pPr>
              <w:pStyle w:val="ListParagraph1"/>
              <w:keepNext/>
              <w:keepLines/>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 xml:space="preserve">Програми за мониторинг (напр. предсказване  риск от лавини, качество на водата на плажа) </w:t>
            </w:r>
          </w:p>
          <w:p w:rsidR="00AC327A" w:rsidRPr="007C151B" w:rsidRDefault="00AC327A" w:rsidP="00CB0157">
            <w:pPr>
              <w:keepNext/>
              <w:keepLines/>
              <w:autoSpaceDE w:val="0"/>
              <w:autoSpaceDN w:val="0"/>
              <w:adjustRightInd w:val="0"/>
              <w:spacing w:before="40" w:after="40" w:line="240" w:lineRule="auto"/>
              <w:ind w:left="176" w:hanging="176"/>
              <w:jc w:val="left"/>
              <w:rPr>
                <w:rFonts w:ascii="Calibri" w:hAnsi="Calibri" w:cs="HelveticaNeue-Bold"/>
                <w:b/>
                <w:bCs/>
                <w:sz w:val="18"/>
                <w:szCs w:val="18"/>
              </w:rPr>
            </w:pPr>
          </w:p>
        </w:tc>
        <w:tc>
          <w:tcPr>
            <w:tcW w:w="2012" w:type="dxa"/>
          </w:tcPr>
          <w:p w:rsidR="00AC327A" w:rsidRPr="00983241" w:rsidRDefault="00AC327A" w:rsidP="00CB0157">
            <w:pPr>
              <w:pStyle w:val="ListParagraph1"/>
              <w:keepNext/>
              <w:keepLines/>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Риск от излагане на екстремно явление</w:t>
            </w:r>
          </w:p>
        </w:tc>
      </w:tr>
      <w:tr w:rsidR="00AC327A" w:rsidRPr="007C151B" w:rsidTr="00341168">
        <w:tc>
          <w:tcPr>
            <w:tcW w:w="1413" w:type="dxa"/>
            <w:shd w:val="clear" w:color="auto" w:fill="B8CCE4"/>
            <w:vAlign w:val="center"/>
          </w:tcPr>
          <w:p w:rsidR="00AC327A" w:rsidRPr="007C151B" w:rsidRDefault="00AC327A" w:rsidP="001A6C53">
            <w:pPr>
              <w:autoSpaceDE w:val="0"/>
              <w:autoSpaceDN w:val="0"/>
              <w:adjustRightInd w:val="0"/>
              <w:spacing w:after="0" w:line="240" w:lineRule="auto"/>
              <w:jc w:val="center"/>
              <w:rPr>
                <w:rFonts w:ascii="Calibri" w:hAnsi="Calibri" w:cs="HelveticaNeue-Bold"/>
                <w:b/>
                <w:bCs/>
                <w:sz w:val="18"/>
                <w:szCs w:val="18"/>
              </w:rPr>
            </w:pPr>
            <w:r w:rsidRPr="007C151B">
              <w:rPr>
                <w:rFonts w:ascii="Calibri" w:hAnsi="Calibri"/>
                <w:b/>
                <w:sz w:val="18"/>
                <w:szCs w:val="18"/>
              </w:rPr>
              <w:t>Образование</w:t>
            </w:r>
          </w:p>
        </w:tc>
        <w:tc>
          <w:tcPr>
            <w:tcW w:w="2012" w:type="dxa"/>
            <w:shd w:val="clear" w:color="auto" w:fill="F2F2F2"/>
          </w:tcPr>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 xml:space="preserve">Опазване на водата – обучение за служители и гости </w:t>
            </w:r>
          </w:p>
        </w:tc>
        <w:tc>
          <w:tcPr>
            <w:tcW w:w="2012" w:type="dxa"/>
            <w:shd w:val="clear" w:color="auto" w:fill="F2F2F2"/>
          </w:tcPr>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Обществена образователна кампания</w:t>
            </w:r>
          </w:p>
        </w:tc>
        <w:tc>
          <w:tcPr>
            <w:tcW w:w="2012" w:type="dxa"/>
            <w:shd w:val="clear" w:color="auto" w:fill="F2F2F2"/>
          </w:tcPr>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Кампании за опазване на водата</w:t>
            </w:r>
          </w:p>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Кампании за опасностите от UV радиации</w:t>
            </w:r>
          </w:p>
        </w:tc>
        <w:tc>
          <w:tcPr>
            <w:tcW w:w="2012" w:type="dxa"/>
            <w:shd w:val="clear" w:color="auto" w:fill="F2F2F2"/>
          </w:tcPr>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Образоване/</w:t>
            </w:r>
            <w:r w:rsidR="00CB0157" w:rsidRPr="00637C48">
              <w:rPr>
                <w:rFonts w:ascii="Calibri" w:eastAsia="Times New Roman" w:hAnsi="Calibri" w:cs="Arial"/>
                <w:sz w:val="18"/>
                <w:szCs w:val="18"/>
              </w:rPr>
              <w:t xml:space="preserve"> </w:t>
            </w:r>
            <w:r w:rsidRPr="00983241">
              <w:rPr>
                <w:rFonts w:ascii="Calibri" w:eastAsia="Times New Roman" w:hAnsi="Calibri" w:cs="Arial"/>
                <w:sz w:val="18"/>
                <w:szCs w:val="18"/>
              </w:rPr>
              <w:t>информиране на потенциални и съществуващи клиенти</w:t>
            </w:r>
          </w:p>
        </w:tc>
      </w:tr>
      <w:tr w:rsidR="00AC327A" w:rsidRPr="007C151B" w:rsidTr="00341168">
        <w:tc>
          <w:tcPr>
            <w:tcW w:w="1413" w:type="dxa"/>
            <w:shd w:val="clear" w:color="auto" w:fill="B8CCE4"/>
            <w:vAlign w:val="center"/>
          </w:tcPr>
          <w:p w:rsidR="00AC327A" w:rsidRPr="007C151B" w:rsidRDefault="00AC327A" w:rsidP="001A6C53">
            <w:pPr>
              <w:autoSpaceDE w:val="0"/>
              <w:autoSpaceDN w:val="0"/>
              <w:adjustRightInd w:val="0"/>
              <w:spacing w:after="0" w:line="240" w:lineRule="auto"/>
              <w:jc w:val="center"/>
              <w:rPr>
                <w:rFonts w:ascii="Calibri" w:hAnsi="Calibri" w:cs="HelveticaNeue-Bold"/>
                <w:b/>
                <w:bCs/>
                <w:sz w:val="18"/>
                <w:szCs w:val="18"/>
              </w:rPr>
            </w:pPr>
            <w:r w:rsidRPr="007C151B">
              <w:rPr>
                <w:rFonts w:ascii="Calibri" w:hAnsi="Calibri"/>
                <w:b/>
                <w:sz w:val="18"/>
                <w:szCs w:val="18"/>
              </w:rPr>
              <w:t>Поведенческа</w:t>
            </w:r>
          </w:p>
        </w:tc>
        <w:tc>
          <w:tcPr>
            <w:tcW w:w="2012" w:type="dxa"/>
          </w:tcPr>
          <w:p w:rsidR="00CB0157"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Уеб камери в реално време при снежни условия</w:t>
            </w:r>
          </w:p>
          <w:p w:rsidR="00AC327A" w:rsidRPr="00CB0157"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CB0157">
              <w:rPr>
                <w:rFonts w:ascii="Calibri" w:hAnsi="Calibri"/>
                <w:sz w:val="18"/>
                <w:szCs w:val="18"/>
              </w:rPr>
              <w:t xml:space="preserve">Програми за компенсиране на парникови емисии </w:t>
            </w:r>
          </w:p>
        </w:tc>
        <w:tc>
          <w:tcPr>
            <w:tcW w:w="2012" w:type="dxa"/>
          </w:tcPr>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Arial"/>
                <w:sz w:val="18"/>
                <w:szCs w:val="18"/>
              </w:rPr>
            </w:pPr>
            <w:r w:rsidRPr="00983241">
              <w:rPr>
                <w:rFonts w:ascii="Calibri" w:eastAsia="Times New Roman" w:hAnsi="Calibri" w:cs="Arial"/>
                <w:sz w:val="18"/>
                <w:szCs w:val="18"/>
              </w:rPr>
              <w:t xml:space="preserve">Програми за компенсиране на парникови емисии </w:t>
            </w:r>
          </w:p>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Инициативи за опазване на водата</w:t>
            </w:r>
          </w:p>
        </w:tc>
        <w:tc>
          <w:tcPr>
            <w:tcW w:w="2012" w:type="dxa"/>
          </w:tcPr>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Маркетинг за възстановяване от екстремни събития</w:t>
            </w:r>
          </w:p>
        </w:tc>
        <w:tc>
          <w:tcPr>
            <w:tcW w:w="2012" w:type="dxa"/>
          </w:tcPr>
          <w:p w:rsidR="00AC327A" w:rsidRPr="00983241" w:rsidRDefault="00AC327A" w:rsidP="00CB0157">
            <w:pPr>
              <w:pStyle w:val="ListParagraph1"/>
              <w:numPr>
                <w:ilvl w:val="0"/>
                <w:numId w:val="27"/>
              </w:numPr>
              <w:autoSpaceDE w:val="0"/>
              <w:autoSpaceDN w:val="0"/>
              <w:adjustRightInd w:val="0"/>
              <w:spacing w:before="40" w:after="40" w:line="240" w:lineRule="auto"/>
              <w:ind w:left="176" w:hanging="176"/>
              <w:contextualSpacing w:val="0"/>
              <w:jc w:val="left"/>
              <w:rPr>
                <w:rFonts w:ascii="Calibri" w:eastAsia="Times New Roman" w:hAnsi="Calibri" w:cs="HelveticaNeue-Bold"/>
                <w:b/>
                <w:bCs/>
                <w:sz w:val="18"/>
                <w:szCs w:val="18"/>
              </w:rPr>
            </w:pPr>
            <w:r w:rsidRPr="00983241">
              <w:rPr>
                <w:rFonts w:ascii="Calibri" w:eastAsia="Times New Roman" w:hAnsi="Calibri" w:cs="Arial"/>
                <w:sz w:val="18"/>
                <w:szCs w:val="18"/>
              </w:rPr>
              <w:t>Добри вътрешни практики</w:t>
            </w:r>
          </w:p>
        </w:tc>
      </w:tr>
    </w:tbl>
    <w:p w:rsidR="00AC327A" w:rsidRPr="00CB0157" w:rsidRDefault="00AC327A" w:rsidP="001A6C53">
      <w:pPr>
        <w:autoSpaceDE w:val="0"/>
        <w:autoSpaceDN w:val="0"/>
        <w:adjustRightInd w:val="0"/>
        <w:spacing w:before="60" w:after="0" w:line="240" w:lineRule="auto"/>
        <w:jc w:val="center"/>
        <w:rPr>
          <w:rFonts w:ascii="Calibri" w:hAnsi="Calibri"/>
          <w:i/>
          <w:sz w:val="20"/>
          <w:szCs w:val="20"/>
        </w:rPr>
      </w:pPr>
      <w:r w:rsidRPr="00CB0157">
        <w:rPr>
          <w:rFonts w:ascii="Calibri" w:hAnsi="Calibri"/>
          <w:i/>
          <w:sz w:val="20"/>
          <w:szCs w:val="20"/>
        </w:rPr>
        <w:t>Източник: Адаптирана въз основа на данни на Световната организация по туризъм към ООН – Програмата на ООН за околната среда и Световната метеорологична организация, 2008 г.</w:t>
      </w:r>
    </w:p>
    <w:p w:rsidR="00AC327A" w:rsidRPr="007C151B" w:rsidRDefault="00AC327A" w:rsidP="00A20BAA">
      <w:pPr>
        <w:pStyle w:val="Heading2"/>
        <w:spacing w:before="0" w:after="120"/>
      </w:pPr>
      <w:r w:rsidRPr="007C151B">
        <w:rPr>
          <w:rFonts w:ascii="Arial" w:hAnsi="Arial"/>
          <w:sz w:val="20"/>
        </w:rPr>
        <w:br w:type="page"/>
      </w:r>
      <w:bookmarkStart w:id="716" w:name="_Toc501462693"/>
      <w:bookmarkStart w:id="717" w:name="_Toc501488310"/>
      <w:bookmarkStart w:id="718" w:name="_Toc505972211"/>
      <w:bookmarkStart w:id="719" w:name="_Toc505972525"/>
      <w:bookmarkStart w:id="720" w:name="_Toc505972977"/>
      <w:bookmarkStart w:id="721" w:name="_Toc521951617"/>
      <w:r w:rsidRPr="007C151B">
        <w:t>Основни варианти за адаптация към изменението на климата в ски индустрията</w:t>
      </w:r>
      <w:r w:rsidRPr="007C151B">
        <w:rPr>
          <w:vertAlign w:val="superscript"/>
        </w:rPr>
        <w:footnoteReference w:id="102"/>
      </w:r>
      <w:bookmarkEnd w:id="716"/>
      <w:bookmarkEnd w:id="717"/>
      <w:bookmarkEnd w:id="718"/>
      <w:bookmarkEnd w:id="719"/>
      <w:bookmarkEnd w:id="720"/>
      <w:bookmarkEnd w:id="721"/>
    </w:p>
    <w:p w:rsidR="00AC327A" w:rsidRPr="007C151B" w:rsidRDefault="00AC327A" w:rsidP="001A6C53">
      <w:pPr>
        <w:pStyle w:val="Heading4"/>
      </w:pPr>
      <w:bookmarkStart w:id="722" w:name="_Toc487318428"/>
      <w:bookmarkStart w:id="723" w:name="_Toc501462694"/>
      <w:r w:rsidRPr="007C151B">
        <w:t>Оператори на ски зони</w:t>
      </w:r>
      <w:bookmarkEnd w:id="722"/>
      <w:bookmarkEnd w:id="723"/>
    </w:p>
    <w:p w:rsidR="00AC327A" w:rsidRPr="007C151B" w:rsidRDefault="00AC327A" w:rsidP="001A6C53">
      <w:pPr>
        <w:spacing w:after="120" w:line="276" w:lineRule="auto"/>
      </w:pPr>
      <w:r w:rsidRPr="007C151B">
        <w:rPr>
          <w:b/>
        </w:rPr>
        <w:t xml:space="preserve">Производство на сняг, разработване на писти и оперативни практики </w:t>
      </w:r>
      <w:r w:rsidRPr="007C151B">
        <w:t>Очертаване на контури или утъпкване на ски писти (т.е., прочистване на склоновете с ратрак през летния сезон с цел премахване на камъни или храстова растителност). Така се намалява дълбочината на снега, необходима за дейността и е част от стратегията за икономия на разходите за производство на сняг. Очертаването на земята може да се използва също за улавяне на снеготопенето и попълване на резервоарите за производство на сняг през зимата. Стратегическото засаждане или запазване на дървесното покритие може да улови движещ се сняг и да засенчи частично ски пистите, с цел намаляване на снеготопенето и задържането на снега; Увеличаване интензивността на използване на ски зони чрез повишаване на капацитета на лифтовете или ограничаване на използваемата площ, с цел повишаване на концентрацията на ресурсите за производство на сняг, като стратегия за намаляване на оперативните разходи, но повишените нива на усвояване ще се окажат ефективни, само ако може да се поддържа нивото на удовлетвореност на скиорите. Първите ски зони, покрити с изкуствен сняг, се появяват през 70-те години на миналия век. Свойствата на тези повърхности вече са подобрени до степен, че да са приемливи за пързаляне и закантване и не повреждат ски оборудването. Въпреки че технологията е малко използвана в момента, може да има специализирани приложения на ски писти в бъдеще време, като например повърхност в ски зони с висок трафик (например под влекове) или на малки тренировъчни писти, сноуборд паркове и писти/заледени улеи за шейни.</w:t>
      </w:r>
    </w:p>
    <w:p w:rsidR="00AC327A" w:rsidRPr="007C151B" w:rsidRDefault="00AC327A" w:rsidP="001A6C53">
      <w:pPr>
        <w:spacing w:after="120" w:line="276" w:lineRule="auto"/>
      </w:pPr>
      <w:r w:rsidRPr="007C151B">
        <w:rPr>
          <w:b/>
        </w:rPr>
        <w:t>Изкуствени (засев на) облаци</w:t>
      </w:r>
      <w:r w:rsidRPr="007C151B">
        <w:t xml:space="preserve"> е технология за промяна на времето, която е била използвана за създаване на допълнителна валежи, предимно за земеделски цели. Някои ски зони в Северна Америка и Австралия също са използвали тази технология, в опит да се генерират допълнителни снеговалежи.</w:t>
      </w:r>
    </w:p>
    <w:p w:rsidR="00AC327A" w:rsidRPr="007C151B" w:rsidRDefault="00AC327A" w:rsidP="001A6C53">
      <w:pPr>
        <w:pStyle w:val="Heading4"/>
      </w:pPr>
      <w:bookmarkStart w:id="724" w:name="_Toc487318429"/>
      <w:bookmarkStart w:id="725" w:name="_Toc501462695"/>
      <w:r w:rsidRPr="007C151B">
        <w:t>Диверсификация на приходите</w:t>
      </w:r>
      <w:bookmarkEnd w:id="724"/>
      <w:bookmarkEnd w:id="725"/>
    </w:p>
    <w:p w:rsidR="00AC327A" w:rsidRPr="007C151B" w:rsidRDefault="00AC327A" w:rsidP="001A6C53">
      <w:pPr>
        <w:spacing w:after="120" w:line="276" w:lineRule="auto"/>
      </w:pPr>
      <w:r w:rsidRPr="007C151B">
        <w:t>През последните три десетилетия много ски зони в Северна Америка разнообразиха дейността си, добавяйки към традиционните ски занимания и предоставянето на уроци по ски и сноуборд, настаняване и търговия на дребно. Много ски курорти са направили значителни инвестиции за осигуряване на алтернативни дейности за своите не каращи ски посетители (например, каране на снегомобил, кънки, шейни с кучешки впряг, вътрешен басейни, здравни и уелнес спа центрове, фитнес центрове, игрища за скуош и тенис, помещения за игри, заведения, магазини).</w:t>
      </w:r>
    </w:p>
    <w:p w:rsidR="00AC327A" w:rsidRPr="007C151B" w:rsidRDefault="00AC327A" w:rsidP="001A6C53">
      <w:pPr>
        <w:spacing w:after="120" w:line="276" w:lineRule="auto"/>
      </w:pPr>
      <w:r w:rsidRPr="007C151B">
        <w:t xml:space="preserve">Маркетингови стимули – ски компании вече са започнали да експериментират със стимули или гаранции за преодоляване на нежеланието на скиори да резервират ски ваканция заради колебливи прогнози за снеговалеж. </w:t>
      </w:r>
    </w:p>
    <w:p w:rsidR="00AC327A" w:rsidRPr="007C151B" w:rsidRDefault="00AC327A" w:rsidP="001A6C53">
      <w:pPr>
        <w:spacing w:after="120" w:line="276" w:lineRule="auto"/>
      </w:pPr>
      <w:r w:rsidRPr="007C151B">
        <w:t>През зимата на 1999–2000 г. например, в САЩ American Skiing Company обещала на посетителите на своите шест ски курорти в района на Ню Ингланд, че ще им направи отстъпка от 25% през следващата им ваканция ако ски зоната не успее да отвори 70% от пистите си по време на Коледно-Новогодишните празници.</w:t>
      </w:r>
    </w:p>
    <w:p w:rsidR="00AC327A" w:rsidRPr="007C151B" w:rsidRDefault="00AC327A" w:rsidP="001A6C53">
      <w:pPr>
        <w:pStyle w:val="Heading4"/>
      </w:pPr>
      <w:bookmarkStart w:id="726" w:name="_Toc487318430"/>
      <w:bookmarkStart w:id="727" w:name="_Toc501462696"/>
      <w:r w:rsidRPr="007C151B">
        <w:t>Закрити ски писти</w:t>
      </w:r>
      <w:bookmarkEnd w:id="726"/>
      <w:bookmarkEnd w:id="727"/>
    </w:p>
    <w:p w:rsidR="00AC327A" w:rsidRPr="007C151B" w:rsidRDefault="00AC327A" w:rsidP="001A6C53">
      <w:pPr>
        <w:spacing w:after="120" w:line="276" w:lineRule="auto"/>
      </w:pPr>
      <w:r w:rsidRPr="007C151B">
        <w:t>Първата известна ски писта на закрито, ‘Casablanca Dome’ в Белгия, отворила врати през 1986 г. и оттогава са въведени много технологични постижения в повече от 50-те, действащи през 2005 г. по целия свят, закрити ски писти. Повечето от ски куполите са в Европа и Япония, а най-големият в момента е този в Дубай.</w:t>
      </w:r>
    </w:p>
    <w:p w:rsidR="00AC327A" w:rsidRPr="007C151B" w:rsidRDefault="00AC327A" w:rsidP="00AA37EC">
      <w:pPr>
        <w:pStyle w:val="Heading4"/>
      </w:pPr>
      <w:r w:rsidRPr="007C151B">
        <w:t>Други адаптационни мерки</w:t>
      </w:r>
    </w:p>
    <w:p w:rsidR="00AC327A" w:rsidRPr="007C151B" w:rsidRDefault="00AC327A" w:rsidP="001A6C53">
      <w:pPr>
        <w:spacing w:after="120" w:line="276" w:lineRule="auto"/>
        <w:rPr>
          <w:lang w:eastAsia="bg-BG"/>
        </w:rPr>
      </w:pPr>
      <w:r w:rsidRPr="007C151B">
        <w:t>В заключителната си част, докладът за 2011 г. определя две основни цели по отношение на стратегическото планиране за гръцкия туризъм: необходимостта от удължаване на туристическия сезон (намаляване на изразената сезонност на гръцкия туризъм) и необходимостта от географско разнообразяване на гръцкия туристически продукт в по-голяма част от страната. Постигането на тези цели изисква да бъдат взети мерки, за да се идентифицират и лансират на пазара много, все още неразработени природни забележителности на Гърция, да се развиват и насърчават алтернативни екологични форми на туризъм за привличане на нови туристически целеви групи, както и за прилагане на мерки за намаляване отпечатъка на индустрията върху околната среда И накрая, в проучването на Гръцката комисия за проучването на последствията от измененията на климата</w:t>
      </w:r>
      <w:r w:rsidRPr="007C151B">
        <w:rPr>
          <w:szCs w:val="24"/>
          <w:vertAlign w:val="superscript"/>
          <w:lang w:eastAsia="bg-BG"/>
        </w:rPr>
        <w:footnoteReference w:id="103"/>
      </w:r>
      <w:r w:rsidRPr="007C151B">
        <w:rPr>
          <w:szCs w:val="24"/>
          <w:lang w:eastAsia="bg-BG"/>
        </w:rPr>
        <w:t xml:space="preserve"> </w:t>
      </w:r>
      <w:r w:rsidRPr="007C151B">
        <w:t>се казва, че оперативните разходи, направени от местата за настаняване по време на адаптацията към климатичните промени, ще се увеличат с около 5–7% годишно. Следователно, налице е спешна нужда да се разработи дългосрочен стратегически план за гръцкия туризъм, в сътрудничество с държавните органи и представители на туристическия бранш, на базата на двете основни цели, очертани по-горе.</w:t>
      </w:r>
      <w:r w:rsidRPr="007C151B">
        <w:rPr>
          <w:lang w:eastAsia="bg-BG"/>
        </w:rPr>
        <w:t xml:space="preserve"> </w:t>
      </w:r>
    </w:p>
    <w:p w:rsidR="00AC327A" w:rsidRDefault="00AC327A" w:rsidP="00612E1F">
      <w:pPr>
        <w:spacing w:after="120" w:line="276" w:lineRule="auto"/>
        <w:rPr>
          <w:rFonts w:ascii="Calibri" w:eastAsia="Times New Roman" w:hAnsi="Calibri" w:cs="Times New Roman"/>
          <w:b/>
          <w:bCs/>
          <w:color w:val="365F91"/>
          <w:sz w:val="28"/>
          <w:szCs w:val="28"/>
        </w:rPr>
      </w:pPr>
      <w:r w:rsidRPr="007C151B">
        <w:rPr>
          <w:lang w:eastAsia="bg-BG"/>
        </w:rPr>
        <w:t xml:space="preserve">Индикативно се изчислява, че покачването на морското равнище с 1 м ще означава допълнителни разходи на обща стойност от около 630 милиарда евро до 2100 г., поради загубата на жилищни и туристически площи (с дисконтов процент от 3%, стойността на тези загуби през 2010 г. възлизат на неимоверните 44 милиарда евро!). </w:t>
      </w:r>
      <w:r w:rsidRPr="007C151B">
        <w:t xml:space="preserve">В светлината на гореизложеното, авторите препоръчват приемането на мерки за адаптация, които са били подложени по-рано на анализ на разходите и ползите, за да се определи тяхната ефективност. По-конкретно, били са разгледани четири основни мерки, а именно стабилизиране на плажове, изкуствено опесъчаване на плажове, изграждане на диги/ вълноломи и системи за опазване на бреговете, </w:t>
      </w:r>
      <w:r w:rsidRPr="007C151B">
        <w:rPr>
          <w:lang w:eastAsia="bg-BG"/>
        </w:rPr>
        <w:t>с използване на пълнеж от камъни</w:t>
      </w:r>
      <w:r w:rsidRPr="007C151B">
        <w:t xml:space="preserve">. Филтри с геотекстил и плажен дренаж. Микс от всички изброени по-горе мерки, би максимизирал съотношението разходи-ползи (въз основа на метода на Монте Карло), като се имат предвид особеностите на гръцкото крайбрежие. И накрая, рамките на стратегията и на плана за действия, необходими за справяне с последиците от климатичните изменения, поставя акцент върху политиката на растеж, оперативните приоритети и съответните действия, с оглед на предизвикателствата, пред които е изправен гръцкият туризъм, особено на островите, където недостигът на вода, конкурентното земеползване, опустиняването и покачването на морското равнище </w:t>
      </w:r>
      <w:r>
        <w:t>поставят все по-належащи въпрос</w:t>
      </w:r>
      <w:bookmarkStart w:id="728" w:name="_Toc501462698"/>
      <w:bookmarkStart w:id="729" w:name="_Toc501488312"/>
      <w:bookmarkStart w:id="730" w:name="_Toc505972213"/>
      <w:bookmarkStart w:id="731" w:name="_Toc505972527"/>
      <w:bookmarkStart w:id="732" w:name="_Toc505972979"/>
      <w:r w:rsidR="00612E1F">
        <w:t>.</w:t>
      </w:r>
      <w:r>
        <w:br w:type="page"/>
      </w:r>
    </w:p>
    <w:p w:rsidR="00AC327A" w:rsidRPr="00E07DF3" w:rsidRDefault="00AC327A" w:rsidP="00747835">
      <w:pPr>
        <w:pStyle w:val="Heading1"/>
        <w:rPr>
          <w:sz w:val="32"/>
          <w:szCs w:val="32"/>
        </w:rPr>
      </w:pPr>
      <w:bookmarkStart w:id="733" w:name="_Toc521951618"/>
      <w:bookmarkStart w:id="734" w:name="_Toc501462699"/>
      <w:bookmarkStart w:id="735" w:name="_Toc501488313"/>
      <w:bookmarkStart w:id="736" w:name="_Toc505972214"/>
      <w:bookmarkStart w:id="737" w:name="_Toc505972528"/>
      <w:bookmarkStart w:id="738" w:name="_Toc505972980"/>
      <w:bookmarkEnd w:id="728"/>
      <w:bookmarkEnd w:id="729"/>
      <w:bookmarkEnd w:id="730"/>
      <w:bookmarkEnd w:id="731"/>
      <w:bookmarkEnd w:id="732"/>
      <w:r w:rsidRPr="00E07DF3">
        <w:rPr>
          <w:sz w:val="32"/>
          <w:szCs w:val="32"/>
        </w:rPr>
        <w:t>Приложение 8. Свързани въпроси с други сектори</w:t>
      </w:r>
      <w:bookmarkEnd w:id="733"/>
    </w:p>
    <w:p w:rsidR="00AC327A" w:rsidRPr="007C151B" w:rsidRDefault="00AC327A" w:rsidP="00A20BAA">
      <w:pPr>
        <w:pStyle w:val="Heading2"/>
        <w:spacing w:before="0" w:after="120"/>
      </w:pPr>
      <w:bookmarkStart w:id="739" w:name="_Toc521951619"/>
      <w:r w:rsidRPr="007C151B">
        <w:t>Свързани въпроси със сектор „Горско стопанство</w:t>
      </w:r>
      <w:bookmarkEnd w:id="734"/>
      <w:r w:rsidRPr="007C151B">
        <w:t>“</w:t>
      </w:r>
      <w:r w:rsidRPr="007C151B">
        <w:rPr>
          <w:rStyle w:val="FootnoteReference"/>
        </w:rPr>
        <w:footnoteReference w:id="104"/>
      </w:r>
      <w:bookmarkEnd w:id="735"/>
      <w:bookmarkEnd w:id="736"/>
      <w:bookmarkEnd w:id="737"/>
      <w:bookmarkEnd w:id="738"/>
      <w:bookmarkEnd w:id="739"/>
    </w:p>
    <w:p w:rsidR="00AC327A" w:rsidRPr="007C151B" w:rsidRDefault="00AC327A" w:rsidP="001A6C53">
      <w:pPr>
        <w:spacing w:line="276" w:lineRule="auto"/>
      </w:pPr>
      <w:r w:rsidRPr="007C151B">
        <w:t>Климатичните промени могат да засегнат сериозно здравословното състояние на много горски видове дървета и гори и да доведат до смърт по различни причини: смущения като пожари, ветровали, огнища от насекоми, масова смъртност в резултат на вълни от засушавания. Всички те могат да станат причина за провеждане на мероприятия за спасителна сеч, които в комбинация със смъртността, ще имат отрицателен ефект за горските масиви. Това може да бъде важно за региони, където се развиват туристически дейности в горски масиви и където туристите се нуждаят от залесени пейзажи с висока естетическа стойност. Така например, моделиране на очакваното развитие на горите в района на Широка лъка и по-специално долината на село Гела и южните склонове на връх Перелик в Родопите прогнозира сериозен спад на растежа на основните дървесни видове в пейзажа - норвежкия смърч. Това може да бъде свързано също и с процеса на смъртност. И в двата случая управителите на горите ще бъдат принудени да предприемат операции по изсичане с по-голяма от настоящата интензивност, което ще има отрицателен ефект за ландшафта. Ако са внимателно планирани, тези операции могат да имат и благотворен ефект в средносрочен до дългосрочен план (напр., чрез насърчаване на широколистни дървесни видове с по-висока естетическа стойност през есента, пролетта и началото на лятото).</w:t>
      </w:r>
    </w:p>
    <w:p w:rsidR="00AC327A" w:rsidRPr="007C151B" w:rsidRDefault="00AC327A" w:rsidP="001A6C53">
      <w:pPr>
        <w:spacing w:line="276" w:lineRule="auto"/>
      </w:pPr>
      <w:r w:rsidRPr="007C151B">
        <w:t xml:space="preserve">Други промени биха могли да имат косвен ефект с по-висок потенциален ефект. Примери за това са ерозия по стръмни склонове, намаляване на капацитета за задържане на вода на горите и защита от срутване на скална маса на стръмните склонове, в резултат на смъртност от дървесни видове и загуба на горската покривка. Това може да се отрази на туризма по няколко начина: намаляване на качеството и наличието на чиста питейна вода, увеличаване на вероятността от наводнения, кални и скални пързалки в случаи с проливни дъждове. </w:t>
      </w:r>
    </w:p>
    <w:p w:rsidR="00AC327A" w:rsidRPr="007C151B" w:rsidRDefault="00AC327A" w:rsidP="001A6C53">
      <w:pPr>
        <w:spacing w:line="276" w:lineRule="auto"/>
      </w:pPr>
      <w:r w:rsidRPr="007C151B">
        <w:t xml:space="preserve">Горите и състоянието на горите са пряко свързани с дивеча, който пък е тясно свързан с ловния туризъм. Някои видове дивеч изискват пейзаж с определени дървесни видове, така че промени в състоянието на дървесните видове могат да се отразят на изобилието от дивеч. </w:t>
      </w:r>
    </w:p>
    <w:p w:rsidR="00AC327A" w:rsidRPr="007C151B" w:rsidRDefault="00AC327A" w:rsidP="00A20BAA">
      <w:pPr>
        <w:pStyle w:val="Heading2"/>
        <w:spacing w:before="0" w:after="120"/>
      </w:pPr>
      <w:r w:rsidRPr="007C151B">
        <w:rPr>
          <w:sz w:val="20"/>
        </w:rPr>
        <w:br w:type="page"/>
      </w:r>
      <w:bookmarkStart w:id="740" w:name="_Toc501462700"/>
      <w:bookmarkStart w:id="741" w:name="_Toc501488314"/>
      <w:bookmarkStart w:id="742" w:name="_Toc505972215"/>
      <w:bookmarkStart w:id="743" w:name="_Toc505972529"/>
      <w:bookmarkStart w:id="744" w:name="_Toc505972981"/>
      <w:bookmarkStart w:id="745" w:name="_Toc521951620"/>
      <w:r w:rsidRPr="007C151B">
        <w:t>Свързани въпроси със сектор „Градска среда</w:t>
      </w:r>
      <w:bookmarkEnd w:id="740"/>
      <w:r w:rsidRPr="007C151B">
        <w:t xml:space="preserve">“ </w:t>
      </w:r>
      <w:r w:rsidRPr="007C151B">
        <w:rPr>
          <w:rStyle w:val="FootnoteReference"/>
        </w:rPr>
        <w:footnoteReference w:id="105"/>
      </w:r>
      <w:bookmarkEnd w:id="741"/>
      <w:bookmarkEnd w:id="742"/>
      <w:bookmarkEnd w:id="743"/>
      <w:bookmarkEnd w:id="744"/>
      <w:bookmarkEnd w:id="745"/>
    </w:p>
    <w:p w:rsidR="00AC327A" w:rsidRPr="007C151B" w:rsidRDefault="00AC327A" w:rsidP="001A6C53">
      <w:pPr>
        <w:spacing w:line="276" w:lineRule="auto"/>
      </w:pPr>
      <w:r w:rsidRPr="007C151B">
        <w:t>Днес градският туризъм е в центъра на политиките за икономическото развитие на градската среда и в центъра на конкуренцията между градовете за привличане на централи, водещи компании, глобални събития, инвестиции и туристи. Българските градове имат значителен потенциал за развитие на градски туризъм, поради съсредоточените в тях културно наследство, множество известни артисти, целогодишен календар на събитията, нематериални съкровища и богати традиции. Водещите големи градове за градски туризъм са София, Пловдив и Кюстендил със своите многопластови културни ценности, както и Велико Търново, Плиска, Преслав, Смолян, Казанлък, Трявна, Копривщица, Троян и много други, сред по-малките. Културните ценности в тези градове са застрашени, поради занемарената им поддръжка през последните години. Повечето археологически обекти са изложени на риск в периоди на проливни дъждове и наводнения, а за повечето от сградите в историческите градове и зони съществува риск от възникване на пожари, поради старите дървени конструкции и елементи. Много от реституираните през последните години сгради също са занемарени, както и повечето стари църкви в по-малките градове, което затруднява прилагането на мерките за адаптация към изменението на климата. Тези мерки, както и тези за енергийната ефективност, са между приоритетите на оперативните програми за регионално развитие, които се изпълняват съгласно критериите за допустимост за финансиране, както и стратегията и списъка на приоритетите на Министерството на културата</w:t>
      </w:r>
      <w:r w:rsidRPr="007C151B">
        <w:rPr>
          <w:szCs w:val="24"/>
          <w:vertAlign w:val="superscript"/>
        </w:rPr>
        <w:footnoteReference w:id="106"/>
      </w:r>
      <w:r w:rsidRPr="007C151B">
        <w:t>. Те са и между основните цели на повечето програми за трансгранично сътрудничество, заедно с мерките за управление на водите и на риска от наводнения, и тези за популяризиране на културното и природно наследство.</w:t>
      </w:r>
    </w:p>
    <w:p w:rsidR="00AC327A" w:rsidRDefault="00AC327A" w:rsidP="0020095A">
      <w:pPr>
        <w:pStyle w:val="Heading2"/>
        <w:spacing w:before="0" w:after="120"/>
      </w:pPr>
      <w:r w:rsidRPr="007C151B">
        <w:br w:type="page"/>
      </w:r>
      <w:bookmarkStart w:id="746" w:name="_Toc501462701"/>
      <w:bookmarkStart w:id="747" w:name="_Toc501488315"/>
      <w:bookmarkStart w:id="748" w:name="_Toc505972216"/>
      <w:bookmarkStart w:id="749" w:name="_Toc505972530"/>
      <w:bookmarkStart w:id="750" w:name="_Toc505972982"/>
    </w:p>
    <w:p w:rsidR="00AC327A" w:rsidRDefault="00AC327A" w:rsidP="00747835">
      <w:pPr>
        <w:pStyle w:val="Heading1"/>
      </w:pPr>
      <w:bookmarkStart w:id="751" w:name="_Toc521951621"/>
      <w:r w:rsidRPr="007C151B">
        <w:t xml:space="preserve">Приложение </w:t>
      </w:r>
      <w:r>
        <w:t>9</w:t>
      </w:r>
      <w:r w:rsidRPr="007C151B">
        <w:t>.</w:t>
      </w:r>
      <w:r>
        <w:t xml:space="preserve"> Приоритизация на опциите за адаптация</w:t>
      </w:r>
      <w:bookmarkEnd w:id="751"/>
    </w:p>
    <w:p w:rsidR="00AC327A" w:rsidRPr="007C151B" w:rsidRDefault="00AC327A" w:rsidP="0020095A">
      <w:pPr>
        <w:pStyle w:val="Heading2"/>
        <w:spacing w:before="0" w:after="120"/>
      </w:pPr>
      <w:bookmarkStart w:id="752" w:name="_Toc521951622"/>
      <w:r w:rsidRPr="007C151B">
        <w:t>Критерии за избор на варианти за адаптация и тяхното приоритизиране</w:t>
      </w:r>
      <w:bookmarkEnd w:id="746"/>
      <w:bookmarkEnd w:id="747"/>
      <w:bookmarkEnd w:id="748"/>
      <w:bookmarkEnd w:id="749"/>
      <w:bookmarkEnd w:id="750"/>
      <w:bookmarkEnd w:id="752"/>
    </w:p>
    <w:p w:rsidR="00AC327A" w:rsidRPr="00013BF1" w:rsidRDefault="00065DB3" w:rsidP="00013BF1">
      <w:pPr>
        <w:pStyle w:val="TablFighead"/>
        <w:spacing w:before="200" w:line="240" w:lineRule="auto"/>
        <w:rPr>
          <w:i/>
          <w:color w:val="44546A"/>
          <w:szCs w:val="18"/>
        </w:rPr>
      </w:pPr>
      <w:bookmarkStart w:id="753" w:name="_Toc487092804"/>
      <w:bookmarkStart w:id="754" w:name="_Toc521951361"/>
      <w:r w:rsidRPr="00013BF1">
        <w:rPr>
          <w:i/>
          <w:color w:val="44546A"/>
          <w:szCs w:val="18"/>
        </w:rPr>
        <w:t xml:space="preserve">Таблица </w:t>
      </w:r>
      <w:r w:rsidR="006E2547" w:rsidRPr="00013BF1">
        <w:rPr>
          <w:i/>
          <w:color w:val="44546A"/>
          <w:szCs w:val="18"/>
        </w:rPr>
        <w:fldChar w:fldCharType="begin"/>
      </w:r>
      <w:r w:rsidRPr="00013BF1">
        <w:rPr>
          <w:i/>
          <w:color w:val="44546A"/>
          <w:szCs w:val="18"/>
        </w:rPr>
        <w:instrText xml:space="preserve"> SEQ Table \* ARABIC </w:instrText>
      </w:r>
      <w:r w:rsidR="006E2547" w:rsidRPr="00013BF1">
        <w:rPr>
          <w:i/>
          <w:color w:val="44546A"/>
          <w:szCs w:val="18"/>
        </w:rPr>
        <w:fldChar w:fldCharType="separate"/>
      </w:r>
      <w:r>
        <w:rPr>
          <w:i/>
          <w:noProof/>
          <w:color w:val="44546A"/>
          <w:szCs w:val="18"/>
        </w:rPr>
        <w:t>20</w:t>
      </w:r>
      <w:r w:rsidR="006E2547" w:rsidRPr="00013BF1">
        <w:rPr>
          <w:i/>
          <w:color w:val="44546A"/>
          <w:szCs w:val="18"/>
        </w:rPr>
        <w:fldChar w:fldCharType="end"/>
      </w:r>
      <w:r w:rsidRPr="00013BF1">
        <w:rPr>
          <w:i/>
          <w:color w:val="44546A"/>
          <w:szCs w:val="18"/>
        </w:rPr>
        <w:t xml:space="preserve">. </w:t>
      </w:r>
      <w:r w:rsidR="00AC327A" w:rsidRPr="00013BF1">
        <w:rPr>
          <w:i/>
          <w:color w:val="44546A"/>
          <w:szCs w:val="18"/>
        </w:rPr>
        <w:t>Възможни критерии за избор на варианти за адаптация</w:t>
      </w:r>
      <w:bookmarkEnd w:id="753"/>
      <w:bookmarkEnd w:id="754"/>
    </w:p>
    <w:tbl>
      <w:tblPr>
        <w:tblW w:w="0" w:type="auto"/>
        <w:tblBorders>
          <w:top w:val="single" w:sz="2" w:space="0" w:color="5B9BD5"/>
          <w:left w:val="single" w:sz="2" w:space="0" w:color="5B9BD5"/>
          <w:bottom w:val="single" w:sz="2" w:space="0" w:color="5B9BD5"/>
          <w:right w:val="single" w:sz="2" w:space="0" w:color="5B9BD5"/>
          <w:insideH w:val="single" w:sz="2" w:space="0" w:color="5B9BD5"/>
          <w:insideV w:val="single" w:sz="2" w:space="0" w:color="5B9BD5"/>
        </w:tblBorders>
        <w:tblLook w:val="00A0" w:firstRow="1" w:lastRow="0" w:firstColumn="1" w:lastColumn="0" w:noHBand="0" w:noVBand="0"/>
      </w:tblPr>
      <w:tblGrid>
        <w:gridCol w:w="2373"/>
        <w:gridCol w:w="6699"/>
      </w:tblGrid>
      <w:tr w:rsidR="00AC327A" w:rsidRPr="007C151B" w:rsidTr="001A6C53">
        <w:tc>
          <w:tcPr>
            <w:tcW w:w="2373" w:type="dxa"/>
            <w:shd w:val="clear" w:color="auto" w:fill="B8CCE4"/>
            <w:vAlign w:val="center"/>
          </w:tcPr>
          <w:p w:rsidR="00AC327A" w:rsidRPr="007C151B" w:rsidRDefault="00AC327A" w:rsidP="00341168">
            <w:pPr>
              <w:autoSpaceDE w:val="0"/>
              <w:autoSpaceDN w:val="0"/>
              <w:adjustRightInd w:val="0"/>
              <w:spacing w:before="40" w:after="40" w:line="240" w:lineRule="auto"/>
              <w:jc w:val="left"/>
              <w:rPr>
                <w:rFonts w:ascii="Calibri" w:hAnsi="Calibri"/>
                <w:b/>
                <w:bCs/>
                <w:sz w:val="22"/>
              </w:rPr>
            </w:pPr>
            <w:r w:rsidRPr="007C151B">
              <w:rPr>
                <w:rFonts w:ascii="Calibri" w:hAnsi="Calibri"/>
                <w:b/>
                <w:bCs/>
                <w:sz w:val="22"/>
              </w:rPr>
              <w:t>Разходи</w:t>
            </w:r>
          </w:p>
        </w:tc>
        <w:tc>
          <w:tcPr>
            <w:tcW w:w="6699" w:type="dxa"/>
            <w:vAlign w:val="center"/>
          </w:tcPr>
          <w:p w:rsidR="00AC327A" w:rsidRPr="007C151B" w:rsidRDefault="00AC327A" w:rsidP="00341168">
            <w:pPr>
              <w:autoSpaceDE w:val="0"/>
              <w:autoSpaceDN w:val="0"/>
              <w:adjustRightInd w:val="0"/>
              <w:spacing w:before="40" w:after="40" w:line="240" w:lineRule="auto"/>
              <w:rPr>
                <w:rFonts w:ascii="Calibri" w:hAnsi="Calibri"/>
                <w:bCs/>
                <w:sz w:val="22"/>
              </w:rPr>
            </w:pPr>
            <w:r w:rsidRPr="007C151B">
              <w:rPr>
                <w:rFonts w:ascii="Calibri" w:hAnsi="Calibri"/>
                <w:sz w:val="22"/>
              </w:rPr>
              <w:t>Разходи за изпълнение и поддръжка; възможности за споделяне на разходи</w:t>
            </w:r>
          </w:p>
        </w:tc>
      </w:tr>
      <w:tr w:rsidR="00AC327A" w:rsidRPr="007C151B" w:rsidTr="00341168">
        <w:tc>
          <w:tcPr>
            <w:tcW w:w="2373" w:type="dxa"/>
            <w:shd w:val="clear" w:color="auto" w:fill="B8CCE4"/>
            <w:vAlign w:val="center"/>
          </w:tcPr>
          <w:p w:rsidR="00AC327A" w:rsidRPr="007C151B" w:rsidRDefault="00AC327A" w:rsidP="00341168">
            <w:pPr>
              <w:autoSpaceDE w:val="0"/>
              <w:autoSpaceDN w:val="0"/>
              <w:adjustRightInd w:val="0"/>
              <w:spacing w:before="40" w:after="40" w:line="240" w:lineRule="auto"/>
              <w:jc w:val="left"/>
              <w:rPr>
                <w:rFonts w:ascii="Calibri" w:hAnsi="Calibri"/>
                <w:b/>
                <w:bCs/>
                <w:sz w:val="22"/>
              </w:rPr>
            </w:pPr>
            <w:r w:rsidRPr="007C151B">
              <w:rPr>
                <w:rFonts w:ascii="Calibri" w:hAnsi="Calibri"/>
                <w:b/>
                <w:bCs/>
                <w:sz w:val="22"/>
              </w:rPr>
              <w:t>Ефективност</w:t>
            </w:r>
          </w:p>
        </w:tc>
        <w:tc>
          <w:tcPr>
            <w:tcW w:w="6699" w:type="dxa"/>
            <w:shd w:val="clear" w:color="auto" w:fill="F2F2F2"/>
            <w:vAlign w:val="center"/>
          </w:tcPr>
          <w:p w:rsidR="00AC327A" w:rsidRPr="007C151B" w:rsidRDefault="00AC327A" w:rsidP="00341168">
            <w:pPr>
              <w:autoSpaceDE w:val="0"/>
              <w:autoSpaceDN w:val="0"/>
              <w:adjustRightInd w:val="0"/>
              <w:spacing w:before="40" w:after="40" w:line="240" w:lineRule="auto"/>
              <w:rPr>
                <w:rFonts w:ascii="Calibri" w:hAnsi="Calibri"/>
                <w:bCs/>
                <w:sz w:val="22"/>
              </w:rPr>
            </w:pPr>
            <w:r w:rsidRPr="007C151B">
              <w:rPr>
                <w:rFonts w:ascii="Calibri" w:hAnsi="Calibri"/>
                <w:sz w:val="22"/>
              </w:rPr>
              <w:t xml:space="preserve">Капацитет за решаване на проблеми или за реализиране на възможности, произтичащи от въздействията на изменението на климата (напр., икономически ползи, избегнати разходи, спасени животи) </w:t>
            </w:r>
          </w:p>
        </w:tc>
      </w:tr>
      <w:tr w:rsidR="00AC327A" w:rsidRPr="007C151B" w:rsidTr="001A6C53">
        <w:tc>
          <w:tcPr>
            <w:tcW w:w="2373" w:type="dxa"/>
            <w:shd w:val="clear" w:color="auto" w:fill="B8CCE4"/>
            <w:vAlign w:val="center"/>
          </w:tcPr>
          <w:p w:rsidR="00AC327A" w:rsidRPr="007C151B" w:rsidRDefault="00AC327A" w:rsidP="00341168">
            <w:pPr>
              <w:autoSpaceDE w:val="0"/>
              <w:autoSpaceDN w:val="0"/>
              <w:adjustRightInd w:val="0"/>
              <w:spacing w:before="40" w:after="40" w:line="240" w:lineRule="auto"/>
              <w:jc w:val="left"/>
              <w:rPr>
                <w:rFonts w:ascii="Calibri" w:hAnsi="Calibri"/>
                <w:b/>
                <w:bCs/>
                <w:sz w:val="22"/>
              </w:rPr>
            </w:pPr>
            <w:r w:rsidRPr="007C151B">
              <w:rPr>
                <w:rFonts w:ascii="Calibri" w:hAnsi="Calibri"/>
                <w:b/>
                <w:bCs/>
                <w:sz w:val="22"/>
              </w:rPr>
              <w:t>Гладкост на изпълнението</w:t>
            </w:r>
          </w:p>
        </w:tc>
        <w:tc>
          <w:tcPr>
            <w:tcW w:w="6699" w:type="dxa"/>
            <w:vAlign w:val="center"/>
          </w:tcPr>
          <w:p w:rsidR="00AC327A" w:rsidRPr="007C151B" w:rsidRDefault="00AC327A" w:rsidP="00341168">
            <w:pPr>
              <w:autoSpaceDE w:val="0"/>
              <w:autoSpaceDN w:val="0"/>
              <w:adjustRightInd w:val="0"/>
              <w:spacing w:before="40" w:after="40" w:line="240" w:lineRule="auto"/>
              <w:rPr>
                <w:rFonts w:ascii="Calibri" w:hAnsi="Calibri"/>
                <w:bCs/>
                <w:sz w:val="22"/>
              </w:rPr>
            </w:pPr>
            <w:r w:rsidRPr="007C151B">
              <w:rPr>
                <w:rFonts w:ascii="Calibri" w:hAnsi="Calibri"/>
                <w:sz w:val="22"/>
              </w:rPr>
              <w:t xml:space="preserve">Потенциални правни, политически, институционални пречки </w:t>
            </w:r>
          </w:p>
        </w:tc>
      </w:tr>
      <w:tr w:rsidR="00AC327A" w:rsidRPr="007C151B" w:rsidTr="00341168">
        <w:tc>
          <w:tcPr>
            <w:tcW w:w="2373" w:type="dxa"/>
            <w:shd w:val="clear" w:color="auto" w:fill="B8CCE4"/>
            <w:vAlign w:val="center"/>
          </w:tcPr>
          <w:p w:rsidR="00AC327A" w:rsidRPr="007C151B" w:rsidRDefault="00AC327A" w:rsidP="00341168">
            <w:pPr>
              <w:autoSpaceDE w:val="0"/>
              <w:autoSpaceDN w:val="0"/>
              <w:adjustRightInd w:val="0"/>
              <w:spacing w:before="40" w:after="40" w:line="240" w:lineRule="auto"/>
              <w:jc w:val="left"/>
              <w:rPr>
                <w:rFonts w:ascii="Calibri" w:hAnsi="Calibri"/>
                <w:b/>
                <w:bCs/>
                <w:sz w:val="22"/>
              </w:rPr>
            </w:pPr>
            <w:r w:rsidRPr="007C151B">
              <w:rPr>
                <w:rFonts w:ascii="Calibri" w:hAnsi="Calibri"/>
                <w:b/>
                <w:sz w:val="22"/>
              </w:rPr>
              <w:t>Приемливост за местните заинтересовани страни</w:t>
            </w:r>
          </w:p>
        </w:tc>
        <w:tc>
          <w:tcPr>
            <w:tcW w:w="6699" w:type="dxa"/>
            <w:shd w:val="clear" w:color="auto" w:fill="F2F2F2"/>
            <w:vAlign w:val="center"/>
          </w:tcPr>
          <w:p w:rsidR="00AC327A" w:rsidRPr="007C151B" w:rsidRDefault="00AC327A" w:rsidP="00341168">
            <w:pPr>
              <w:autoSpaceDE w:val="0"/>
              <w:autoSpaceDN w:val="0"/>
              <w:adjustRightInd w:val="0"/>
              <w:spacing w:before="40" w:after="40" w:line="240" w:lineRule="auto"/>
              <w:rPr>
                <w:rFonts w:ascii="Calibri" w:hAnsi="Calibri"/>
                <w:bCs/>
                <w:sz w:val="22"/>
              </w:rPr>
            </w:pPr>
            <w:r w:rsidRPr="007C151B">
              <w:rPr>
                <w:rFonts w:ascii="Calibri" w:hAnsi="Calibri"/>
                <w:sz w:val="22"/>
              </w:rPr>
              <w:t xml:space="preserve">Всички адаптации, идентифицирани от заинтересованите страни, са привлекателни за някои заинтересовани страни, но не могат да бъдат еднакво привлекателни за всички заинтересовани страни по политически, икономически, социални или културни причини </w:t>
            </w:r>
          </w:p>
        </w:tc>
      </w:tr>
      <w:tr w:rsidR="00AC327A" w:rsidRPr="007C151B" w:rsidTr="001A6C53">
        <w:tc>
          <w:tcPr>
            <w:tcW w:w="2373" w:type="dxa"/>
            <w:shd w:val="clear" w:color="auto" w:fill="B8CCE4"/>
            <w:vAlign w:val="center"/>
          </w:tcPr>
          <w:p w:rsidR="00AC327A" w:rsidRPr="007C151B" w:rsidRDefault="00AC327A" w:rsidP="00341168">
            <w:pPr>
              <w:autoSpaceDE w:val="0"/>
              <w:autoSpaceDN w:val="0"/>
              <w:adjustRightInd w:val="0"/>
              <w:spacing w:before="40" w:after="40" w:line="240" w:lineRule="auto"/>
              <w:jc w:val="left"/>
              <w:rPr>
                <w:rFonts w:ascii="Calibri" w:hAnsi="Calibri"/>
                <w:b/>
                <w:bCs/>
                <w:sz w:val="22"/>
              </w:rPr>
            </w:pPr>
            <w:r w:rsidRPr="007C151B">
              <w:rPr>
                <w:rFonts w:ascii="Calibri" w:hAnsi="Calibri"/>
                <w:b/>
                <w:sz w:val="22"/>
              </w:rPr>
              <w:t>Приемливост за финансиращи агенции /министерства /донори</w:t>
            </w:r>
          </w:p>
        </w:tc>
        <w:tc>
          <w:tcPr>
            <w:tcW w:w="6699" w:type="dxa"/>
            <w:vAlign w:val="center"/>
          </w:tcPr>
          <w:p w:rsidR="00AC327A" w:rsidRPr="007C151B" w:rsidRDefault="00AC327A" w:rsidP="00341168">
            <w:pPr>
              <w:autoSpaceDE w:val="0"/>
              <w:autoSpaceDN w:val="0"/>
              <w:adjustRightInd w:val="0"/>
              <w:spacing w:before="40" w:after="40" w:line="240" w:lineRule="auto"/>
              <w:rPr>
                <w:rFonts w:ascii="Calibri" w:hAnsi="Calibri"/>
                <w:sz w:val="22"/>
              </w:rPr>
            </w:pPr>
            <w:r w:rsidRPr="007C151B">
              <w:rPr>
                <w:rFonts w:ascii="Calibri" w:hAnsi="Calibri"/>
                <w:sz w:val="22"/>
              </w:rPr>
              <w:t>Дали заинтересованите финансиращи агенции /министерства желаят да подкрепят този вариант</w:t>
            </w:r>
          </w:p>
        </w:tc>
      </w:tr>
      <w:tr w:rsidR="00AC327A" w:rsidRPr="007C151B" w:rsidTr="00341168">
        <w:tc>
          <w:tcPr>
            <w:tcW w:w="2373" w:type="dxa"/>
            <w:shd w:val="clear" w:color="auto" w:fill="B8CCE4"/>
            <w:vAlign w:val="center"/>
          </w:tcPr>
          <w:p w:rsidR="00AC327A" w:rsidRPr="007C151B" w:rsidRDefault="00AC327A" w:rsidP="00341168">
            <w:pPr>
              <w:autoSpaceDE w:val="0"/>
              <w:autoSpaceDN w:val="0"/>
              <w:adjustRightInd w:val="0"/>
              <w:spacing w:before="40" w:after="40" w:line="240" w:lineRule="auto"/>
              <w:jc w:val="left"/>
              <w:rPr>
                <w:rFonts w:ascii="Calibri" w:hAnsi="Calibri"/>
                <w:b/>
                <w:bCs/>
                <w:sz w:val="22"/>
              </w:rPr>
            </w:pPr>
            <w:r w:rsidRPr="007C151B">
              <w:rPr>
                <w:rFonts w:ascii="Calibri" w:hAnsi="Calibri"/>
                <w:b/>
                <w:sz w:val="22"/>
              </w:rPr>
              <w:t>Одобрението на експертите</w:t>
            </w:r>
          </w:p>
        </w:tc>
        <w:tc>
          <w:tcPr>
            <w:tcW w:w="6699" w:type="dxa"/>
            <w:shd w:val="clear" w:color="auto" w:fill="F2F2F2"/>
            <w:vAlign w:val="center"/>
          </w:tcPr>
          <w:p w:rsidR="00AC327A" w:rsidRPr="007C151B" w:rsidRDefault="00AC327A" w:rsidP="00341168">
            <w:pPr>
              <w:autoSpaceDE w:val="0"/>
              <w:autoSpaceDN w:val="0"/>
              <w:adjustRightInd w:val="0"/>
              <w:spacing w:before="40" w:after="40" w:line="240" w:lineRule="auto"/>
              <w:rPr>
                <w:rFonts w:ascii="Calibri" w:hAnsi="Calibri"/>
                <w:bCs/>
                <w:sz w:val="22"/>
              </w:rPr>
            </w:pPr>
            <w:r w:rsidRPr="007C151B">
              <w:rPr>
                <w:rFonts w:ascii="Calibri" w:hAnsi="Calibri"/>
                <w:sz w:val="22"/>
              </w:rPr>
              <w:t xml:space="preserve">Дали този вариант е в съответствие с най-добрите международни практики </w:t>
            </w:r>
          </w:p>
        </w:tc>
      </w:tr>
      <w:tr w:rsidR="00AC327A" w:rsidRPr="007C151B" w:rsidTr="001A6C53">
        <w:tc>
          <w:tcPr>
            <w:tcW w:w="2373" w:type="dxa"/>
            <w:shd w:val="clear" w:color="auto" w:fill="B8CCE4"/>
            <w:vAlign w:val="center"/>
          </w:tcPr>
          <w:p w:rsidR="00AC327A" w:rsidRPr="007C151B" w:rsidRDefault="00AC327A" w:rsidP="00341168">
            <w:pPr>
              <w:autoSpaceDE w:val="0"/>
              <w:autoSpaceDN w:val="0"/>
              <w:adjustRightInd w:val="0"/>
              <w:spacing w:before="40" w:after="40" w:line="240" w:lineRule="auto"/>
              <w:jc w:val="left"/>
              <w:rPr>
                <w:rFonts w:ascii="Calibri" w:hAnsi="Calibri"/>
                <w:b/>
                <w:bCs/>
                <w:sz w:val="22"/>
              </w:rPr>
            </w:pPr>
            <w:r w:rsidRPr="007C151B">
              <w:rPr>
                <w:rFonts w:ascii="Calibri" w:hAnsi="Calibri"/>
                <w:b/>
                <w:bCs/>
                <w:sz w:val="22"/>
              </w:rPr>
              <w:t>Срокове</w:t>
            </w:r>
          </w:p>
        </w:tc>
        <w:tc>
          <w:tcPr>
            <w:tcW w:w="6699" w:type="dxa"/>
            <w:vAlign w:val="center"/>
          </w:tcPr>
          <w:p w:rsidR="00AC327A" w:rsidRPr="007C151B" w:rsidRDefault="00AC327A" w:rsidP="00341168">
            <w:pPr>
              <w:autoSpaceDE w:val="0"/>
              <w:autoSpaceDN w:val="0"/>
              <w:adjustRightInd w:val="0"/>
              <w:spacing w:before="40" w:after="40" w:line="240" w:lineRule="auto"/>
              <w:rPr>
                <w:rFonts w:ascii="Calibri" w:hAnsi="Calibri"/>
                <w:bCs/>
                <w:sz w:val="22"/>
              </w:rPr>
            </w:pPr>
            <w:r w:rsidRPr="007C151B">
              <w:rPr>
                <w:rFonts w:ascii="Calibri" w:hAnsi="Calibri"/>
                <w:sz w:val="22"/>
              </w:rPr>
              <w:t>Дали краткосрочните или дългосрочните стратегии са по-желателни; Как изглеждат необходимите за изпълнението на варианта срокове спрямо наличните (напр., свързан ли е проектът или финансирането с определен времеви хоризонт);</w:t>
            </w:r>
          </w:p>
        </w:tc>
      </w:tr>
      <w:tr w:rsidR="00AC327A" w:rsidRPr="007C151B" w:rsidTr="00341168">
        <w:tc>
          <w:tcPr>
            <w:tcW w:w="2373" w:type="dxa"/>
            <w:shd w:val="clear" w:color="auto" w:fill="B8CCE4"/>
            <w:vAlign w:val="center"/>
          </w:tcPr>
          <w:p w:rsidR="00AC327A" w:rsidRPr="007C151B" w:rsidRDefault="00AC327A" w:rsidP="00341168">
            <w:pPr>
              <w:autoSpaceDE w:val="0"/>
              <w:autoSpaceDN w:val="0"/>
              <w:adjustRightInd w:val="0"/>
              <w:spacing w:before="40" w:after="40" w:line="240" w:lineRule="auto"/>
              <w:jc w:val="left"/>
              <w:rPr>
                <w:rFonts w:ascii="Calibri" w:hAnsi="Calibri"/>
                <w:b/>
                <w:bCs/>
                <w:sz w:val="22"/>
              </w:rPr>
            </w:pPr>
            <w:r w:rsidRPr="007C151B">
              <w:rPr>
                <w:rFonts w:ascii="Calibri" w:hAnsi="Calibri"/>
                <w:b/>
                <w:sz w:val="22"/>
              </w:rPr>
              <w:t>Институционален капацитет</w:t>
            </w:r>
          </w:p>
        </w:tc>
        <w:tc>
          <w:tcPr>
            <w:tcW w:w="6699" w:type="dxa"/>
            <w:shd w:val="clear" w:color="auto" w:fill="F2F2F2"/>
            <w:vAlign w:val="center"/>
          </w:tcPr>
          <w:p w:rsidR="00AC327A" w:rsidRPr="007C151B" w:rsidRDefault="00AC327A" w:rsidP="00341168">
            <w:pPr>
              <w:autoSpaceDE w:val="0"/>
              <w:autoSpaceDN w:val="0"/>
              <w:adjustRightInd w:val="0"/>
              <w:spacing w:before="40" w:after="40" w:line="240" w:lineRule="auto"/>
              <w:rPr>
                <w:rFonts w:ascii="Calibri" w:hAnsi="Calibri"/>
                <w:bCs/>
                <w:sz w:val="22"/>
              </w:rPr>
            </w:pPr>
            <w:r w:rsidRPr="007C151B">
              <w:rPr>
                <w:rFonts w:ascii="Calibri" w:hAnsi="Calibri"/>
                <w:sz w:val="22"/>
              </w:rPr>
              <w:t>Какъв допълнителен капацитет и знания са необходими за изпълнението на адаптацията</w:t>
            </w:r>
          </w:p>
        </w:tc>
      </w:tr>
      <w:tr w:rsidR="00AC327A" w:rsidRPr="007C151B" w:rsidTr="001A6C53">
        <w:tc>
          <w:tcPr>
            <w:tcW w:w="2373" w:type="dxa"/>
            <w:shd w:val="clear" w:color="auto" w:fill="B8CCE4"/>
            <w:vAlign w:val="center"/>
          </w:tcPr>
          <w:p w:rsidR="00AC327A" w:rsidRPr="007C151B" w:rsidRDefault="00AC327A" w:rsidP="00341168">
            <w:pPr>
              <w:autoSpaceDE w:val="0"/>
              <w:autoSpaceDN w:val="0"/>
              <w:adjustRightInd w:val="0"/>
              <w:spacing w:before="40" w:after="40" w:line="240" w:lineRule="auto"/>
              <w:jc w:val="left"/>
              <w:rPr>
                <w:rFonts w:ascii="Calibri" w:hAnsi="Calibri"/>
                <w:b/>
                <w:bCs/>
                <w:sz w:val="22"/>
              </w:rPr>
            </w:pPr>
            <w:r w:rsidRPr="007C151B">
              <w:rPr>
                <w:rFonts w:ascii="Calibri" w:hAnsi="Calibri"/>
                <w:b/>
                <w:sz w:val="22"/>
              </w:rPr>
              <w:t>Размер на групата на бенефициентите</w:t>
            </w:r>
          </w:p>
        </w:tc>
        <w:tc>
          <w:tcPr>
            <w:tcW w:w="6699" w:type="dxa"/>
            <w:vAlign w:val="center"/>
          </w:tcPr>
          <w:p w:rsidR="00AC327A" w:rsidRPr="007C151B" w:rsidRDefault="00AC327A" w:rsidP="00341168">
            <w:pPr>
              <w:autoSpaceDE w:val="0"/>
              <w:autoSpaceDN w:val="0"/>
              <w:adjustRightInd w:val="0"/>
              <w:spacing w:before="40" w:after="40" w:line="240" w:lineRule="auto"/>
              <w:rPr>
                <w:rFonts w:ascii="Calibri" w:hAnsi="Calibri"/>
                <w:bCs/>
                <w:sz w:val="22"/>
              </w:rPr>
            </w:pPr>
            <w:r w:rsidRPr="007C151B">
              <w:rPr>
                <w:rFonts w:ascii="Calibri" w:hAnsi="Calibri"/>
                <w:sz w:val="22"/>
              </w:rPr>
              <w:t xml:space="preserve">Дали адаптацията предоставя малки ползи на голям брой заинтересовани страни и хора или големи ползи за малък брой </w:t>
            </w:r>
          </w:p>
        </w:tc>
      </w:tr>
      <w:tr w:rsidR="00AC327A" w:rsidRPr="007C151B" w:rsidTr="00341168">
        <w:tc>
          <w:tcPr>
            <w:tcW w:w="2373" w:type="dxa"/>
            <w:shd w:val="clear" w:color="auto" w:fill="B8CCE4"/>
            <w:vAlign w:val="center"/>
          </w:tcPr>
          <w:p w:rsidR="00AC327A" w:rsidRPr="007C151B" w:rsidRDefault="00AC327A" w:rsidP="00341168">
            <w:pPr>
              <w:autoSpaceDE w:val="0"/>
              <w:autoSpaceDN w:val="0"/>
              <w:adjustRightInd w:val="0"/>
              <w:spacing w:before="40" w:after="40" w:line="240" w:lineRule="auto"/>
              <w:jc w:val="left"/>
              <w:rPr>
                <w:rFonts w:ascii="Calibri" w:hAnsi="Calibri"/>
                <w:b/>
                <w:bCs/>
                <w:sz w:val="22"/>
              </w:rPr>
            </w:pPr>
            <w:r w:rsidRPr="007C151B">
              <w:rPr>
                <w:rFonts w:ascii="Calibri" w:hAnsi="Calibri"/>
                <w:b/>
                <w:sz w:val="22"/>
              </w:rPr>
              <w:t>Потенциални екологични и социални въздействия (недобро адаптиране)</w:t>
            </w:r>
          </w:p>
        </w:tc>
        <w:tc>
          <w:tcPr>
            <w:tcW w:w="6699" w:type="dxa"/>
            <w:shd w:val="clear" w:color="auto" w:fill="F2F2F2"/>
            <w:vAlign w:val="center"/>
          </w:tcPr>
          <w:p w:rsidR="00AC327A" w:rsidRPr="007C151B" w:rsidRDefault="00AC327A" w:rsidP="00341168">
            <w:pPr>
              <w:autoSpaceDE w:val="0"/>
              <w:autoSpaceDN w:val="0"/>
              <w:adjustRightInd w:val="0"/>
              <w:spacing w:before="40" w:after="40" w:line="240" w:lineRule="auto"/>
              <w:rPr>
                <w:rFonts w:ascii="Calibri" w:hAnsi="Calibri"/>
                <w:sz w:val="22"/>
              </w:rPr>
            </w:pPr>
            <w:r w:rsidRPr="007C151B">
              <w:rPr>
                <w:rFonts w:ascii="Calibri" w:hAnsi="Calibri"/>
                <w:sz w:val="22"/>
              </w:rPr>
              <w:t>Възможни ли са някакви неблагоприятни въздействия върху околната среда или хората (напр., вероятни ли са някакви допълнителни емисии на парникови газове)</w:t>
            </w:r>
          </w:p>
        </w:tc>
      </w:tr>
      <w:tr w:rsidR="00AC327A" w:rsidRPr="007C151B" w:rsidTr="001A6C53">
        <w:tc>
          <w:tcPr>
            <w:tcW w:w="2373" w:type="dxa"/>
            <w:shd w:val="clear" w:color="auto" w:fill="B8CCE4"/>
            <w:vAlign w:val="center"/>
          </w:tcPr>
          <w:p w:rsidR="00AC327A" w:rsidRPr="007C151B" w:rsidRDefault="00AC327A" w:rsidP="00341168">
            <w:pPr>
              <w:autoSpaceDE w:val="0"/>
              <w:autoSpaceDN w:val="0"/>
              <w:adjustRightInd w:val="0"/>
              <w:spacing w:before="40" w:after="40" w:line="240" w:lineRule="auto"/>
              <w:jc w:val="left"/>
              <w:rPr>
                <w:rFonts w:ascii="Calibri" w:hAnsi="Calibri"/>
                <w:b/>
                <w:bCs/>
                <w:sz w:val="22"/>
              </w:rPr>
            </w:pPr>
            <w:r w:rsidRPr="007C151B">
              <w:rPr>
                <w:rFonts w:ascii="Calibri" w:hAnsi="Calibri"/>
                <w:b/>
                <w:sz w:val="22"/>
              </w:rPr>
              <w:t>Устойчивост във времето</w:t>
            </w:r>
          </w:p>
        </w:tc>
        <w:tc>
          <w:tcPr>
            <w:tcW w:w="6699" w:type="dxa"/>
            <w:vAlign w:val="center"/>
          </w:tcPr>
          <w:p w:rsidR="00AC327A" w:rsidRPr="007C151B" w:rsidRDefault="00AC327A" w:rsidP="00341168">
            <w:pPr>
              <w:autoSpaceDE w:val="0"/>
              <w:autoSpaceDN w:val="0"/>
              <w:adjustRightInd w:val="0"/>
              <w:spacing w:before="40" w:after="40" w:line="240" w:lineRule="auto"/>
              <w:rPr>
                <w:rFonts w:ascii="Calibri" w:hAnsi="Calibri"/>
                <w:bCs/>
                <w:sz w:val="22"/>
              </w:rPr>
            </w:pPr>
            <w:r w:rsidRPr="007C151B">
              <w:rPr>
                <w:rFonts w:ascii="Calibri" w:hAnsi="Calibri"/>
                <w:sz w:val="22"/>
              </w:rPr>
              <w:t>Може ли адаптацията да бъде успешно поддържана след като бъде изпълнена</w:t>
            </w:r>
          </w:p>
        </w:tc>
      </w:tr>
    </w:tbl>
    <w:p w:rsidR="00AC327A" w:rsidRPr="007C151B" w:rsidRDefault="00AC327A" w:rsidP="0020095A">
      <w:pPr>
        <w:pStyle w:val="Source"/>
        <w:spacing w:after="0"/>
        <w:rPr>
          <w:lang w:val="bg-BG"/>
        </w:rPr>
      </w:pPr>
      <w:r w:rsidRPr="007C151B">
        <w:rPr>
          <w:lang w:val="bg-BG"/>
        </w:rPr>
        <w:t xml:space="preserve">Източник: Approaches to Climate Change Adaptation, Nov., 2010, The Committee on Approaches to Climate Change Adaptation, </w:t>
      </w:r>
      <w:hyperlink r:id="rId85" w:history="1">
        <w:r w:rsidRPr="007C151B">
          <w:rPr>
            <w:rStyle w:val="Hyperlink"/>
            <w:lang w:val="bg-BG"/>
          </w:rPr>
          <w:t>https://www.env.go.jp/en/earth/cc/adapt_guide/pdf/approaches_to_adaptation_en.pdf</w:t>
        </w:r>
      </w:hyperlink>
    </w:p>
    <w:p w:rsidR="00AC327A" w:rsidRPr="007C151B" w:rsidRDefault="00AC327A" w:rsidP="0020095A">
      <w:pPr>
        <w:pStyle w:val="Source"/>
        <w:spacing w:before="0"/>
        <w:rPr>
          <w:lang w:val="bg-BG"/>
        </w:rPr>
      </w:pPr>
      <w:r w:rsidRPr="007C151B">
        <w:rPr>
          <w:lang w:val="bg-BG"/>
        </w:rPr>
        <w:t>[Подходи за адаптация към изменението на климата, ноември 2010 г., Комисия по подходите за адаптация към изменението на климата].</w:t>
      </w:r>
    </w:p>
    <w:p w:rsidR="00AC327A" w:rsidRPr="007C151B" w:rsidRDefault="00AC327A">
      <w:pPr>
        <w:spacing w:after="0" w:line="240" w:lineRule="auto"/>
        <w:jc w:val="left"/>
        <w:rPr>
          <w:rFonts w:ascii="Calibri" w:eastAsia="Times New Roman" w:hAnsi="Calibri" w:cs="Times New Roman"/>
          <w:b/>
          <w:bCs/>
          <w:i/>
          <w:color w:val="44546A"/>
          <w:sz w:val="22"/>
          <w:szCs w:val="18"/>
          <w:lang w:eastAsia="bg-BG"/>
        </w:rPr>
      </w:pPr>
      <w:bookmarkStart w:id="755" w:name="_Toc487092805"/>
      <w:r w:rsidRPr="007C151B">
        <w:rPr>
          <w:bCs/>
          <w:i/>
          <w:iCs/>
          <w:color w:val="44546A"/>
          <w:szCs w:val="18"/>
          <w:lang w:eastAsia="bg-BG"/>
        </w:rPr>
        <w:br w:type="page"/>
      </w:r>
    </w:p>
    <w:p w:rsidR="00AC327A" w:rsidRPr="00013BF1" w:rsidRDefault="00065DB3" w:rsidP="00013BF1">
      <w:pPr>
        <w:pStyle w:val="TablFighead"/>
        <w:spacing w:before="200" w:line="240" w:lineRule="auto"/>
        <w:rPr>
          <w:i/>
          <w:color w:val="44546A"/>
          <w:szCs w:val="18"/>
        </w:rPr>
      </w:pPr>
      <w:bookmarkStart w:id="756" w:name="_Toc521951362"/>
      <w:r w:rsidRPr="00013BF1">
        <w:rPr>
          <w:i/>
          <w:color w:val="44546A"/>
          <w:szCs w:val="18"/>
        </w:rPr>
        <w:t xml:space="preserve">Таблица </w:t>
      </w:r>
      <w:r w:rsidR="006E2547" w:rsidRPr="00013BF1">
        <w:rPr>
          <w:i/>
          <w:color w:val="44546A"/>
          <w:szCs w:val="18"/>
        </w:rPr>
        <w:fldChar w:fldCharType="begin"/>
      </w:r>
      <w:r w:rsidRPr="00013BF1">
        <w:rPr>
          <w:i/>
          <w:color w:val="44546A"/>
          <w:szCs w:val="18"/>
        </w:rPr>
        <w:instrText xml:space="preserve"> SEQ Table \* ARABIC </w:instrText>
      </w:r>
      <w:r w:rsidR="006E2547" w:rsidRPr="00013BF1">
        <w:rPr>
          <w:i/>
          <w:color w:val="44546A"/>
          <w:szCs w:val="18"/>
        </w:rPr>
        <w:fldChar w:fldCharType="separate"/>
      </w:r>
      <w:r>
        <w:rPr>
          <w:i/>
          <w:noProof/>
          <w:color w:val="44546A"/>
          <w:szCs w:val="18"/>
        </w:rPr>
        <w:t>21</w:t>
      </w:r>
      <w:r w:rsidR="006E2547" w:rsidRPr="00013BF1">
        <w:rPr>
          <w:i/>
          <w:color w:val="44546A"/>
          <w:szCs w:val="18"/>
        </w:rPr>
        <w:fldChar w:fldCharType="end"/>
      </w:r>
      <w:r w:rsidRPr="00013BF1">
        <w:rPr>
          <w:i/>
          <w:color w:val="44546A"/>
          <w:szCs w:val="18"/>
        </w:rPr>
        <w:t xml:space="preserve">. </w:t>
      </w:r>
      <w:r w:rsidR="00AC327A" w:rsidRPr="00013BF1">
        <w:rPr>
          <w:i/>
          <w:color w:val="44546A"/>
          <w:szCs w:val="18"/>
        </w:rPr>
        <w:t>Преглед на съществуващите подходи за приоритизиране в адаптацията</w:t>
      </w:r>
      <w:bookmarkEnd w:id="755"/>
      <w:bookmarkEnd w:id="756"/>
    </w:p>
    <w:tbl>
      <w:tblPr>
        <w:tblW w:w="0" w:type="auto"/>
        <w:tblBorders>
          <w:top w:val="single" w:sz="2" w:space="0" w:color="5B9BD5"/>
          <w:left w:val="single" w:sz="2" w:space="0" w:color="5B9BD5"/>
          <w:bottom w:val="single" w:sz="2" w:space="0" w:color="5B9BD5"/>
          <w:right w:val="single" w:sz="2" w:space="0" w:color="5B9BD5"/>
          <w:insideH w:val="single" w:sz="2" w:space="0" w:color="5B9BD5"/>
          <w:insideV w:val="single" w:sz="2" w:space="0" w:color="5B9BD5"/>
        </w:tblBorders>
        <w:tblLook w:val="00A0" w:firstRow="1" w:lastRow="0" w:firstColumn="1" w:lastColumn="0" w:noHBand="0" w:noVBand="0"/>
      </w:tblPr>
      <w:tblGrid>
        <w:gridCol w:w="1908"/>
        <w:gridCol w:w="3960"/>
        <w:gridCol w:w="3194"/>
      </w:tblGrid>
      <w:tr w:rsidR="00AC327A" w:rsidRPr="007C151B" w:rsidTr="00D878E5">
        <w:trPr>
          <w:tblHeader/>
        </w:trPr>
        <w:tc>
          <w:tcPr>
            <w:tcW w:w="1908" w:type="dxa"/>
            <w:shd w:val="clear" w:color="auto" w:fill="365F91"/>
            <w:vAlign w:val="center"/>
          </w:tcPr>
          <w:p w:rsidR="00AC327A" w:rsidRPr="007C151B" w:rsidRDefault="00AC327A" w:rsidP="00D878E5">
            <w:pPr>
              <w:autoSpaceDE w:val="0"/>
              <w:autoSpaceDN w:val="0"/>
              <w:adjustRightInd w:val="0"/>
              <w:spacing w:before="40" w:after="40" w:line="240" w:lineRule="auto"/>
              <w:jc w:val="center"/>
              <w:rPr>
                <w:rFonts w:ascii="Calibri" w:hAnsi="Calibri"/>
                <w:color w:val="FFFFFF"/>
                <w:sz w:val="22"/>
              </w:rPr>
            </w:pPr>
            <w:r w:rsidRPr="007C151B">
              <w:rPr>
                <w:rFonts w:ascii="Calibri" w:hAnsi="Calibri"/>
                <w:b/>
                <w:bCs/>
                <w:color w:val="FFFFFF"/>
                <w:sz w:val="22"/>
              </w:rPr>
              <w:t>Подход</w:t>
            </w:r>
          </w:p>
        </w:tc>
        <w:tc>
          <w:tcPr>
            <w:tcW w:w="3960" w:type="dxa"/>
            <w:shd w:val="clear" w:color="auto" w:fill="365F91"/>
            <w:vAlign w:val="center"/>
          </w:tcPr>
          <w:p w:rsidR="00AC327A" w:rsidRPr="007C151B" w:rsidRDefault="00AC327A" w:rsidP="00D878E5">
            <w:pPr>
              <w:autoSpaceDE w:val="0"/>
              <w:autoSpaceDN w:val="0"/>
              <w:adjustRightInd w:val="0"/>
              <w:spacing w:before="40" w:after="40" w:line="240" w:lineRule="auto"/>
              <w:jc w:val="center"/>
              <w:rPr>
                <w:rFonts w:ascii="Calibri" w:hAnsi="Calibri"/>
                <w:color w:val="FFFFFF"/>
                <w:sz w:val="22"/>
              </w:rPr>
            </w:pPr>
            <w:r w:rsidRPr="007C151B">
              <w:rPr>
                <w:rFonts w:ascii="Calibri" w:hAnsi="Calibri"/>
                <w:b/>
                <w:bCs/>
                <w:color w:val="FFFFFF"/>
                <w:sz w:val="22"/>
              </w:rPr>
              <w:t>Кратко описание</w:t>
            </w:r>
          </w:p>
        </w:tc>
        <w:tc>
          <w:tcPr>
            <w:tcW w:w="3194" w:type="dxa"/>
            <w:shd w:val="clear" w:color="auto" w:fill="365F91"/>
            <w:vAlign w:val="center"/>
          </w:tcPr>
          <w:p w:rsidR="00AC327A" w:rsidRPr="007C151B" w:rsidRDefault="00AC327A" w:rsidP="00D878E5">
            <w:pPr>
              <w:autoSpaceDE w:val="0"/>
              <w:autoSpaceDN w:val="0"/>
              <w:adjustRightInd w:val="0"/>
              <w:spacing w:before="40" w:after="40" w:line="240" w:lineRule="auto"/>
              <w:jc w:val="center"/>
              <w:rPr>
                <w:rFonts w:ascii="Calibri" w:hAnsi="Calibri"/>
                <w:color w:val="FFFFFF"/>
                <w:sz w:val="22"/>
              </w:rPr>
            </w:pPr>
            <w:r w:rsidRPr="007C151B">
              <w:rPr>
                <w:rFonts w:ascii="Calibri" w:hAnsi="Calibri"/>
                <w:b/>
                <w:bCs/>
                <w:color w:val="FFFFFF"/>
                <w:sz w:val="22"/>
              </w:rPr>
              <w:t>Най-полезно да се прилага, когато…</w:t>
            </w:r>
          </w:p>
        </w:tc>
      </w:tr>
      <w:tr w:rsidR="00AC327A" w:rsidRPr="007C151B" w:rsidTr="00341168">
        <w:tc>
          <w:tcPr>
            <w:tcW w:w="1908" w:type="dxa"/>
            <w:shd w:val="clear" w:color="auto" w:fill="B8CCE4"/>
            <w:vAlign w:val="center"/>
          </w:tcPr>
          <w:p w:rsidR="00AC327A" w:rsidRPr="007C151B" w:rsidRDefault="00AC327A" w:rsidP="001A6C53">
            <w:pPr>
              <w:autoSpaceDE w:val="0"/>
              <w:autoSpaceDN w:val="0"/>
              <w:adjustRightInd w:val="0"/>
              <w:spacing w:after="0" w:line="141" w:lineRule="atLeast"/>
              <w:jc w:val="center"/>
              <w:rPr>
                <w:rFonts w:ascii="Calibri" w:hAnsi="Calibri"/>
                <w:b/>
                <w:color w:val="000000"/>
                <w:sz w:val="22"/>
              </w:rPr>
            </w:pPr>
            <w:r w:rsidRPr="007C151B">
              <w:rPr>
                <w:rFonts w:ascii="Calibri" w:hAnsi="Calibri"/>
                <w:b/>
                <w:color w:val="000000"/>
                <w:sz w:val="22"/>
              </w:rPr>
              <w:t>Анализ на разходи и ползи (АРП)</w:t>
            </w:r>
          </w:p>
        </w:tc>
        <w:tc>
          <w:tcPr>
            <w:tcW w:w="3960" w:type="dxa"/>
            <w:shd w:val="clear" w:color="auto" w:fill="F2F2F2"/>
            <w:vAlign w:val="center"/>
          </w:tcPr>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АРП пресмята всички относими разходи и ползи за обществото от всички варианти и след това оценява нетната настояща стойност или полза. Това е абсолютна мярка, даваща основание за интервенция, въпреки че често е трудно да се пресметнат всички разходи  и ползи от даден проект или политика.</w:t>
            </w:r>
          </w:p>
        </w:tc>
        <w:tc>
          <w:tcPr>
            <w:tcW w:w="3194" w:type="dxa"/>
            <w:shd w:val="clear" w:color="auto" w:fill="F2F2F2"/>
            <w:vAlign w:val="center"/>
          </w:tcPr>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 xml:space="preserve">Вероятностите по отношение на климата са известни. </w:t>
            </w:r>
          </w:p>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Чувствителността на климата е малка в сравнение с разходи/ползи.</w:t>
            </w:r>
          </w:p>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Съществуват добри данни за основните компоненти на разходи/ползи.</w:t>
            </w:r>
          </w:p>
        </w:tc>
      </w:tr>
      <w:tr w:rsidR="00AC327A" w:rsidRPr="007C151B" w:rsidTr="00341168">
        <w:tc>
          <w:tcPr>
            <w:tcW w:w="1908" w:type="dxa"/>
            <w:shd w:val="clear" w:color="auto" w:fill="B8CCE4"/>
            <w:vAlign w:val="center"/>
          </w:tcPr>
          <w:p w:rsidR="00AC327A" w:rsidRPr="007C151B" w:rsidRDefault="00AC327A" w:rsidP="001A6C53">
            <w:pPr>
              <w:autoSpaceDE w:val="0"/>
              <w:autoSpaceDN w:val="0"/>
              <w:adjustRightInd w:val="0"/>
              <w:spacing w:after="0" w:line="141" w:lineRule="atLeast"/>
              <w:jc w:val="center"/>
              <w:rPr>
                <w:rFonts w:ascii="Calibri" w:hAnsi="Calibri"/>
                <w:b/>
                <w:color w:val="000000"/>
                <w:sz w:val="22"/>
              </w:rPr>
            </w:pPr>
            <w:r w:rsidRPr="007C151B">
              <w:rPr>
                <w:rFonts w:ascii="Calibri" w:hAnsi="Calibri"/>
                <w:b/>
                <w:color w:val="000000"/>
                <w:sz w:val="22"/>
              </w:rPr>
              <w:t>Анализ на ефективността на разходите (АЕР)</w:t>
            </w:r>
          </w:p>
        </w:tc>
        <w:tc>
          <w:tcPr>
            <w:tcW w:w="3960" w:type="dxa"/>
            <w:vAlign w:val="center"/>
          </w:tcPr>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АЕР сравнява алтернативни варианти за постигане на подобни резултати (или цели). В тази връзка той е относителна мярка, предоставяща сравнителна информация за различни алтернативи (за разлика от АРП, който дава абсолютна мярка).</w:t>
            </w:r>
          </w:p>
        </w:tc>
        <w:tc>
          <w:tcPr>
            <w:tcW w:w="3194" w:type="dxa"/>
            <w:vAlign w:val="center"/>
          </w:tcPr>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 xml:space="preserve">Има споразумение за секторна социална цел (напр., приемливи рискове от наводнения), когато се разглеждат нефинансови показатели. </w:t>
            </w:r>
          </w:p>
        </w:tc>
      </w:tr>
      <w:tr w:rsidR="00AC327A" w:rsidRPr="007C151B" w:rsidTr="00341168">
        <w:tc>
          <w:tcPr>
            <w:tcW w:w="1908" w:type="dxa"/>
            <w:shd w:val="clear" w:color="auto" w:fill="B8CCE4"/>
            <w:vAlign w:val="center"/>
          </w:tcPr>
          <w:p w:rsidR="00AC327A" w:rsidRPr="007C151B" w:rsidRDefault="00AC327A" w:rsidP="001A6C53">
            <w:pPr>
              <w:autoSpaceDE w:val="0"/>
              <w:autoSpaceDN w:val="0"/>
              <w:adjustRightInd w:val="0"/>
              <w:spacing w:after="0" w:line="141" w:lineRule="atLeast"/>
              <w:jc w:val="center"/>
              <w:rPr>
                <w:rFonts w:ascii="Calibri" w:hAnsi="Calibri"/>
                <w:b/>
                <w:color w:val="000000"/>
                <w:sz w:val="22"/>
              </w:rPr>
            </w:pPr>
            <w:r w:rsidRPr="007C151B">
              <w:rPr>
                <w:rFonts w:ascii="Calibri" w:hAnsi="Calibri"/>
                <w:b/>
                <w:color w:val="000000"/>
                <w:sz w:val="22"/>
              </w:rPr>
              <w:t>Многокритериен анализ (МКА)</w:t>
            </w:r>
          </w:p>
        </w:tc>
        <w:tc>
          <w:tcPr>
            <w:tcW w:w="3960" w:type="dxa"/>
            <w:shd w:val="clear" w:color="auto" w:fill="F2F2F2"/>
            <w:vAlign w:val="center"/>
          </w:tcPr>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 xml:space="preserve">МКА е систематичен метод за оценка и оценяване на опциите спрямо набор от различни критерии за вземане на решение, някои от които са изразени във физически или финансови единици, а някои от тях са качествени. Различните критерии могат след това да бъдат претеглени, за да се получи цялостна класация на опциите. </w:t>
            </w:r>
          </w:p>
        </w:tc>
        <w:tc>
          <w:tcPr>
            <w:tcW w:w="3194" w:type="dxa"/>
            <w:shd w:val="clear" w:color="auto" w:fill="F2F2F2"/>
            <w:vAlign w:val="center"/>
          </w:tcPr>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Има комбинация от качествени и количествени данни.</w:t>
            </w:r>
          </w:p>
        </w:tc>
      </w:tr>
      <w:tr w:rsidR="00AC327A" w:rsidRPr="007C151B" w:rsidTr="00341168">
        <w:tc>
          <w:tcPr>
            <w:tcW w:w="1908" w:type="dxa"/>
            <w:shd w:val="clear" w:color="auto" w:fill="B8CCE4"/>
            <w:vAlign w:val="center"/>
          </w:tcPr>
          <w:p w:rsidR="00AC327A" w:rsidRPr="007C151B" w:rsidRDefault="00AC327A" w:rsidP="001A6C53">
            <w:pPr>
              <w:autoSpaceDE w:val="0"/>
              <w:autoSpaceDN w:val="0"/>
              <w:adjustRightInd w:val="0"/>
              <w:spacing w:after="0" w:line="141" w:lineRule="atLeast"/>
              <w:jc w:val="center"/>
              <w:rPr>
                <w:rFonts w:ascii="Calibri" w:hAnsi="Calibri"/>
                <w:b/>
                <w:color w:val="000000"/>
                <w:sz w:val="22"/>
              </w:rPr>
            </w:pPr>
            <w:r w:rsidRPr="007C151B">
              <w:rPr>
                <w:rFonts w:ascii="Calibri" w:hAnsi="Calibri"/>
                <w:b/>
                <w:color w:val="000000"/>
                <w:sz w:val="22"/>
              </w:rPr>
              <w:t>Анализ на реалните опции</w:t>
            </w:r>
          </w:p>
        </w:tc>
        <w:tc>
          <w:tcPr>
            <w:tcW w:w="3960" w:type="dxa"/>
            <w:vAlign w:val="center"/>
          </w:tcPr>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 xml:space="preserve">Анализът на реалните опции определя количественото измерение на инвестиционния риск, свързан несигурни бъдещи резултати. Следователно той може да прецени дали е по-добре да се инвестира сега или да се изчака – или дали е по-добре да се инвестира в опции, които предлагат по-голяма гъвкавост в бъдеще. </w:t>
            </w:r>
          </w:p>
        </w:tc>
        <w:tc>
          <w:tcPr>
            <w:tcW w:w="3194" w:type="dxa"/>
            <w:vAlign w:val="center"/>
          </w:tcPr>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Трябва да се вземат големи, необратими капитални решения.</w:t>
            </w:r>
          </w:p>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 xml:space="preserve">Вероятностите по отношение на климатичния риск са известни, или е налице достатъчно информация за това. Има и качествени данни за основните компоненти на разходи/ползи. </w:t>
            </w:r>
          </w:p>
        </w:tc>
      </w:tr>
      <w:tr w:rsidR="00AC327A" w:rsidRPr="007C151B" w:rsidTr="00341168">
        <w:tc>
          <w:tcPr>
            <w:tcW w:w="1908" w:type="dxa"/>
            <w:shd w:val="clear" w:color="auto" w:fill="B8CCE4"/>
            <w:vAlign w:val="center"/>
          </w:tcPr>
          <w:p w:rsidR="00AC327A" w:rsidRPr="007C151B" w:rsidRDefault="00AC327A" w:rsidP="001A6C53">
            <w:pPr>
              <w:autoSpaceDE w:val="0"/>
              <w:autoSpaceDN w:val="0"/>
              <w:adjustRightInd w:val="0"/>
              <w:spacing w:after="0" w:line="141" w:lineRule="atLeast"/>
              <w:jc w:val="center"/>
              <w:rPr>
                <w:rFonts w:ascii="Calibri" w:hAnsi="Calibri"/>
                <w:b/>
                <w:color w:val="000000"/>
                <w:sz w:val="22"/>
              </w:rPr>
            </w:pPr>
            <w:r w:rsidRPr="007C151B">
              <w:rPr>
                <w:rFonts w:ascii="Calibri" w:hAnsi="Calibri"/>
                <w:b/>
                <w:color w:val="000000"/>
                <w:sz w:val="22"/>
              </w:rPr>
              <w:t>Вземане на трудни решения</w:t>
            </w:r>
          </w:p>
        </w:tc>
        <w:tc>
          <w:tcPr>
            <w:tcW w:w="3960" w:type="dxa"/>
            <w:shd w:val="clear" w:color="auto" w:fill="F2F2F2"/>
            <w:vAlign w:val="center"/>
          </w:tcPr>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 xml:space="preserve">„Вземане на трудни решения“ е помощен инструмент за вземане на решения в ситуации на голяма несигурност. Той използва количествени модели, или генератори на сценарии с алгоритми за извличане на данни, за да се оцени как работят различните стратегии при големи групи от сценарии, отразяващи различни правдоподобни бъдещи условия. </w:t>
            </w:r>
          </w:p>
        </w:tc>
        <w:tc>
          <w:tcPr>
            <w:tcW w:w="3194" w:type="dxa"/>
            <w:shd w:val="clear" w:color="auto" w:fill="F2F2F2"/>
            <w:vAlign w:val="center"/>
          </w:tcPr>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 xml:space="preserve">Беше изтъкната високата степен на несигурност по отношение на изменението на климата. </w:t>
            </w:r>
          </w:p>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Разполагаме с комбинация от количествени и качествени данни.</w:t>
            </w:r>
          </w:p>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Свързани са непазарни сектори (напр., екосистеми и здравеопазване).</w:t>
            </w:r>
          </w:p>
        </w:tc>
      </w:tr>
      <w:tr w:rsidR="00AC327A" w:rsidRPr="007C151B" w:rsidTr="00341168">
        <w:tc>
          <w:tcPr>
            <w:tcW w:w="1908" w:type="dxa"/>
            <w:shd w:val="clear" w:color="auto" w:fill="B8CCE4"/>
            <w:vAlign w:val="center"/>
          </w:tcPr>
          <w:p w:rsidR="00AC327A" w:rsidRPr="007C151B" w:rsidRDefault="00AC327A" w:rsidP="001A6C53">
            <w:pPr>
              <w:autoSpaceDE w:val="0"/>
              <w:autoSpaceDN w:val="0"/>
              <w:adjustRightInd w:val="0"/>
              <w:spacing w:after="0" w:line="141" w:lineRule="atLeast"/>
              <w:jc w:val="center"/>
              <w:rPr>
                <w:rFonts w:ascii="Calibri" w:hAnsi="Calibri"/>
                <w:b/>
                <w:color w:val="000000"/>
                <w:sz w:val="22"/>
              </w:rPr>
            </w:pPr>
            <w:r w:rsidRPr="007C151B">
              <w:rPr>
                <w:rFonts w:ascii="Calibri" w:hAnsi="Calibri"/>
                <w:b/>
                <w:color w:val="000000"/>
                <w:sz w:val="22"/>
              </w:rPr>
              <w:t>Анализ на портфейла</w:t>
            </w:r>
          </w:p>
        </w:tc>
        <w:tc>
          <w:tcPr>
            <w:tcW w:w="3960" w:type="dxa"/>
            <w:vAlign w:val="center"/>
          </w:tcPr>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„Анализ на портфейла“ помага при изготвянето на портфейли от опции, отколкото единични варианти. Той е възникнал в контекста на финансовите пазари, за да се проучи потенциала на портфейли от финансови активи за максимизиране на финансовата възвръщаемост на инвестициите при дадено ниво на риск.</w:t>
            </w:r>
          </w:p>
        </w:tc>
        <w:tc>
          <w:tcPr>
            <w:tcW w:w="3194" w:type="dxa"/>
            <w:vAlign w:val="center"/>
          </w:tcPr>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 xml:space="preserve">Действията за адаптация могат да се явят като допълващи за намаляване на климатичните рискове. </w:t>
            </w:r>
          </w:p>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Свързаните с климатичните рискове вероятности са известни или има достатъчно информация по въпроса.</w:t>
            </w:r>
          </w:p>
        </w:tc>
      </w:tr>
      <w:tr w:rsidR="00AC327A" w:rsidRPr="007C151B" w:rsidTr="00341168">
        <w:tc>
          <w:tcPr>
            <w:tcW w:w="1908" w:type="dxa"/>
            <w:shd w:val="clear" w:color="auto" w:fill="B8CCE4"/>
            <w:vAlign w:val="center"/>
          </w:tcPr>
          <w:p w:rsidR="00AC327A" w:rsidRPr="007C151B" w:rsidRDefault="00AC327A" w:rsidP="001A6C53">
            <w:pPr>
              <w:autoSpaceDE w:val="0"/>
              <w:autoSpaceDN w:val="0"/>
              <w:adjustRightInd w:val="0"/>
              <w:spacing w:after="0" w:line="141" w:lineRule="atLeast"/>
              <w:jc w:val="center"/>
              <w:rPr>
                <w:rFonts w:ascii="Calibri" w:hAnsi="Calibri"/>
                <w:b/>
                <w:color w:val="000000"/>
                <w:sz w:val="22"/>
              </w:rPr>
            </w:pPr>
            <w:r w:rsidRPr="007C151B">
              <w:rPr>
                <w:rFonts w:ascii="Calibri" w:hAnsi="Calibri"/>
                <w:b/>
                <w:color w:val="000000"/>
                <w:sz w:val="22"/>
              </w:rPr>
              <w:t>Адаптивно управление/ повратни точки в адаптацията</w:t>
            </w:r>
          </w:p>
        </w:tc>
        <w:tc>
          <w:tcPr>
            <w:tcW w:w="3960" w:type="dxa"/>
            <w:shd w:val="clear" w:color="auto" w:fill="F2F2F2"/>
            <w:vAlign w:val="center"/>
          </w:tcPr>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Адаптивното управление е отдавна установен и по-малко формализиран подход, използващ процеси на мониторинг, изследване, оценка и учене с цел подобряване на бъдещи стратегии за управление.</w:t>
            </w:r>
          </w:p>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s="Calibri"/>
                <w:sz w:val="22"/>
              </w:rPr>
              <w:t>Вариация на подхода е да се разгледат основни биофизически, човешки, социални или икономически прагове, а такива оценки са разработени по проекта MEDIATION, използвайки термина „повратни точки в адаптацията“ за търсене на обществено-политическите прагове (т.е. официална цел на политиката и обществено предпочитание).</w:t>
            </w:r>
          </w:p>
        </w:tc>
        <w:tc>
          <w:tcPr>
            <w:tcW w:w="3194" w:type="dxa"/>
            <w:shd w:val="clear" w:color="auto" w:fill="F2F2F2"/>
            <w:vAlign w:val="center"/>
          </w:tcPr>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Съществува висока степен на несигурност.</w:t>
            </w:r>
          </w:p>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Идентифицирани са ясни рискови прагове и показатели.</w:t>
            </w:r>
          </w:p>
        </w:tc>
      </w:tr>
      <w:tr w:rsidR="00AC327A" w:rsidRPr="007C151B" w:rsidTr="00341168">
        <w:trPr>
          <w:trHeight w:val="494"/>
        </w:trPr>
        <w:tc>
          <w:tcPr>
            <w:tcW w:w="1908" w:type="dxa"/>
            <w:shd w:val="clear" w:color="auto" w:fill="B8CCE4"/>
            <w:vAlign w:val="center"/>
          </w:tcPr>
          <w:p w:rsidR="00AC327A" w:rsidRPr="007C151B" w:rsidRDefault="00AC327A" w:rsidP="001A6C53">
            <w:pPr>
              <w:autoSpaceDE w:val="0"/>
              <w:autoSpaceDN w:val="0"/>
              <w:adjustRightInd w:val="0"/>
              <w:spacing w:after="0" w:line="141" w:lineRule="atLeast"/>
              <w:jc w:val="center"/>
              <w:rPr>
                <w:rFonts w:ascii="Calibri" w:hAnsi="Calibri"/>
                <w:b/>
                <w:color w:val="000000"/>
                <w:sz w:val="22"/>
              </w:rPr>
            </w:pPr>
            <w:r w:rsidRPr="007C151B">
              <w:rPr>
                <w:rFonts w:ascii="Calibri" w:hAnsi="Calibri"/>
                <w:b/>
                <w:color w:val="000000"/>
                <w:sz w:val="22"/>
              </w:rPr>
              <w:t>Процес на аналитична йерархия</w:t>
            </w:r>
          </w:p>
        </w:tc>
        <w:tc>
          <w:tcPr>
            <w:tcW w:w="3960" w:type="dxa"/>
            <w:vAlign w:val="center"/>
          </w:tcPr>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 xml:space="preserve">„Процес на аналитична йерархия“ е форма на мултикритериен анализ, който извършва двойки сравнения, използвайки експертни оценки за извличане на таблица на приоритетите. Методът дава възможност да бъдат анализирани заедно материални и нематериални елементи, позволявайки те да бъдат заменяни един с друг в процеса на вземане на решение. </w:t>
            </w:r>
          </w:p>
        </w:tc>
        <w:tc>
          <w:tcPr>
            <w:tcW w:w="3194" w:type="dxa"/>
            <w:vAlign w:val="center"/>
          </w:tcPr>
          <w:p w:rsidR="00AC327A" w:rsidRPr="007C151B" w:rsidRDefault="00AC327A" w:rsidP="00CB0157">
            <w:pPr>
              <w:autoSpaceDE w:val="0"/>
              <w:autoSpaceDN w:val="0"/>
              <w:adjustRightInd w:val="0"/>
              <w:spacing w:before="40" w:after="40" w:line="141" w:lineRule="atLeast"/>
              <w:rPr>
                <w:rFonts w:ascii="Calibri" w:hAnsi="Calibri"/>
                <w:color w:val="000000"/>
                <w:sz w:val="22"/>
              </w:rPr>
            </w:pPr>
            <w:r w:rsidRPr="007C151B">
              <w:rPr>
                <w:rFonts w:ascii="Calibri" w:hAnsi="Calibri"/>
                <w:color w:val="000000"/>
                <w:sz w:val="22"/>
              </w:rPr>
              <w:t>Има комбинация от количествена и качествена информация; и от качествени и количествени данни. Необходимо е да се постигне консенсус.</w:t>
            </w:r>
          </w:p>
        </w:tc>
      </w:tr>
    </w:tbl>
    <w:p w:rsidR="00AC327A" w:rsidRDefault="00AC327A" w:rsidP="0020095A">
      <w:pPr>
        <w:pStyle w:val="Source"/>
        <w:rPr>
          <w:lang w:val="bg-BG"/>
        </w:rPr>
      </w:pPr>
      <w:r>
        <w:rPr>
          <w:lang w:val="bg-BG"/>
        </w:rPr>
        <w:t>Източник: Martin и колектив,</w:t>
      </w:r>
      <w:r w:rsidRPr="007C151B">
        <w:rPr>
          <w:lang w:val="bg-BG"/>
        </w:rPr>
        <w:t xml:space="preserve"> 2009 г.</w:t>
      </w:r>
    </w:p>
    <w:p w:rsidR="00AC327A" w:rsidRDefault="00AC327A">
      <w:pPr>
        <w:spacing w:after="0" w:line="240" w:lineRule="auto"/>
        <w:jc w:val="left"/>
        <w:rPr>
          <w:rFonts w:ascii="Calibri" w:hAnsi="Calibri" w:cs="Calibri"/>
          <w:i/>
          <w:sz w:val="20"/>
          <w:szCs w:val="20"/>
        </w:rPr>
      </w:pPr>
      <w:r>
        <w:br w:type="page"/>
      </w:r>
    </w:p>
    <w:p w:rsidR="00AC327A" w:rsidRPr="007C151B" w:rsidRDefault="00AC327A" w:rsidP="00747835">
      <w:pPr>
        <w:pStyle w:val="Heading2"/>
        <w:spacing w:before="0" w:after="120"/>
      </w:pPr>
      <w:bookmarkStart w:id="757" w:name="_Toc521951623"/>
      <w:r w:rsidRPr="007C151B">
        <w:t>Показатели за изменение на климата</w:t>
      </w:r>
      <w:bookmarkEnd w:id="757"/>
    </w:p>
    <w:p w:rsidR="00AC327A" w:rsidRPr="007C151B" w:rsidRDefault="00AC327A" w:rsidP="00747835">
      <w:pPr>
        <w:spacing w:after="120" w:line="276" w:lineRule="auto"/>
      </w:pPr>
      <w:r w:rsidRPr="007C151B">
        <w:t xml:space="preserve">Сред най-важните и най-лесни за измерване </w:t>
      </w:r>
      <w:r w:rsidRPr="007C151B">
        <w:rPr>
          <w:b/>
        </w:rPr>
        <w:t>показатели за изменение на климата</w:t>
      </w:r>
      <w:r w:rsidRPr="007C151B">
        <w:t xml:space="preserve"> са: средни годишни и месечни температури; екстремни горещини – брой, сезонност, честота; средни месечни и годишни валежи; обилни валежи – обем и  разпределение във времето (честота); наводнения – брой, сезонност, продължителност, честота; торнада – брой, сезонност, продължителност, честота; лавини – брой, териториално разпределение, честота, снежна покривка – надморска височина и продължителност (по райони); търсене на вода/ден/човек – сезонност, териториално разпределение, Tourism Climatic Index (TCI) - съставна мярка за систематична оценка на климатичните елементи, които са най-важни за качеството на туристическия опит за "средния" летен турист</w:t>
      </w:r>
      <w:r w:rsidRPr="007C151B">
        <w:rPr>
          <w:szCs w:val="24"/>
          <w:vertAlign w:val="superscript"/>
        </w:rPr>
        <w:footnoteReference w:id="107"/>
      </w:r>
      <w:r w:rsidRPr="007C151B">
        <w:t>. TCI използва претеглена съвкупност от няколко климатични променливи (т.е., максимална и средна дневна температура, влажност, валежи, слънчева светлина и вятър), за да оцени човешкия комфорт за общи дейности на открито.</w:t>
      </w:r>
    </w:p>
    <w:p w:rsidR="00AC327A" w:rsidRPr="007C151B" w:rsidRDefault="00AC327A" w:rsidP="00747835">
      <w:pPr>
        <w:spacing w:after="120" w:line="276" w:lineRule="auto"/>
        <w:rPr>
          <w:b/>
        </w:rPr>
      </w:pPr>
      <w:r w:rsidRPr="007C151B">
        <w:rPr>
          <w:b/>
        </w:rPr>
        <w:t xml:space="preserve">Показателите, базирани на туризма, трябва да включват всички основни показатели за туризма като брой на туристите и нощувките, среден престой, приходи, но те трябва да бъдат диференцирани по региони и месеци, така че тенденциите в тяхната динамика да бъдат проследими за различните видове туризъм и дестинации, напр.: </w:t>
      </w:r>
      <w:r w:rsidRPr="007C151B">
        <w:t>брой на туристите - международни (по държави), местни, по региони (курорти, общини), по месеци; брой нощувки - международни (по държави), местни, по региони (курорти, общини), по месеци; среден престой (местен, международен) - по региони, по месеци; приходи - от международни, местни туристи, по райони, по месеци, на легло, на нощувка, на турист.</w:t>
      </w:r>
    </w:p>
    <w:p w:rsidR="00AC327A" w:rsidRPr="007C151B" w:rsidRDefault="00AC327A" w:rsidP="00747835">
      <w:pPr>
        <w:spacing w:after="120" w:line="276" w:lineRule="auto"/>
      </w:pPr>
      <w:r w:rsidRPr="007C151B">
        <w:t xml:space="preserve">Показателите за измерване (продукти) за изпълнението на всяка мярка за адаптиране са дадени в </w:t>
      </w:r>
      <w:r w:rsidRPr="007C151B">
        <w:rPr>
          <w:b/>
          <w:i/>
        </w:rPr>
        <w:t>таблица</w:t>
      </w:r>
      <w:r>
        <w:rPr>
          <w:b/>
          <w:i/>
        </w:rPr>
        <w:t xml:space="preserve"> 11</w:t>
      </w:r>
      <w:r w:rsidRPr="007C151B">
        <w:rPr>
          <w:bCs/>
          <w:iCs/>
        </w:rPr>
        <w:t>.</w:t>
      </w:r>
    </w:p>
    <w:p w:rsidR="00AC327A" w:rsidRPr="007C151B" w:rsidRDefault="00AC327A" w:rsidP="0020095A">
      <w:pPr>
        <w:pStyle w:val="Source"/>
        <w:rPr>
          <w:rFonts w:ascii="Arial" w:hAnsi="Arial" w:cs="Arial"/>
          <w:sz w:val="16"/>
          <w:szCs w:val="16"/>
          <w:lang w:val="bg-BG"/>
        </w:rPr>
      </w:pPr>
    </w:p>
    <w:sectPr w:rsidR="00AC327A" w:rsidRPr="007C151B" w:rsidSect="0083686D">
      <w:pgSz w:w="11906" w:h="16838" w:code="9"/>
      <w:pgMar w:top="1411" w:right="1411" w:bottom="1411" w:left="141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32A" w:rsidRDefault="0065632A" w:rsidP="008F4E27">
      <w:pPr>
        <w:spacing w:after="0" w:line="240" w:lineRule="auto"/>
      </w:pPr>
      <w:r>
        <w:separator/>
      </w:r>
    </w:p>
  </w:endnote>
  <w:endnote w:type="continuationSeparator" w:id="0">
    <w:p w:rsidR="0065632A" w:rsidRDefault="0065632A" w:rsidP="008F4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OpenSans">
    <w:altName w:val="MS Gothic"/>
    <w:panose1 w:val="00000000000000000000"/>
    <w:charset w:val="00"/>
    <w:family w:val="auto"/>
    <w:notTrueType/>
    <w:pitch w:val="default"/>
    <w:sig w:usb0="00000003" w:usb1="00000000" w:usb2="00000000" w:usb3="00000000" w:csb0="00000001" w:csb1="00000000"/>
  </w:font>
  <w:font w:name="HelveticaNeue-Bold">
    <w:altName w:val="Times New Roman"/>
    <w:panose1 w:val="00000000000000000000"/>
    <w:charset w:val="CC"/>
    <w:family w:val="auto"/>
    <w:notTrueType/>
    <w:pitch w:val="default"/>
    <w:sig w:usb0="00000201" w:usb1="00000000" w:usb2="00000000" w:usb3="00000000" w:csb0="00000004" w:csb1="00000000"/>
  </w:font>
  <w:font w:name="AdvPSTIM10-R">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69F" w:rsidRPr="00473EA6" w:rsidRDefault="0006769F" w:rsidP="000E5E7E">
    <w:pPr>
      <w:pStyle w:val="Footer"/>
      <w:spacing w:before="120"/>
      <w:jc w:val="center"/>
      <w:rPr>
        <w:rFonts w:ascii="Times New Roman" w:hAnsi="Times New Roman"/>
        <w:noProof/>
        <w:sz w:val="24"/>
        <w:szCs w:val="24"/>
        <w:lang w:val="en-US"/>
      </w:rPr>
    </w:pPr>
    <w:r w:rsidRPr="00473EA6">
      <w:rPr>
        <w:rFonts w:ascii="Times New Roman" w:hAnsi="Times New Roman"/>
        <w:sz w:val="24"/>
        <w:szCs w:val="24"/>
      </w:rPr>
      <w:tab/>
      <w:t xml:space="preserve">-------------------------------------- </w:t>
    </w:r>
    <w:hyperlink r:id="rId1" w:history="1">
      <w:r w:rsidRPr="00473EA6">
        <w:rPr>
          <w:rStyle w:val="Hyperlink"/>
          <w:rFonts w:ascii="Times New Roman" w:hAnsi="Times New Roman"/>
          <w:sz w:val="24"/>
          <w:szCs w:val="24"/>
        </w:rPr>
        <w:t>www.eufunds.bg</w:t>
      </w:r>
    </w:hyperlink>
    <w:r w:rsidRPr="00473EA6">
      <w:rPr>
        <w:rFonts w:ascii="Times New Roman" w:hAnsi="Times New Roman"/>
        <w:sz w:val="24"/>
        <w:szCs w:val="24"/>
      </w:rPr>
      <w:t xml:space="preserve"> -------------------------------------- </w:t>
    </w:r>
    <w:r w:rsidRPr="00473EA6">
      <w:rPr>
        <w:rFonts w:ascii="Times New Roman" w:hAnsi="Times New Roman"/>
        <w:sz w:val="24"/>
        <w:szCs w:val="24"/>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69F" w:rsidRDefault="0006769F" w:rsidP="000E5E7E">
    <w:pPr>
      <w:pStyle w:val="Footer"/>
      <w:tabs>
        <w:tab w:val="clear" w:pos="4536"/>
        <w:tab w:val="clear" w:pos="9072"/>
        <w:tab w:val="left" w:pos="3622"/>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69F" w:rsidRPr="00C30C99" w:rsidRDefault="0006769F" w:rsidP="00D27795">
    <w:pPr>
      <w:jc w:val="center"/>
      <w:rPr>
        <w:rFonts w:eastAsia="Times New Roman"/>
      </w:rPr>
    </w:pPr>
    <w:r w:rsidRPr="00E67485">
      <w:rPr>
        <w:rFonts w:eastAsia="Times New Roman"/>
        <w:lang w:val="en-US"/>
      </w:rPr>
      <w:tab/>
      <w:t>---------------------------------------</w:t>
    </w:r>
    <w:r w:rsidRPr="00C30C99">
      <w:rPr>
        <w:rFonts w:eastAsia="Times New Roman"/>
        <w:lang w:val="en-US"/>
      </w:rPr>
      <w:t xml:space="preserve"> </w:t>
    </w:r>
    <w:hyperlink r:id="rId1" w:history="1">
      <w:r w:rsidRPr="00C30C99">
        <w:rPr>
          <w:rFonts w:eastAsia="Times New Roman"/>
          <w:color w:val="0000FF"/>
          <w:lang w:val="en-US"/>
        </w:rPr>
        <w:t>www.eufunds.bg</w:t>
      </w:r>
    </w:hyperlink>
    <w:r w:rsidRPr="00C30C99">
      <w:rPr>
        <w:rFonts w:eastAsia="Times New Roman"/>
        <w:lang w:val="en-US"/>
      </w:rPr>
      <w:t xml:space="preserve"> </w:t>
    </w:r>
    <w:r w:rsidRPr="00E67485">
      <w:rPr>
        <w:rFonts w:eastAsia="Times New Roman"/>
        <w:lang w:val="en-US"/>
      </w:rPr>
      <w:t>---------------------------------------</w:t>
    </w:r>
    <w:r w:rsidRPr="00E67485">
      <w:rPr>
        <w:rFonts w:eastAsia="Times New Roman"/>
        <w:lang w:val="en-US"/>
      </w:rPr>
      <w:tab/>
    </w:r>
    <w:r w:rsidRPr="00E67485">
      <w:rPr>
        <w:rFonts w:eastAsia="Times New Roman"/>
        <w:szCs w:val="24"/>
      </w:rPr>
      <w:fldChar w:fldCharType="begin"/>
    </w:r>
    <w:r w:rsidRPr="00E67485">
      <w:rPr>
        <w:rFonts w:eastAsia="Times New Roman"/>
        <w:szCs w:val="24"/>
      </w:rPr>
      <w:instrText xml:space="preserve"> PAGE   \* MERGEFORMAT </w:instrText>
    </w:r>
    <w:r w:rsidRPr="00E67485">
      <w:rPr>
        <w:rFonts w:eastAsia="Times New Roman"/>
        <w:szCs w:val="24"/>
      </w:rPr>
      <w:fldChar w:fldCharType="separate"/>
    </w:r>
    <w:r w:rsidR="00081100">
      <w:rPr>
        <w:rFonts w:eastAsia="Times New Roman"/>
        <w:noProof/>
        <w:szCs w:val="24"/>
      </w:rPr>
      <w:t>6</w:t>
    </w:r>
    <w:r w:rsidRPr="00E67485">
      <w:rPr>
        <w:rFonts w:eastAsia="Times New Roman"/>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69F" w:rsidRPr="00473EA6" w:rsidRDefault="0006769F" w:rsidP="00473EA6">
    <w:pPr>
      <w:pStyle w:val="Footer"/>
      <w:spacing w:before="120"/>
      <w:jc w:val="center"/>
      <w:rPr>
        <w:rFonts w:ascii="Times New Roman" w:hAnsi="Times New Roman"/>
        <w:noProof/>
        <w:sz w:val="24"/>
        <w:szCs w:val="24"/>
        <w:lang w:val="en-US"/>
      </w:rPr>
    </w:pPr>
    <w:r>
      <w:tab/>
    </w:r>
    <w:r w:rsidRPr="00473EA6">
      <w:rPr>
        <w:rFonts w:ascii="Times New Roman" w:hAnsi="Times New Roman"/>
        <w:sz w:val="24"/>
        <w:szCs w:val="24"/>
      </w:rPr>
      <w:t xml:space="preserve">-------------------------------------- </w:t>
    </w:r>
    <w:hyperlink r:id="rId1" w:history="1">
      <w:r w:rsidRPr="00473EA6">
        <w:rPr>
          <w:rStyle w:val="Hyperlink"/>
          <w:rFonts w:ascii="Times New Roman" w:hAnsi="Times New Roman"/>
          <w:sz w:val="24"/>
          <w:szCs w:val="24"/>
        </w:rPr>
        <w:t>www.eufunds.bg</w:t>
      </w:r>
    </w:hyperlink>
    <w:r w:rsidRPr="00473EA6">
      <w:rPr>
        <w:rFonts w:ascii="Times New Roman" w:hAnsi="Times New Roman"/>
        <w:sz w:val="24"/>
        <w:szCs w:val="24"/>
      </w:rPr>
      <w:t xml:space="preserve"> -------------------------------------- </w:t>
    </w:r>
    <w:r w:rsidRPr="00473EA6">
      <w:rPr>
        <w:rFonts w:ascii="Times New Roman" w:hAnsi="Times New Roman"/>
        <w:sz w:val="24"/>
        <w:szCs w:val="24"/>
      </w:rPr>
      <w:tab/>
    </w:r>
    <w:r w:rsidRPr="00473EA6">
      <w:rPr>
        <w:rFonts w:ascii="Times New Roman" w:hAnsi="Times New Roman"/>
        <w:noProof/>
        <w:sz w:val="24"/>
        <w:szCs w:val="24"/>
      </w:rPr>
      <w:fldChar w:fldCharType="begin"/>
    </w:r>
    <w:r w:rsidRPr="00473EA6">
      <w:rPr>
        <w:rFonts w:ascii="Times New Roman" w:hAnsi="Times New Roman"/>
        <w:noProof/>
        <w:sz w:val="24"/>
        <w:szCs w:val="24"/>
      </w:rPr>
      <w:instrText xml:space="preserve"> PAGE   \* MERGEFORMAT </w:instrText>
    </w:r>
    <w:r w:rsidRPr="00473EA6">
      <w:rPr>
        <w:rFonts w:ascii="Times New Roman" w:hAnsi="Times New Roman"/>
        <w:noProof/>
        <w:sz w:val="24"/>
        <w:szCs w:val="24"/>
      </w:rPr>
      <w:fldChar w:fldCharType="separate"/>
    </w:r>
    <w:r>
      <w:rPr>
        <w:rFonts w:ascii="Times New Roman" w:hAnsi="Times New Roman"/>
        <w:noProof/>
        <w:sz w:val="24"/>
        <w:szCs w:val="24"/>
      </w:rPr>
      <w:t>1</w:t>
    </w:r>
    <w:r w:rsidRPr="00473EA6">
      <w:rPr>
        <w:rFonts w:ascii="Times New Roman" w:hAnsi="Times New Roman"/>
        <w:noProof/>
        <w:sz w:val="24"/>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69F" w:rsidRPr="001E6883" w:rsidRDefault="0006769F" w:rsidP="001E6883">
    <w:pPr>
      <w:pStyle w:val="Footer"/>
      <w:spacing w:before="120"/>
      <w:jc w:val="center"/>
      <w:rPr>
        <w:rFonts w:ascii="Times New Roman" w:hAnsi="Times New Roman"/>
        <w:noProof/>
        <w:sz w:val="24"/>
        <w:szCs w:val="24"/>
        <w:lang w:val="en-US"/>
      </w:rPr>
    </w:pPr>
    <w:r w:rsidRPr="00F0539E">
      <w:rPr>
        <w:rFonts w:ascii="Times New Roman" w:hAnsi="Times New Roman"/>
        <w:sz w:val="24"/>
        <w:szCs w:val="24"/>
      </w:rPr>
      <w:tab/>
      <w:t xml:space="preserve">-------------------------------------- </w:t>
    </w:r>
    <w:hyperlink r:id="rId1" w:history="1">
      <w:r w:rsidRPr="00F0539E">
        <w:rPr>
          <w:rStyle w:val="Hyperlink"/>
          <w:rFonts w:ascii="Times New Roman" w:hAnsi="Times New Roman"/>
          <w:sz w:val="24"/>
          <w:szCs w:val="24"/>
        </w:rPr>
        <w:t>www.eufunds.bg</w:t>
      </w:r>
    </w:hyperlink>
    <w:r w:rsidRPr="00F0539E">
      <w:rPr>
        <w:rFonts w:ascii="Times New Roman" w:hAnsi="Times New Roman"/>
        <w:sz w:val="24"/>
        <w:szCs w:val="24"/>
      </w:rPr>
      <w:t xml:space="preserve"> -------------------------------------- </w:t>
    </w:r>
    <w:r w:rsidRPr="00F0539E">
      <w:rPr>
        <w:rFonts w:ascii="Times New Roman" w:hAnsi="Times New Roman"/>
        <w:sz w:val="24"/>
        <w:szCs w:val="24"/>
      </w:rPr>
      <w:tab/>
    </w:r>
    <w:r w:rsidRPr="00F0539E">
      <w:rPr>
        <w:rFonts w:ascii="Times New Roman" w:hAnsi="Times New Roman"/>
        <w:noProof/>
        <w:sz w:val="24"/>
        <w:szCs w:val="24"/>
      </w:rPr>
      <w:fldChar w:fldCharType="begin"/>
    </w:r>
    <w:r w:rsidRPr="00F0539E">
      <w:rPr>
        <w:rFonts w:ascii="Times New Roman" w:hAnsi="Times New Roman"/>
        <w:noProof/>
        <w:sz w:val="24"/>
        <w:szCs w:val="24"/>
      </w:rPr>
      <w:instrText xml:space="preserve"> PAGE   \* MERGEFORMAT </w:instrText>
    </w:r>
    <w:r w:rsidRPr="00F0539E">
      <w:rPr>
        <w:rFonts w:ascii="Times New Roman" w:hAnsi="Times New Roman"/>
        <w:noProof/>
        <w:sz w:val="24"/>
        <w:szCs w:val="24"/>
      </w:rPr>
      <w:fldChar w:fldCharType="separate"/>
    </w:r>
    <w:r w:rsidR="00081100">
      <w:rPr>
        <w:rFonts w:ascii="Times New Roman" w:hAnsi="Times New Roman"/>
        <w:noProof/>
        <w:sz w:val="24"/>
        <w:szCs w:val="24"/>
      </w:rPr>
      <w:t>9</w:t>
    </w:r>
    <w:r w:rsidRPr="00F0539E">
      <w:rPr>
        <w:rFonts w:ascii="Times New Roman" w:hAnsi="Times New Roman"/>
        <w:noProof/>
        <w:sz w:val="24"/>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69F" w:rsidRDefault="0006769F" w:rsidP="00982BCC">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69F" w:rsidRPr="00F0539E" w:rsidRDefault="0006769F" w:rsidP="00F0539E">
    <w:pPr>
      <w:pStyle w:val="Footer"/>
      <w:spacing w:before="120"/>
      <w:jc w:val="center"/>
      <w:rPr>
        <w:rFonts w:ascii="Times New Roman" w:hAnsi="Times New Roman"/>
        <w:noProof/>
        <w:sz w:val="24"/>
        <w:szCs w:val="24"/>
        <w:lang w:val="en-US"/>
      </w:rPr>
    </w:pPr>
    <w:r w:rsidRPr="00F0539E">
      <w:rPr>
        <w:rFonts w:ascii="Times New Roman" w:hAnsi="Times New Roman"/>
        <w:sz w:val="24"/>
        <w:szCs w:val="24"/>
      </w:rPr>
      <w:tab/>
      <w:t xml:space="preserve">-------------------------------------- </w:t>
    </w:r>
    <w:hyperlink r:id="rId1" w:history="1">
      <w:r w:rsidRPr="00F0539E">
        <w:rPr>
          <w:rStyle w:val="Hyperlink"/>
          <w:rFonts w:ascii="Times New Roman" w:hAnsi="Times New Roman"/>
          <w:sz w:val="24"/>
          <w:szCs w:val="24"/>
        </w:rPr>
        <w:t>www.eufunds.bg</w:t>
      </w:r>
    </w:hyperlink>
    <w:r w:rsidRPr="00F0539E">
      <w:rPr>
        <w:rFonts w:ascii="Times New Roman" w:hAnsi="Times New Roman"/>
        <w:sz w:val="24"/>
        <w:szCs w:val="24"/>
      </w:rPr>
      <w:t xml:space="preserve"> -------------------------------------- </w:t>
    </w:r>
    <w:r w:rsidRPr="00F0539E">
      <w:rPr>
        <w:rFonts w:ascii="Times New Roman" w:hAnsi="Times New Roman"/>
        <w:sz w:val="24"/>
        <w:szCs w:val="24"/>
      </w:rPr>
      <w:tab/>
    </w:r>
    <w:r w:rsidRPr="00F0539E">
      <w:rPr>
        <w:rFonts w:ascii="Times New Roman" w:hAnsi="Times New Roman"/>
        <w:noProof/>
        <w:sz w:val="24"/>
        <w:szCs w:val="24"/>
      </w:rPr>
      <w:fldChar w:fldCharType="begin"/>
    </w:r>
    <w:r w:rsidRPr="00F0539E">
      <w:rPr>
        <w:rFonts w:ascii="Times New Roman" w:hAnsi="Times New Roman"/>
        <w:noProof/>
        <w:sz w:val="24"/>
        <w:szCs w:val="24"/>
      </w:rPr>
      <w:instrText xml:space="preserve"> PAGE   \* MERGEFORMAT </w:instrText>
    </w:r>
    <w:r w:rsidRPr="00F0539E">
      <w:rPr>
        <w:rFonts w:ascii="Times New Roman" w:hAnsi="Times New Roman"/>
        <w:noProof/>
        <w:sz w:val="24"/>
        <w:szCs w:val="24"/>
      </w:rPr>
      <w:fldChar w:fldCharType="separate"/>
    </w:r>
    <w:r w:rsidR="00081100">
      <w:rPr>
        <w:rFonts w:ascii="Times New Roman" w:hAnsi="Times New Roman"/>
        <w:noProof/>
        <w:sz w:val="24"/>
        <w:szCs w:val="24"/>
      </w:rPr>
      <w:t>22</w:t>
    </w:r>
    <w:r w:rsidRPr="00F0539E">
      <w:rPr>
        <w:rFonts w:ascii="Times New Roman" w:hAnsi="Times New Roman"/>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32A" w:rsidRDefault="0065632A" w:rsidP="008F4E27">
      <w:pPr>
        <w:spacing w:after="0" w:line="240" w:lineRule="auto"/>
      </w:pPr>
      <w:r>
        <w:separator/>
      </w:r>
    </w:p>
  </w:footnote>
  <w:footnote w:type="continuationSeparator" w:id="0">
    <w:p w:rsidR="0065632A" w:rsidRDefault="0065632A" w:rsidP="008F4E27">
      <w:pPr>
        <w:spacing w:after="0" w:line="240" w:lineRule="auto"/>
      </w:pPr>
      <w:r>
        <w:continuationSeparator/>
      </w:r>
    </w:p>
  </w:footnote>
  <w:footnote w:id="1">
    <w:p w:rsidR="0006769F" w:rsidRDefault="0006769F" w:rsidP="00E67485">
      <w:pPr>
        <w:tabs>
          <w:tab w:val="left" w:pos="10206"/>
        </w:tabs>
        <w:spacing w:after="0" w:line="240" w:lineRule="auto"/>
        <w:ind w:right="7"/>
      </w:pPr>
      <w:r w:rsidRPr="007E6074">
        <w:rPr>
          <w:rStyle w:val="FootnoteReference"/>
          <w:b/>
          <w:bCs/>
          <w:sz w:val="18"/>
          <w:szCs w:val="18"/>
        </w:rPr>
        <w:footnoteRef/>
      </w:r>
      <w:r w:rsidRPr="007E6074">
        <w:rPr>
          <w:rFonts w:cs="Times New Roman"/>
          <w:sz w:val="18"/>
          <w:szCs w:val="18"/>
        </w:rPr>
        <w:t xml:space="preserve"> Дефинициите се базират на WGII AR5 (IPCC 201</w:t>
      </w:r>
      <w:r w:rsidRPr="00C3350F">
        <w:rPr>
          <w:rFonts w:cs="Times New Roman"/>
          <w:sz w:val="18"/>
          <w:szCs w:val="18"/>
          <w:lang w:val="ru-RU"/>
        </w:rPr>
        <w:t>4</w:t>
      </w:r>
      <w:r w:rsidRPr="007E6074">
        <w:rPr>
          <w:rFonts w:cs="Times New Roman"/>
          <w:sz w:val="18"/>
          <w:szCs w:val="18"/>
        </w:rPr>
        <w:t xml:space="preserve"> г)</w:t>
      </w:r>
    </w:p>
  </w:footnote>
  <w:footnote w:id="2">
    <w:p w:rsidR="0006769F" w:rsidRDefault="0006769F" w:rsidP="008705A2">
      <w:pPr>
        <w:pStyle w:val="FootnoteText"/>
      </w:pPr>
      <w:r w:rsidRPr="007E6074">
        <w:rPr>
          <w:rStyle w:val="FootnoteReference"/>
        </w:rPr>
        <w:footnoteRef/>
      </w:r>
      <w:r w:rsidRPr="007E6074">
        <w:t xml:space="preserve"> НСИ (2017 г.) </w:t>
      </w:r>
      <w:hyperlink r:id="rId1" w:history="1">
        <w:r w:rsidRPr="007E6074">
          <w:rPr>
            <w:rStyle w:val="Hyperlink"/>
            <w:color w:val="auto"/>
          </w:rPr>
          <w:t>http://www.nsi.bg/en/content/5484/gdp-production-approach-%E2%80%93-total-economy</w:t>
        </w:r>
      </w:hyperlink>
    </w:p>
  </w:footnote>
  <w:footnote w:id="3">
    <w:p w:rsidR="0006769F" w:rsidRDefault="0006769F" w:rsidP="008705A2">
      <w:pPr>
        <w:pStyle w:val="FootnoteText"/>
      </w:pPr>
      <w:r w:rsidRPr="007E6074">
        <w:rPr>
          <w:rStyle w:val="FootnoteReference"/>
        </w:rPr>
        <w:footnoteRef/>
      </w:r>
      <w:r w:rsidRPr="007E6074">
        <w:t xml:space="preserve"> НСИ (2017 г.) </w:t>
      </w:r>
      <w:hyperlink r:id="rId2" w:history="1">
        <w:r w:rsidRPr="007E6074">
          <w:rPr>
            <w:rStyle w:val="Hyperlink"/>
            <w:color w:val="auto"/>
          </w:rPr>
          <w:t>http://www.nsi.bg/en/content/5484/gdp-production-approach-%E2%80%93-total-economy</w:t>
        </w:r>
      </w:hyperlink>
    </w:p>
  </w:footnote>
  <w:footnote w:id="4">
    <w:p w:rsidR="0006769F" w:rsidRDefault="0006769F" w:rsidP="008705A2">
      <w:pPr>
        <w:pStyle w:val="FootnoteText"/>
      </w:pPr>
      <w:r w:rsidRPr="007E6074">
        <w:rPr>
          <w:rStyle w:val="FootnoteReference"/>
        </w:rPr>
        <w:footnoteRef/>
      </w:r>
      <w:r w:rsidRPr="007E6074">
        <w:t xml:space="preserve"> Българска народна банка (2016) Платежен баланс.</w:t>
      </w:r>
    </w:p>
  </w:footnote>
  <w:footnote w:id="5">
    <w:p w:rsidR="0006769F" w:rsidRDefault="0006769F" w:rsidP="008705A2">
      <w:pPr>
        <w:pStyle w:val="FootnoteText"/>
      </w:pPr>
      <w:r w:rsidRPr="007E6074">
        <w:rPr>
          <w:rStyle w:val="FootnoteReference"/>
        </w:rPr>
        <w:footnoteRef/>
      </w:r>
      <w:r w:rsidRPr="007E6074">
        <w:t xml:space="preserve"> </w:t>
      </w:r>
      <w:hyperlink r:id="rId3" w:tgtFrame="_blank" w:history="1">
        <w:r w:rsidRPr="007E6074">
          <w:rPr>
            <w:rStyle w:val="Hyperlink"/>
            <w:color w:val="auto"/>
          </w:rPr>
          <w:t>http://www.bta.bg/en/c/ES/id/1743413</w:t>
        </w:r>
      </w:hyperlink>
      <w:r w:rsidRPr="007E6074">
        <w:t xml:space="preserve"> </w:t>
      </w:r>
    </w:p>
  </w:footnote>
  <w:footnote w:id="6">
    <w:p w:rsidR="0006769F" w:rsidRDefault="0006769F" w:rsidP="008705A2">
      <w:pPr>
        <w:pStyle w:val="FootnoteText"/>
      </w:pPr>
      <w:r w:rsidRPr="007E6074">
        <w:rPr>
          <w:rStyle w:val="FootnoteReference"/>
        </w:rPr>
        <w:footnoteRef/>
      </w:r>
      <w:r w:rsidRPr="007E6074">
        <w:t xml:space="preserve"> </w:t>
      </w:r>
      <w:r w:rsidRPr="006E309C">
        <w:t>http://www.tourism.government.bg/sites/tourism.government.bg/files/documents/2018-01/nsurtb_2014-2030.pdf</w:t>
      </w:r>
    </w:p>
  </w:footnote>
  <w:footnote w:id="7">
    <w:p w:rsidR="0006769F" w:rsidRDefault="0006769F" w:rsidP="008705A2">
      <w:pPr>
        <w:pStyle w:val="FootnoteText"/>
      </w:pPr>
      <w:r w:rsidRPr="007E6074">
        <w:rPr>
          <w:rStyle w:val="FootnoteReference"/>
        </w:rPr>
        <w:footnoteRef/>
      </w:r>
      <w:r w:rsidRPr="007E6074">
        <w:t xml:space="preserve"> Bulgarian National Bank (2016) Balance of payments. http://bnb.bg/Statistics/StExternalSector/StBalancePayments/StSearchAnalytical/index.htm</w:t>
      </w:r>
    </w:p>
  </w:footnote>
  <w:footnote w:id="8">
    <w:p w:rsidR="0006769F" w:rsidRDefault="0006769F" w:rsidP="008705A2">
      <w:pPr>
        <w:pStyle w:val="FootnoteText"/>
      </w:pPr>
      <w:r w:rsidRPr="007E6074">
        <w:rPr>
          <w:rStyle w:val="FootnoteReference"/>
        </w:rPr>
        <w:footnoteRef/>
      </w:r>
      <w:r w:rsidRPr="007E6074">
        <w:t xml:space="preserve"> Национален статистически институт, </w:t>
      </w:r>
      <w:hyperlink r:id="rId4" w:history="1">
        <w:r w:rsidRPr="007E6074">
          <w:rPr>
            <w:rStyle w:val="Hyperlink"/>
            <w:color w:val="auto"/>
            <w:lang w:val="sv-SE"/>
          </w:rPr>
          <w:t>http://www.nsi.bg/en/content/7074/annual-data</w:t>
        </w:r>
      </w:hyperlink>
    </w:p>
  </w:footnote>
  <w:footnote w:id="9">
    <w:p w:rsidR="0006769F" w:rsidRDefault="0006769F" w:rsidP="008705A2">
      <w:pPr>
        <w:pStyle w:val="FootnoteText"/>
      </w:pPr>
      <w:r w:rsidRPr="007E6074">
        <w:rPr>
          <w:rStyle w:val="FootnoteReference"/>
        </w:rPr>
        <w:footnoteRef/>
      </w:r>
      <w:r w:rsidRPr="007E6074">
        <w:t xml:space="preserve"> Национален статистически институт, </w:t>
      </w:r>
      <w:hyperlink r:id="rId5" w:history="1">
        <w:r w:rsidRPr="007E6074">
          <w:rPr>
            <w:rStyle w:val="Hyperlink"/>
            <w:color w:val="auto"/>
            <w:lang w:val="sv-SE"/>
          </w:rPr>
          <w:t>http://www.nsi.bg/en/content/7074/annual-data</w:t>
        </w:r>
      </w:hyperlink>
    </w:p>
  </w:footnote>
  <w:footnote w:id="10">
    <w:p w:rsidR="0006769F" w:rsidRDefault="0006769F" w:rsidP="008705A2">
      <w:pPr>
        <w:pStyle w:val="FootnoteText"/>
      </w:pPr>
      <w:r w:rsidRPr="007E6074">
        <w:rPr>
          <w:rStyle w:val="FootnoteReference"/>
        </w:rPr>
        <w:footnoteRef/>
      </w:r>
      <w:r w:rsidRPr="007E6074">
        <w:rPr>
          <w:lang w:val="sv-SE"/>
        </w:rPr>
        <w:t xml:space="preserve"> </w:t>
      </w:r>
      <w:hyperlink r:id="rId6" w:history="1">
        <w:r w:rsidRPr="007E6074">
          <w:rPr>
            <w:rStyle w:val="Hyperlink"/>
            <w:color w:val="auto"/>
            <w:lang w:val="sv-SE"/>
          </w:rPr>
          <w:t>www.borovets-bg.com</w:t>
        </w:r>
      </w:hyperlink>
      <w:r w:rsidRPr="007E6074">
        <w:rPr>
          <w:rStyle w:val="HTMLCite"/>
          <w:iCs/>
          <w:lang w:val="sv-SE"/>
        </w:rPr>
        <w:t>,</w:t>
      </w:r>
      <w:r w:rsidRPr="007E6074">
        <w:rPr>
          <w:lang w:val="sv-SE"/>
        </w:rPr>
        <w:t xml:space="preserve"> </w:t>
      </w:r>
      <w:hyperlink r:id="rId7" w:history="1">
        <w:r w:rsidRPr="007E6074">
          <w:rPr>
            <w:rStyle w:val="Hyperlink"/>
            <w:color w:val="auto"/>
            <w:lang w:val="sv-SE"/>
          </w:rPr>
          <w:t>www.banskoski.com/bg/prices-ski-card</w:t>
        </w:r>
      </w:hyperlink>
      <w:r w:rsidRPr="007E6074">
        <w:rPr>
          <w:rStyle w:val="HTMLCite"/>
          <w:iCs/>
          <w:lang w:val="sv-SE"/>
        </w:rPr>
        <w:t xml:space="preserve">, </w:t>
      </w:r>
      <w:hyperlink r:id="rId8" w:history="1">
        <w:r w:rsidRPr="007E6074">
          <w:rPr>
            <w:rStyle w:val="Hyperlink"/>
            <w:color w:val="auto"/>
            <w:lang w:val="sv-SE"/>
          </w:rPr>
          <w:t>https://pamporovo.me/services/winter/ski-zone-rates/</w:t>
        </w:r>
      </w:hyperlink>
    </w:p>
  </w:footnote>
  <w:footnote w:id="11">
    <w:p w:rsidR="0006769F" w:rsidRDefault="0006769F" w:rsidP="008705A2">
      <w:pPr>
        <w:pStyle w:val="FootnoteText"/>
      </w:pPr>
      <w:r w:rsidRPr="007E6074">
        <w:rPr>
          <w:rStyle w:val="FootnoteReference"/>
        </w:rPr>
        <w:footnoteRef/>
      </w:r>
      <w:r w:rsidRPr="007E6074">
        <w:t xml:space="preserve"> Българска телеграфна агенция, </w:t>
      </w:r>
      <w:hyperlink r:id="rId9" w:history="1">
        <w:r w:rsidRPr="007E6074">
          <w:rPr>
            <w:rStyle w:val="Hyperlink"/>
            <w:color w:val="auto"/>
            <w:lang w:val="sv-SE"/>
          </w:rPr>
          <w:t>http://www.bta.bg/en/c/DF/id/1559926</w:t>
        </w:r>
      </w:hyperlink>
    </w:p>
  </w:footnote>
  <w:footnote w:id="12">
    <w:p w:rsidR="0006769F" w:rsidRDefault="0006769F" w:rsidP="008705A2">
      <w:pPr>
        <w:pStyle w:val="FootnoteText"/>
      </w:pPr>
      <w:r w:rsidRPr="007E6074">
        <w:rPr>
          <w:rStyle w:val="FootnoteReference"/>
        </w:rPr>
        <w:footnoteRef/>
      </w:r>
      <w:r w:rsidRPr="007E6074">
        <w:rPr>
          <w:lang w:val="sv-SE"/>
        </w:rPr>
        <w:t xml:space="preserve"> </w:t>
      </w:r>
      <w:r w:rsidRPr="007E6074">
        <w:t>НСИ</w:t>
      </w:r>
      <w:r w:rsidRPr="007E6074">
        <w:rPr>
          <w:lang w:val="sv-SE"/>
        </w:rPr>
        <w:t xml:space="preserve"> (2016) </w:t>
      </w:r>
      <w:r w:rsidRPr="007E6074">
        <w:t>Статистически данни за транспорта</w:t>
      </w:r>
    </w:p>
  </w:footnote>
  <w:footnote w:id="13">
    <w:p w:rsidR="0006769F" w:rsidRDefault="0006769F" w:rsidP="001A6C53">
      <w:pPr>
        <w:kinsoku w:val="0"/>
        <w:overflowPunct w:val="0"/>
        <w:spacing w:after="0" w:line="240" w:lineRule="auto"/>
        <w:ind w:left="17" w:hanging="17"/>
        <w:jc w:val="left"/>
      </w:pPr>
      <w:r w:rsidRPr="007E6074">
        <w:rPr>
          <w:rStyle w:val="FootnoteReference"/>
          <w:sz w:val="18"/>
          <w:szCs w:val="18"/>
        </w:rPr>
        <w:footnoteRef/>
      </w:r>
      <w:r w:rsidRPr="007E6074">
        <w:rPr>
          <w:rFonts w:cs="Times New Roman"/>
          <w:sz w:val="18"/>
          <w:szCs w:val="18"/>
        </w:rPr>
        <w:t xml:space="preserve"> </w:t>
      </w:r>
      <w:r w:rsidRPr="007E6074">
        <w:rPr>
          <w:rFonts w:cs="Times New Roman"/>
          <w:i/>
          <w:sz w:val="18"/>
          <w:szCs w:val="18"/>
        </w:rPr>
        <w:t>Анализ и оценка на риска и уязвимостта на секторите в българската икономика от климатичните промени</w:t>
      </w:r>
      <w:r w:rsidRPr="007E6074">
        <w:rPr>
          <w:rFonts w:cs="Times New Roman"/>
          <w:sz w:val="18"/>
          <w:szCs w:val="18"/>
        </w:rPr>
        <w:t>,</w:t>
      </w:r>
      <w:r w:rsidRPr="007E6074">
        <w:rPr>
          <w:rFonts w:cs="Times New Roman"/>
          <w:sz w:val="18"/>
          <w:szCs w:val="18"/>
          <w:lang w:val="sv-SE"/>
        </w:rPr>
        <w:t xml:space="preserve"> </w:t>
      </w:r>
      <w:r w:rsidRPr="007E6074">
        <w:rPr>
          <w:rFonts w:cs="Times New Roman"/>
          <w:sz w:val="18"/>
          <w:szCs w:val="18"/>
        </w:rPr>
        <w:t xml:space="preserve">2014 </w:t>
      </w:r>
    </w:p>
  </w:footnote>
  <w:footnote w:id="14">
    <w:p w:rsidR="0006769F" w:rsidRDefault="0006769F" w:rsidP="008705A2">
      <w:pPr>
        <w:pStyle w:val="FootnoteText"/>
      </w:pPr>
      <w:r w:rsidRPr="007E6074">
        <w:rPr>
          <w:rStyle w:val="FootnoteReference"/>
        </w:rPr>
        <w:footnoteRef/>
      </w:r>
      <w:r w:rsidRPr="007E6074">
        <w:t xml:space="preserve"> </w:t>
      </w:r>
      <w:hyperlink r:id="rId10" w:history="1">
        <w:r w:rsidRPr="007E6074">
          <w:rPr>
            <w:rStyle w:val="Hyperlink"/>
            <w:color w:val="auto"/>
          </w:rPr>
          <w:t>https://germanwatch.org/en/download/13503.pdf</w:t>
        </w:r>
      </w:hyperlink>
      <w:r w:rsidRPr="007E6074">
        <w:t xml:space="preserve"> </w:t>
      </w:r>
    </w:p>
  </w:footnote>
  <w:footnote w:id="15">
    <w:p w:rsidR="0006769F" w:rsidRDefault="0006769F" w:rsidP="008705A2">
      <w:pPr>
        <w:pStyle w:val="FootnoteText"/>
      </w:pPr>
      <w:r w:rsidRPr="007E6074">
        <w:rPr>
          <w:rStyle w:val="FootnoteReference"/>
        </w:rPr>
        <w:footnoteRef/>
      </w:r>
      <w:r w:rsidRPr="007E6074">
        <w:t xml:space="preserve"> </w:t>
      </w:r>
      <w:hyperlink r:id="rId11" w:history="1">
        <w:r w:rsidRPr="007E6074">
          <w:rPr>
            <w:rStyle w:val="Hyperlink"/>
            <w:color w:val="auto"/>
          </w:rPr>
          <w:t>http://floodlist.com/tag/bulgaria</w:t>
        </w:r>
      </w:hyperlink>
    </w:p>
  </w:footnote>
  <w:footnote w:id="16">
    <w:p w:rsidR="0006769F" w:rsidRDefault="0006769F" w:rsidP="008705A2">
      <w:pPr>
        <w:pStyle w:val="FootnoteText"/>
      </w:pPr>
      <w:r w:rsidRPr="007E6074">
        <w:rPr>
          <w:rStyle w:val="FootnoteReference"/>
        </w:rPr>
        <w:footnoteRef/>
      </w:r>
      <w:r w:rsidRPr="007E6074">
        <w:t xml:space="preserve"> </w:t>
      </w:r>
      <w:hyperlink r:id="rId12" w:history="1">
        <w:r w:rsidRPr="007E6074">
          <w:rPr>
            <w:rStyle w:val="Hyperlink"/>
            <w:color w:val="auto"/>
          </w:rPr>
          <w:t>http://www.climatechangepost.com/bulgaria/avalanches-and-landslides/</w:t>
        </w:r>
      </w:hyperlink>
    </w:p>
  </w:footnote>
  <w:footnote w:id="17">
    <w:p w:rsidR="0006769F" w:rsidRDefault="0006769F" w:rsidP="008705A2">
      <w:pPr>
        <w:pStyle w:val="FootnoteText"/>
      </w:pPr>
      <w:r w:rsidRPr="007E6074">
        <w:rPr>
          <w:rStyle w:val="FootnoteReference"/>
        </w:rPr>
        <w:footnoteRef/>
      </w:r>
      <w:r w:rsidRPr="007E6074">
        <w:t xml:space="preserve"> По данни, получени от МОСВ</w:t>
      </w:r>
    </w:p>
  </w:footnote>
  <w:footnote w:id="18">
    <w:p w:rsidR="0006769F" w:rsidRDefault="0006769F" w:rsidP="008705A2">
      <w:pPr>
        <w:pStyle w:val="FootnoteText"/>
      </w:pPr>
      <w:r w:rsidRPr="007E6074">
        <w:rPr>
          <w:rStyle w:val="FootnoteReference"/>
        </w:rPr>
        <w:footnoteRef/>
      </w:r>
      <w:r w:rsidRPr="007E6074">
        <w:t xml:space="preserve"> </w:t>
      </w:r>
      <w:hyperlink r:id="rId13" w:history="1">
        <w:r w:rsidRPr="007E6074">
          <w:rPr>
            <w:rStyle w:val="Hyperlink"/>
            <w:color w:val="auto"/>
          </w:rPr>
          <w:t>http://www.euro.who.int/en/countries/bulgaria/news2/news/2011/07/heat-waves-in-bulgaria</w:t>
        </w:r>
      </w:hyperlink>
    </w:p>
  </w:footnote>
  <w:footnote w:id="19">
    <w:p w:rsidR="0006769F" w:rsidRDefault="0006769F" w:rsidP="008705A2">
      <w:pPr>
        <w:pStyle w:val="FootnoteText"/>
      </w:pPr>
      <w:r w:rsidRPr="007E6074">
        <w:rPr>
          <w:rStyle w:val="FootnoteReference"/>
        </w:rPr>
        <w:footnoteRef/>
      </w:r>
      <w:r w:rsidRPr="007E6074">
        <w:t xml:space="preserve"> </w:t>
      </w:r>
      <w:hyperlink r:id="rId14" w:history="1">
        <w:r w:rsidRPr="007E6074">
          <w:rPr>
            <w:rStyle w:val="Hyperlink"/>
            <w:color w:val="auto"/>
          </w:rPr>
          <w:t>http://www.stringmeteo.com/synop/</w:t>
        </w:r>
      </w:hyperlink>
    </w:p>
  </w:footnote>
  <w:footnote w:id="20">
    <w:p w:rsidR="0006769F" w:rsidRDefault="0006769F" w:rsidP="008705A2">
      <w:pPr>
        <w:pStyle w:val="FootnoteText"/>
      </w:pPr>
      <w:r w:rsidRPr="007E6074">
        <w:rPr>
          <w:rStyle w:val="FootnoteReference"/>
        </w:rPr>
        <w:footnoteRef/>
      </w:r>
      <w:r w:rsidRPr="007E6074">
        <w:t xml:space="preserve"> </w:t>
      </w:r>
      <w:r w:rsidRPr="007C151B">
        <w:rPr>
          <w:rFonts w:eastAsia="Times New Roman"/>
          <w:spacing w:val="-1"/>
        </w:rPr>
        <w:t>Анализ и оценка на риска и уязвимостта на секторите в българската икономика от климатичните промени</w:t>
      </w:r>
      <w:r w:rsidRPr="007E6074">
        <w:t>,</w:t>
      </w:r>
      <w:r w:rsidRPr="007E6074">
        <w:rPr>
          <w:lang w:val="sv-SE"/>
        </w:rPr>
        <w:t xml:space="preserve"> 201</w:t>
      </w:r>
      <w:r w:rsidRPr="007E6074">
        <w:t>4</w:t>
      </w:r>
    </w:p>
  </w:footnote>
  <w:footnote w:id="21">
    <w:p w:rsidR="0006769F" w:rsidRDefault="0006769F" w:rsidP="008705A2">
      <w:pPr>
        <w:pStyle w:val="FootnoteText"/>
      </w:pPr>
      <w:r w:rsidRPr="007E6074">
        <w:rPr>
          <w:rStyle w:val="FootnoteReference"/>
        </w:rPr>
        <w:footnoteRef/>
      </w:r>
      <w:r w:rsidRPr="007E6074">
        <w:t xml:space="preserve"> </w:t>
      </w:r>
      <w:r w:rsidRPr="007C151B">
        <w:rPr>
          <w:rFonts w:eastAsia="Times New Roman"/>
          <w:spacing w:val="-1"/>
        </w:rPr>
        <w:t>Анализ и оценка на риска и уязвимостта на секторите в българската икономика от климатичните промени</w:t>
      </w:r>
      <w:r w:rsidRPr="007E6074">
        <w:t>,</w:t>
      </w:r>
      <w:r w:rsidRPr="007E6074">
        <w:rPr>
          <w:lang w:val="sv-SE"/>
        </w:rPr>
        <w:t xml:space="preserve"> 201</w:t>
      </w:r>
      <w:r w:rsidRPr="007E6074">
        <w:t>4</w:t>
      </w:r>
      <w:r>
        <w:t xml:space="preserve"> г.</w:t>
      </w:r>
    </w:p>
  </w:footnote>
  <w:footnote w:id="22">
    <w:p w:rsidR="0006769F" w:rsidRDefault="0006769F" w:rsidP="008705A2">
      <w:pPr>
        <w:pStyle w:val="FootnoteText"/>
      </w:pPr>
      <w:r w:rsidRPr="007E6074">
        <w:rPr>
          <w:rStyle w:val="FootnoteReference"/>
        </w:rPr>
        <w:footnoteRef/>
      </w:r>
      <w:r w:rsidRPr="007E6074">
        <w:rPr>
          <w:rStyle w:val="HTMLCite"/>
          <w:i w:val="0"/>
        </w:rPr>
        <w:t xml:space="preserve"> </w:t>
      </w:r>
      <w:hyperlink r:id="rId15" w:history="1">
        <w:r w:rsidRPr="007E6074">
          <w:rPr>
            <w:rStyle w:val="Hyperlink"/>
            <w:color w:val="auto"/>
          </w:rPr>
          <w:t>www.property.bg/.../Bulgaria’s_seaside_hotels_expect_water_s</w:t>
        </w:r>
      </w:hyperlink>
    </w:p>
  </w:footnote>
  <w:footnote w:id="23">
    <w:p w:rsidR="0006769F" w:rsidRDefault="0006769F" w:rsidP="008705A2">
      <w:pPr>
        <w:pStyle w:val="FootnoteText"/>
      </w:pPr>
      <w:r w:rsidRPr="007E6074">
        <w:rPr>
          <w:rStyle w:val="FootnoteReference"/>
        </w:rPr>
        <w:footnoteRef/>
      </w:r>
      <w:r w:rsidRPr="007E6074">
        <w:t xml:space="preserve"> Голф игрищата в България, </w:t>
      </w:r>
      <w:hyperlink r:id="rId16" w:history="1">
        <w:r w:rsidRPr="007E6074">
          <w:rPr>
            <w:rStyle w:val="Hyperlink"/>
            <w:color w:val="auto"/>
          </w:rPr>
          <w:t>http://www.golfcoursesinbulgaria.com</w:t>
        </w:r>
      </w:hyperlink>
    </w:p>
  </w:footnote>
  <w:footnote w:id="24">
    <w:p w:rsidR="0006769F" w:rsidRDefault="0006769F" w:rsidP="008705A2">
      <w:pPr>
        <w:pStyle w:val="FootnoteText"/>
      </w:pPr>
      <w:r w:rsidRPr="007E6074">
        <w:rPr>
          <w:rStyle w:val="FootnoteReference"/>
        </w:rPr>
        <w:footnoteRef/>
      </w:r>
      <w:r w:rsidRPr="007E6074">
        <w:t xml:space="preserve"> Bulgaria’s wastewater mission, </w:t>
      </w:r>
      <w:hyperlink r:id="rId17" w:history="1">
        <w:r w:rsidRPr="007E6074">
          <w:rPr>
            <w:rStyle w:val="Hyperlink"/>
            <w:color w:val="auto"/>
            <w:lang w:val="de-DE"/>
          </w:rPr>
          <w:t>www.waterworld.com/articles/wwi/print/...4/.../bulgaria-s-wastewater-mission.html</w:t>
        </w:r>
      </w:hyperlink>
    </w:p>
  </w:footnote>
  <w:footnote w:id="25">
    <w:p w:rsidR="0006769F" w:rsidRDefault="0006769F" w:rsidP="008705A2">
      <w:pPr>
        <w:pStyle w:val="FootnoteText"/>
      </w:pPr>
      <w:r w:rsidRPr="007E6074">
        <w:rPr>
          <w:rStyle w:val="FootnoteReference"/>
        </w:rPr>
        <w:footnoteRef/>
      </w:r>
      <w:r w:rsidRPr="007E6074">
        <w:t xml:space="preserve"> </w:t>
      </w:r>
      <w:hyperlink r:id="rId18" w:history="1">
        <w:r w:rsidRPr="007E6074">
          <w:rPr>
            <w:rStyle w:val="Hyperlink"/>
            <w:color w:val="auto"/>
            <w:lang w:val="de-DE"/>
          </w:rPr>
          <w:t>http</w:t>
        </w:r>
        <w:r w:rsidRPr="00C3350F">
          <w:rPr>
            <w:rStyle w:val="Hyperlink"/>
            <w:color w:val="auto"/>
          </w:rPr>
          <w:t>://</w:t>
        </w:r>
        <w:r w:rsidRPr="007E6074">
          <w:rPr>
            <w:rStyle w:val="Hyperlink"/>
            <w:color w:val="auto"/>
            <w:lang w:val="de-DE"/>
          </w:rPr>
          <w:t>www</w:t>
        </w:r>
        <w:r w:rsidRPr="00C3350F">
          <w:rPr>
            <w:rStyle w:val="Hyperlink"/>
            <w:color w:val="auto"/>
          </w:rPr>
          <w:t>.</w:t>
        </w:r>
        <w:r w:rsidRPr="007E6074">
          <w:rPr>
            <w:rStyle w:val="Hyperlink"/>
            <w:color w:val="auto"/>
            <w:lang w:val="de-DE"/>
          </w:rPr>
          <w:t>balkaninsight</w:t>
        </w:r>
        <w:r w:rsidRPr="00C3350F">
          <w:rPr>
            <w:rStyle w:val="Hyperlink"/>
            <w:color w:val="auto"/>
          </w:rPr>
          <w:t>.</w:t>
        </w:r>
        <w:r w:rsidRPr="007E6074">
          <w:rPr>
            <w:rStyle w:val="Hyperlink"/>
            <w:color w:val="auto"/>
            <w:lang w:val="de-DE"/>
          </w:rPr>
          <w:t>com</w:t>
        </w:r>
        <w:r w:rsidRPr="00C3350F">
          <w:rPr>
            <w:rStyle w:val="Hyperlink"/>
            <w:color w:val="auto"/>
          </w:rPr>
          <w:t>/</w:t>
        </w:r>
        <w:r w:rsidRPr="007E6074">
          <w:rPr>
            <w:rStyle w:val="Hyperlink"/>
            <w:color w:val="auto"/>
            <w:lang w:val="de-DE"/>
          </w:rPr>
          <w:t>en</w:t>
        </w:r>
        <w:r w:rsidRPr="00C3350F">
          <w:rPr>
            <w:rStyle w:val="Hyperlink"/>
            <w:color w:val="auto"/>
          </w:rPr>
          <w:t>/</w:t>
        </w:r>
        <w:r w:rsidRPr="007E6074">
          <w:rPr>
            <w:rStyle w:val="Hyperlink"/>
            <w:color w:val="auto"/>
            <w:lang w:val="de-DE"/>
          </w:rPr>
          <w:t>article</w:t>
        </w:r>
        <w:r w:rsidRPr="00C3350F">
          <w:rPr>
            <w:rStyle w:val="Hyperlink"/>
            <w:color w:val="auto"/>
          </w:rPr>
          <w:t>/</w:t>
        </w:r>
        <w:r w:rsidRPr="007E6074">
          <w:rPr>
            <w:rStyle w:val="Hyperlink"/>
            <w:color w:val="auto"/>
            <w:lang w:val="de-DE"/>
          </w:rPr>
          <w:t>power</w:t>
        </w:r>
        <w:r w:rsidRPr="00C3350F">
          <w:rPr>
            <w:rStyle w:val="Hyperlink"/>
            <w:color w:val="auto"/>
          </w:rPr>
          <w:t>-</w:t>
        </w:r>
        <w:r w:rsidRPr="007E6074">
          <w:rPr>
            <w:rStyle w:val="Hyperlink"/>
            <w:color w:val="auto"/>
            <w:lang w:val="de-DE"/>
          </w:rPr>
          <w:t>cuts</w:t>
        </w:r>
        <w:r w:rsidRPr="00C3350F">
          <w:rPr>
            <w:rStyle w:val="Hyperlink"/>
            <w:color w:val="auto"/>
          </w:rPr>
          <w:t>-</w:t>
        </w:r>
        <w:r w:rsidRPr="007E6074">
          <w:rPr>
            <w:rStyle w:val="Hyperlink"/>
            <w:color w:val="auto"/>
            <w:lang w:val="de-DE"/>
          </w:rPr>
          <w:t>hit</w:t>
        </w:r>
        <w:r w:rsidRPr="00C3350F">
          <w:rPr>
            <w:rStyle w:val="Hyperlink"/>
            <w:color w:val="auto"/>
          </w:rPr>
          <w:t>-</w:t>
        </w:r>
        <w:r w:rsidRPr="007E6074">
          <w:rPr>
            <w:rStyle w:val="Hyperlink"/>
            <w:color w:val="auto"/>
            <w:lang w:val="de-DE"/>
          </w:rPr>
          <w:t>bulgarian</w:t>
        </w:r>
        <w:r w:rsidRPr="00C3350F">
          <w:rPr>
            <w:rStyle w:val="Hyperlink"/>
            <w:color w:val="auto"/>
          </w:rPr>
          <w:t>-</w:t>
        </w:r>
        <w:r w:rsidRPr="007E6074">
          <w:rPr>
            <w:rStyle w:val="Hyperlink"/>
            <w:color w:val="auto"/>
            <w:lang w:val="de-DE"/>
          </w:rPr>
          <w:t>tourism</w:t>
        </w:r>
      </w:hyperlink>
    </w:p>
  </w:footnote>
  <w:footnote w:id="26">
    <w:p w:rsidR="0006769F" w:rsidRDefault="0006769F" w:rsidP="001A6C53">
      <w:pPr>
        <w:kinsoku w:val="0"/>
        <w:overflowPunct w:val="0"/>
        <w:spacing w:after="0" w:line="240" w:lineRule="auto"/>
        <w:ind w:left="17" w:hanging="17"/>
      </w:pPr>
      <w:r w:rsidRPr="007E6074">
        <w:rPr>
          <w:rStyle w:val="FootnoteReference"/>
          <w:sz w:val="18"/>
          <w:szCs w:val="18"/>
        </w:rPr>
        <w:footnoteRef/>
      </w:r>
      <w:r w:rsidRPr="007E6074">
        <w:rPr>
          <w:rFonts w:cs="Times New Roman"/>
          <w:sz w:val="18"/>
          <w:szCs w:val="18"/>
          <w:lang w:val="ru-RU"/>
        </w:rPr>
        <w:t xml:space="preserve"> </w:t>
      </w:r>
      <w:r w:rsidRPr="008705A2">
        <w:rPr>
          <w:rFonts w:cs="Times New Roman"/>
          <w:sz w:val="18"/>
          <w:szCs w:val="18"/>
        </w:rPr>
        <w:t>Анализ и оценка на риска и уязвимостта на секторите в българската икономика от климатичните промени</w:t>
      </w:r>
      <w:r w:rsidRPr="00065DB3">
        <w:rPr>
          <w:rFonts w:cs="Times New Roman"/>
          <w:noProof/>
          <w:sz w:val="18"/>
          <w:szCs w:val="18"/>
        </w:rPr>
        <w:t>, 2014 г.</w:t>
      </w:r>
    </w:p>
  </w:footnote>
  <w:footnote w:id="27">
    <w:p w:rsidR="0006769F" w:rsidRDefault="0006769F" w:rsidP="008705A2">
      <w:pPr>
        <w:pStyle w:val="FootnoteText"/>
      </w:pPr>
      <w:r w:rsidRPr="007E6074">
        <w:rPr>
          <w:rStyle w:val="FootnoteReference"/>
        </w:rPr>
        <w:footnoteRef/>
      </w:r>
      <w:r w:rsidRPr="007E6074">
        <w:t xml:space="preserve"> </w:t>
      </w:r>
      <w:r w:rsidRPr="007E6074">
        <w:rPr>
          <w:lang w:val="sv-SE"/>
        </w:rPr>
        <w:t>Stern Review</w:t>
      </w:r>
      <w:r w:rsidRPr="007E6074">
        <w:t xml:space="preserve"> </w:t>
      </w:r>
      <w:hyperlink r:id="rId19" w:history="1">
        <w:r w:rsidRPr="007E6074">
          <w:rPr>
            <w:rStyle w:val="Hyperlink"/>
            <w:color w:val="auto"/>
          </w:rPr>
          <w:t>https://web.archive.org/web/20081211182219/http://www.hm-treasury.gov.uk/stern_review_final_report.htm</w:t>
        </w:r>
      </w:hyperlink>
    </w:p>
  </w:footnote>
  <w:footnote w:id="28">
    <w:p w:rsidR="0006769F" w:rsidRDefault="0006769F" w:rsidP="008705A2">
      <w:pPr>
        <w:pStyle w:val="FootnoteText"/>
      </w:pPr>
      <w:r w:rsidRPr="007E6074">
        <w:rPr>
          <w:rStyle w:val="FootnoteReference"/>
        </w:rPr>
        <w:footnoteRef/>
      </w:r>
      <w:r w:rsidRPr="007E6074">
        <w:t xml:space="preserve"> </w:t>
      </w:r>
      <w:hyperlink r:id="rId20" w:history="1">
        <w:r w:rsidRPr="007E6074">
          <w:rPr>
            <w:rStyle w:val="Hyperlink"/>
            <w:color w:val="auto"/>
          </w:rPr>
          <w:t>http://www.tradingeconomics.com/greece/tourist-arrivals</w:t>
        </w:r>
      </w:hyperlink>
    </w:p>
  </w:footnote>
  <w:footnote w:id="29">
    <w:p w:rsidR="0006769F" w:rsidRDefault="0006769F" w:rsidP="008705A2">
      <w:pPr>
        <w:pStyle w:val="FootnoteText"/>
      </w:pPr>
      <w:r w:rsidRPr="007E6074">
        <w:rPr>
          <w:rStyle w:val="FootnoteReference"/>
        </w:rPr>
        <w:footnoteRef/>
      </w:r>
      <w:r w:rsidRPr="007E6074">
        <w:t xml:space="preserve"> Observatoire National sur les Effets du Réchauffement Climatique (ONERC) (2007/2009)</w:t>
      </w:r>
    </w:p>
  </w:footnote>
  <w:footnote w:id="30">
    <w:p w:rsidR="0006769F" w:rsidRDefault="0006769F" w:rsidP="001A6C53">
      <w:pPr>
        <w:autoSpaceDE w:val="0"/>
        <w:autoSpaceDN w:val="0"/>
        <w:adjustRightInd w:val="0"/>
        <w:spacing w:after="0" w:line="240" w:lineRule="auto"/>
      </w:pPr>
      <w:r w:rsidRPr="007E6074">
        <w:rPr>
          <w:rStyle w:val="FootnoteReference"/>
          <w:sz w:val="18"/>
          <w:szCs w:val="18"/>
        </w:rPr>
        <w:footnoteRef/>
      </w:r>
      <w:r w:rsidRPr="007E6074">
        <w:rPr>
          <w:rFonts w:cs="Times New Roman"/>
          <w:sz w:val="18"/>
          <w:szCs w:val="18"/>
        </w:rPr>
        <w:t xml:space="preserve"> </w:t>
      </w:r>
      <w:r w:rsidRPr="007E6074">
        <w:rPr>
          <w:rFonts w:cs="Times New Roman"/>
          <w:bCs/>
          <w:sz w:val="18"/>
          <w:szCs w:val="18"/>
          <w:lang w:val="en-GB"/>
        </w:rPr>
        <w:t>The</w:t>
      </w:r>
      <w:r w:rsidRPr="007E6074">
        <w:rPr>
          <w:rFonts w:cs="Times New Roman"/>
          <w:bCs/>
          <w:sz w:val="18"/>
          <w:szCs w:val="18"/>
        </w:rPr>
        <w:t xml:space="preserve"> </w:t>
      </w:r>
      <w:r w:rsidRPr="007E6074">
        <w:rPr>
          <w:rFonts w:cs="Times New Roman"/>
          <w:bCs/>
          <w:sz w:val="18"/>
          <w:szCs w:val="18"/>
          <w:lang w:val="en-GB"/>
        </w:rPr>
        <w:t>Austrian</w:t>
      </w:r>
      <w:r w:rsidRPr="007E6074">
        <w:rPr>
          <w:rFonts w:cs="Times New Roman"/>
          <w:bCs/>
          <w:sz w:val="18"/>
          <w:szCs w:val="18"/>
        </w:rPr>
        <w:t xml:space="preserve"> </w:t>
      </w:r>
      <w:r w:rsidRPr="007E6074">
        <w:rPr>
          <w:rFonts w:cs="Times New Roman"/>
          <w:bCs/>
          <w:sz w:val="18"/>
          <w:szCs w:val="18"/>
          <w:lang w:val="en-GB"/>
        </w:rPr>
        <w:t>Strategy</w:t>
      </w:r>
      <w:r w:rsidRPr="007E6074">
        <w:rPr>
          <w:rFonts w:cs="Times New Roman"/>
          <w:bCs/>
          <w:sz w:val="18"/>
          <w:szCs w:val="18"/>
        </w:rPr>
        <w:t xml:space="preserve"> </w:t>
      </w:r>
      <w:r w:rsidRPr="007E6074">
        <w:rPr>
          <w:rFonts w:cs="Times New Roman"/>
          <w:bCs/>
          <w:sz w:val="18"/>
          <w:szCs w:val="18"/>
          <w:lang w:val="en-GB"/>
        </w:rPr>
        <w:t>for</w:t>
      </w:r>
      <w:r w:rsidRPr="007E6074">
        <w:rPr>
          <w:rFonts w:cs="Times New Roman"/>
          <w:bCs/>
          <w:sz w:val="18"/>
          <w:szCs w:val="18"/>
        </w:rPr>
        <w:t xml:space="preserve"> </w:t>
      </w:r>
      <w:r w:rsidRPr="007E6074">
        <w:rPr>
          <w:rFonts w:cs="Times New Roman"/>
          <w:bCs/>
          <w:sz w:val="18"/>
          <w:szCs w:val="18"/>
          <w:lang w:val="en-GB"/>
        </w:rPr>
        <w:t>Adaptation</w:t>
      </w:r>
      <w:r w:rsidRPr="007E6074">
        <w:rPr>
          <w:rFonts w:cs="Times New Roman"/>
          <w:bCs/>
          <w:sz w:val="18"/>
          <w:szCs w:val="18"/>
        </w:rPr>
        <w:t xml:space="preserve"> </w:t>
      </w:r>
      <w:r w:rsidRPr="007E6074">
        <w:rPr>
          <w:rFonts w:cs="Times New Roman"/>
          <w:bCs/>
          <w:sz w:val="18"/>
          <w:szCs w:val="18"/>
          <w:lang w:val="en-GB"/>
        </w:rPr>
        <w:t>to</w:t>
      </w:r>
      <w:r w:rsidRPr="007E6074">
        <w:rPr>
          <w:rFonts w:cs="Times New Roman"/>
          <w:bCs/>
          <w:sz w:val="18"/>
          <w:szCs w:val="18"/>
        </w:rPr>
        <w:t xml:space="preserve"> </w:t>
      </w:r>
      <w:r w:rsidRPr="007E6074">
        <w:rPr>
          <w:rFonts w:cs="Times New Roman"/>
          <w:bCs/>
          <w:sz w:val="18"/>
          <w:szCs w:val="18"/>
          <w:lang w:val="en-GB"/>
        </w:rPr>
        <w:t>Climate</w:t>
      </w:r>
      <w:r w:rsidRPr="007E6074">
        <w:rPr>
          <w:rFonts w:cs="Times New Roman"/>
          <w:bCs/>
          <w:sz w:val="18"/>
          <w:szCs w:val="18"/>
        </w:rPr>
        <w:t xml:space="preserve"> </w:t>
      </w:r>
      <w:r w:rsidRPr="007E6074">
        <w:rPr>
          <w:rFonts w:cs="Times New Roman"/>
          <w:bCs/>
          <w:sz w:val="18"/>
          <w:szCs w:val="18"/>
          <w:lang w:val="en-GB"/>
        </w:rPr>
        <w:t>Change</w:t>
      </w:r>
      <w:r w:rsidRPr="007E6074">
        <w:rPr>
          <w:rFonts w:cs="Times New Roman"/>
          <w:bCs/>
          <w:sz w:val="18"/>
          <w:szCs w:val="18"/>
        </w:rPr>
        <w:t xml:space="preserve"> (2012), </w:t>
      </w:r>
      <w:smartTag w:uri="urn:schemas-microsoft-com:office:smarttags" w:element="place">
        <w:smartTag w:uri="urn:schemas-microsoft-com:office:smarttags" w:element="City">
          <w:r w:rsidRPr="007E6074">
            <w:rPr>
              <w:rFonts w:cs="Times New Roman"/>
              <w:bCs/>
              <w:sz w:val="18"/>
              <w:szCs w:val="18"/>
              <w:lang w:val="en-GB"/>
            </w:rPr>
            <w:t>Vienna</w:t>
          </w:r>
        </w:smartTag>
      </w:smartTag>
      <w:r w:rsidRPr="007E6074">
        <w:rPr>
          <w:rFonts w:cs="Times New Roman"/>
          <w:bCs/>
          <w:sz w:val="18"/>
          <w:szCs w:val="18"/>
        </w:rPr>
        <w:t xml:space="preserve"> (</w:t>
      </w:r>
      <w:r w:rsidRPr="007E6074">
        <w:rPr>
          <w:rFonts w:cs="Times New Roman"/>
          <w:sz w:val="18"/>
          <w:szCs w:val="18"/>
        </w:rPr>
        <w:t>Стратегията на Австрия за адаптация към изменението на климата)</w:t>
      </w:r>
    </w:p>
  </w:footnote>
  <w:footnote w:id="31">
    <w:p w:rsidR="0006769F" w:rsidRDefault="0006769F" w:rsidP="008705A2">
      <w:pPr>
        <w:pStyle w:val="FootnoteText"/>
      </w:pPr>
      <w:r w:rsidRPr="007E6074">
        <w:rPr>
          <w:rStyle w:val="FootnoteReference"/>
        </w:rPr>
        <w:footnoteRef/>
      </w:r>
      <w:r w:rsidRPr="007E6074">
        <w:t xml:space="preserve"> </w:t>
      </w:r>
      <w:hyperlink r:id="rId21" w:history="1">
        <w:r w:rsidRPr="007E6074">
          <w:rPr>
            <w:rStyle w:val="Hyperlink"/>
            <w:color w:val="auto"/>
            <w:lang w:val="it-IT"/>
          </w:rPr>
          <w:t>https://www.weforum.org/events/world-economic-forum-annual-meeting-2016</w:t>
        </w:r>
      </w:hyperlink>
    </w:p>
  </w:footnote>
  <w:footnote w:id="32">
    <w:p w:rsidR="0006769F" w:rsidRDefault="0006769F" w:rsidP="008705A2">
      <w:pPr>
        <w:pStyle w:val="FootnoteText"/>
      </w:pPr>
      <w:r w:rsidRPr="007E6074">
        <w:rPr>
          <w:rStyle w:val="FootnoteReference"/>
        </w:rPr>
        <w:footnoteRef/>
      </w:r>
      <w:r w:rsidRPr="007E6074">
        <w:t xml:space="preserve"> Рамкова конвенция на ООН по изменение на климата, </w:t>
      </w:r>
      <w:hyperlink r:id="rId22" w:history="1">
        <w:r w:rsidRPr="007E6074">
          <w:rPr>
            <w:rStyle w:val="Hyperlink"/>
            <w:color w:val="auto"/>
            <w:lang w:val="it-IT"/>
          </w:rPr>
          <w:t>http://unfccc.int/2860.php</w:t>
        </w:r>
      </w:hyperlink>
    </w:p>
  </w:footnote>
  <w:footnote w:id="33">
    <w:p w:rsidR="0006769F" w:rsidRDefault="0006769F" w:rsidP="008705A2">
      <w:pPr>
        <w:pStyle w:val="FootnoteText"/>
      </w:pPr>
      <w:r w:rsidRPr="007E6074">
        <w:rPr>
          <w:rStyle w:val="FootnoteReference"/>
        </w:rPr>
        <w:footnoteRef/>
      </w:r>
      <w:r w:rsidRPr="007E6074">
        <w:rPr>
          <w:lang w:val="it-IT"/>
        </w:rPr>
        <w:t xml:space="preserve"> </w:t>
      </w:r>
      <w:hyperlink r:id="rId23" w:history="1">
        <w:r w:rsidRPr="007E6074">
          <w:rPr>
            <w:rStyle w:val="Hyperlink"/>
            <w:color w:val="auto"/>
            <w:lang w:val="it-IT"/>
          </w:rPr>
          <w:t>http://ec.europa.eu/echo/partnerships/relations/european-and-international-cooperation/sendai-framework-disaster-risk-reduction_en</w:t>
        </w:r>
      </w:hyperlink>
    </w:p>
  </w:footnote>
  <w:footnote w:id="34">
    <w:p w:rsidR="0006769F" w:rsidRDefault="0006769F" w:rsidP="008705A2">
      <w:pPr>
        <w:pStyle w:val="FootnoteText"/>
      </w:pPr>
      <w:r w:rsidRPr="007E6074">
        <w:rPr>
          <w:rStyle w:val="FootnoteReference"/>
        </w:rPr>
        <w:footnoteRef/>
      </w:r>
      <w:r w:rsidRPr="007E6074">
        <w:t xml:space="preserve"> </w:t>
      </w:r>
      <w:r w:rsidRPr="001D7985">
        <w:rPr>
          <w:rStyle w:val="HTMLCite"/>
          <w:i w:val="0"/>
          <w:iCs/>
          <w:u w:val="single"/>
          <w:lang w:val="fr-FR"/>
        </w:rPr>
        <w:t>ec.europa.eu/environment/action-programme/</w:t>
      </w:r>
    </w:p>
  </w:footnote>
  <w:footnote w:id="35">
    <w:p w:rsidR="0006769F" w:rsidRDefault="0006769F" w:rsidP="008705A2">
      <w:pPr>
        <w:pStyle w:val="FootnoteText"/>
      </w:pPr>
      <w:r w:rsidRPr="007E6074">
        <w:rPr>
          <w:rStyle w:val="FootnoteReference"/>
        </w:rPr>
        <w:footnoteRef/>
      </w:r>
      <w:r w:rsidRPr="00C3350F">
        <w:rPr>
          <w:rStyle w:val="HTMLCite"/>
          <w:i w:val="0"/>
          <w:iCs/>
        </w:rPr>
        <w:t xml:space="preserve"> </w:t>
      </w:r>
      <w:hyperlink r:id="rId24" w:history="1">
        <w:r w:rsidRPr="007E6074">
          <w:rPr>
            <w:rStyle w:val="Hyperlink"/>
            <w:color w:val="auto"/>
            <w:lang w:val="fr-FR"/>
          </w:rPr>
          <w:t>www</w:t>
        </w:r>
        <w:r w:rsidRPr="00C3350F">
          <w:rPr>
            <w:rStyle w:val="Hyperlink"/>
            <w:color w:val="auto"/>
          </w:rPr>
          <w:t>.</w:t>
        </w:r>
        <w:r w:rsidRPr="007E6074">
          <w:rPr>
            <w:rStyle w:val="Hyperlink"/>
            <w:color w:val="auto"/>
            <w:lang w:val="fr-FR"/>
          </w:rPr>
          <w:t>eea</w:t>
        </w:r>
        <w:r w:rsidRPr="00C3350F">
          <w:rPr>
            <w:rStyle w:val="Hyperlink"/>
            <w:color w:val="auto"/>
          </w:rPr>
          <w:t>.</w:t>
        </w:r>
        <w:r w:rsidRPr="007E6074">
          <w:rPr>
            <w:rStyle w:val="Hyperlink"/>
            <w:color w:val="auto"/>
            <w:lang w:val="fr-FR"/>
          </w:rPr>
          <w:t>europa</w:t>
        </w:r>
        <w:r w:rsidRPr="00C3350F">
          <w:rPr>
            <w:rStyle w:val="Hyperlink"/>
            <w:color w:val="auto"/>
          </w:rPr>
          <w:t>.</w:t>
        </w:r>
        <w:r w:rsidRPr="007E6074">
          <w:rPr>
            <w:rStyle w:val="Hyperlink"/>
            <w:color w:val="auto"/>
            <w:lang w:val="fr-FR"/>
          </w:rPr>
          <w:t>eu</w:t>
        </w:r>
        <w:r w:rsidRPr="00C3350F">
          <w:rPr>
            <w:rStyle w:val="Hyperlink"/>
            <w:color w:val="auto"/>
          </w:rPr>
          <w:t>/</w:t>
        </w:r>
        <w:r w:rsidRPr="007E6074">
          <w:rPr>
            <w:rStyle w:val="Hyperlink"/>
            <w:color w:val="auto"/>
            <w:lang w:val="fr-FR"/>
          </w:rPr>
          <w:t>soer</w:t>
        </w:r>
      </w:hyperlink>
    </w:p>
  </w:footnote>
  <w:footnote w:id="36">
    <w:p w:rsidR="0006769F" w:rsidRDefault="0006769F" w:rsidP="008705A2">
      <w:pPr>
        <w:pStyle w:val="FootnoteText"/>
      </w:pPr>
      <w:r w:rsidRPr="007E6074">
        <w:rPr>
          <w:rStyle w:val="FootnoteReference"/>
        </w:rPr>
        <w:footnoteRef/>
      </w:r>
      <w:r w:rsidRPr="007E6074">
        <w:t xml:space="preserve"> </w:t>
      </w:r>
      <w:hyperlink r:id="rId25" w:history="1">
        <w:r w:rsidRPr="007E6074">
          <w:rPr>
            <w:rStyle w:val="Hyperlink"/>
            <w:color w:val="auto"/>
            <w:lang w:val="fr-FR"/>
          </w:rPr>
          <w:t>www</w:t>
        </w:r>
        <w:r w:rsidRPr="00C3350F">
          <w:rPr>
            <w:rStyle w:val="Hyperlink"/>
            <w:color w:val="auto"/>
          </w:rPr>
          <w:t>.</w:t>
        </w:r>
        <w:r w:rsidRPr="007E6074">
          <w:rPr>
            <w:rStyle w:val="Hyperlink"/>
            <w:color w:val="auto"/>
            <w:lang w:val="fr-FR"/>
          </w:rPr>
          <w:t>eea</w:t>
        </w:r>
        <w:r w:rsidRPr="00C3350F">
          <w:rPr>
            <w:rStyle w:val="Hyperlink"/>
            <w:color w:val="auto"/>
          </w:rPr>
          <w:t>.</w:t>
        </w:r>
        <w:r w:rsidRPr="007E6074">
          <w:rPr>
            <w:rStyle w:val="Hyperlink"/>
            <w:color w:val="auto"/>
            <w:lang w:val="fr-FR"/>
          </w:rPr>
          <w:t>europa</w:t>
        </w:r>
        <w:r w:rsidRPr="00C3350F">
          <w:rPr>
            <w:rStyle w:val="Hyperlink"/>
            <w:color w:val="auto"/>
          </w:rPr>
          <w:t>.</w:t>
        </w:r>
        <w:r w:rsidRPr="007E6074">
          <w:rPr>
            <w:rStyle w:val="Hyperlink"/>
            <w:color w:val="auto"/>
            <w:lang w:val="fr-FR"/>
          </w:rPr>
          <w:t>eu</w:t>
        </w:r>
        <w:r w:rsidRPr="00C3350F">
          <w:rPr>
            <w:rStyle w:val="Hyperlink"/>
            <w:color w:val="auto"/>
          </w:rPr>
          <w:t>/</w:t>
        </w:r>
        <w:r w:rsidRPr="007E6074">
          <w:rPr>
            <w:rStyle w:val="Hyperlink"/>
            <w:color w:val="auto"/>
            <w:lang w:val="fr-FR"/>
          </w:rPr>
          <w:t>publications</w:t>
        </w:r>
        <w:r w:rsidRPr="00C3350F">
          <w:rPr>
            <w:rStyle w:val="Hyperlink"/>
            <w:color w:val="auto"/>
          </w:rPr>
          <w:t>/</w:t>
        </w:r>
        <w:r w:rsidRPr="007E6074">
          <w:rPr>
            <w:rStyle w:val="Hyperlink"/>
            <w:color w:val="auto"/>
            <w:lang w:val="fr-FR"/>
          </w:rPr>
          <w:t>trends</w:t>
        </w:r>
        <w:r w:rsidRPr="00C3350F">
          <w:rPr>
            <w:rStyle w:val="Hyperlink"/>
            <w:color w:val="auto"/>
          </w:rPr>
          <w:t>-</w:t>
        </w:r>
        <w:r w:rsidRPr="007E6074">
          <w:rPr>
            <w:rStyle w:val="Hyperlink"/>
            <w:color w:val="auto"/>
            <w:lang w:val="fr-FR"/>
          </w:rPr>
          <w:t>and</w:t>
        </w:r>
        <w:r w:rsidRPr="00C3350F">
          <w:rPr>
            <w:rStyle w:val="Hyperlink"/>
            <w:color w:val="auto"/>
          </w:rPr>
          <w:t>-</w:t>
        </w:r>
        <w:r w:rsidRPr="007E6074">
          <w:rPr>
            <w:rStyle w:val="Hyperlink"/>
            <w:color w:val="auto"/>
            <w:lang w:val="fr-FR"/>
          </w:rPr>
          <w:t>projections</w:t>
        </w:r>
        <w:r w:rsidRPr="00C3350F">
          <w:rPr>
            <w:rStyle w:val="Hyperlink"/>
            <w:color w:val="auto"/>
          </w:rPr>
          <w:t>-</w:t>
        </w:r>
        <w:r w:rsidRPr="007E6074">
          <w:rPr>
            <w:rStyle w:val="Hyperlink"/>
            <w:color w:val="auto"/>
            <w:lang w:val="fr-FR"/>
          </w:rPr>
          <w:t>in</w:t>
        </w:r>
        <w:r w:rsidRPr="00C3350F">
          <w:rPr>
            <w:rStyle w:val="Hyperlink"/>
            <w:color w:val="auto"/>
          </w:rPr>
          <w:t>-</w:t>
        </w:r>
        <w:r w:rsidRPr="007E6074">
          <w:rPr>
            <w:rStyle w:val="Hyperlink"/>
            <w:color w:val="auto"/>
            <w:lang w:val="fr-FR"/>
          </w:rPr>
          <w:t>europe</w:t>
        </w:r>
        <w:r w:rsidRPr="00C3350F">
          <w:rPr>
            <w:rStyle w:val="Hyperlink"/>
            <w:color w:val="auto"/>
          </w:rPr>
          <w:t>-2015</w:t>
        </w:r>
      </w:hyperlink>
    </w:p>
  </w:footnote>
  <w:footnote w:id="37">
    <w:p w:rsidR="0006769F" w:rsidRDefault="0006769F" w:rsidP="008705A2">
      <w:pPr>
        <w:pStyle w:val="FootnoteText"/>
      </w:pPr>
      <w:r w:rsidRPr="007E6074">
        <w:rPr>
          <w:rStyle w:val="FootnoteReference"/>
        </w:rPr>
        <w:footnoteRef/>
      </w:r>
      <w:r w:rsidRPr="007E6074">
        <w:t xml:space="preserve"> </w:t>
      </w:r>
      <w:hyperlink r:id="rId26" w:history="1">
        <w:r w:rsidRPr="007E6074">
          <w:rPr>
            <w:rStyle w:val="Hyperlink"/>
            <w:color w:val="auto"/>
            <w:lang w:val="fr-FR"/>
          </w:rPr>
          <w:t>https</w:t>
        </w:r>
        <w:r w:rsidRPr="00C3350F">
          <w:rPr>
            <w:rStyle w:val="Hyperlink"/>
            <w:color w:val="auto"/>
          </w:rPr>
          <w:t>://</w:t>
        </w:r>
        <w:r w:rsidRPr="007E6074">
          <w:rPr>
            <w:rStyle w:val="Hyperlink"/>
            <w:color w:val="auto"/>
            <w:lang w:val="fr-FR"/>
          </w:rPr>
          <w:t>ec</w:t>
        </w:r>
        <w:r w:rsidRPr="00C3350F">
          <w:rPr>
            <w:rStyle w:val="Hyperlink"/>
            <w:color w:val="auto"/>
          </w:rPr>
          <w:t>.</w:t>
        </w:r>
        <w:r w:rsidRPr="007E6074">
          <w:rPr>
            <w:rStyle w:val="Hyperlink"/>
            <w:color w:val="auto"/>
            <w:lang w:val="fr-FR"/>
          </w:rPr>
          <w:t>europa</w:t>
        </w:r>
        <w:r w:rsidRPr="00C3350F">
          <w:rPr>
            <w:rStyle w:val="Hyperlink"/>
            <w:color w:val="auto"/>
          </w:rPr>
          <w:t>.</w:t>
        </w:r>
        <w:r w:rsidRPr="007E6074">
          <w:rPr>
            <w:rStyle w:val="Hyperlink"/>
            <w:color w:val="auto"/>
            <w:lang w:val="fr-FR"/>
          </w:rPr>
          <w:t>eu</w:t>
        </w:r>
        <w:r w:rsidRPr="00C3350F">
          <w:rPr>
            <w:rStyle w:val="Hyperlink"/>
            <w:color w:val="auto"/>
          </w:rPr>
          <w:t>/</w:t>
        </w:r>
        <w:r w:rsidRPr="007E6074">
          <w:rPr>
            <w:rStyle w:val="Hyperlink"/>
            <w:color w:val="auto"/>
            <w:lang w:val="fr-FR"/>
          </w:rPr>
          <w:t>clima</w:t>
        </w:r>
        <w:r w:rsidRPr="00C3350F">
          <w:rPr>
            <w:rStyle w:val="Hyperlink"/>
            <w:color w:val="auto"/>
          </w:rPr>
          <w:t>/</w:t>
        </w:r>
        <w:r w:rsidRPr="007E6074">
          <w:rPr>
            <w:rStyle w:val="Hyperlink"/>
            <w:color w:val="auto"/>
            <w:lang w:val="fr-FR"/>
          </w:rPr>
          <w:t>sites</w:t>
        </w:r>
        <w:r w:rsidRPr="00C3350F">
          <w:rPr>
            <w:rStyle w:val="Hyperlink"/>
            <w:color w:val="auto"/>
          </w:rPr>
          <w:t>/</w:t>
        </w:r>
        <w:r w:rsidRPr="007E6074">
          <w:rPr>
            <w:rStyle w:val="Hyperlink"/>
            <w:color w:val="auto"/>
            <w:lang w:val="fr-FR"/>
          </w:rPr>
          <w:t>clima</w:t>
        </w:r>
        <w:r w:rsidRPr="00C3350F">
          <w:rPr>
            <w:rStyle w:val="Hyperlink"/>
            <w:color w:val="auto"/>
          </w:rPr>
          <w:t>/</w:t>
        </w:r>
        <w:r w:rsidRPr="007E6074">
          <w:rPr>
            <w:rStyle w:val="Hyperlink"/>
            <w:color w:val="auto"/>
            <w:lang w:val="fr-FR"/>
          </w:rPr>
          <w:t>files</w:t>
        </w:r>
        <w:r w:rsidRPr="00C3350F">
          <w:rPr>
            <w:rStyle w:val="Hyperlink"/>
            <w:color w:val="auto"/>
          </w:rPr>
          <w:t>/</w:t>
        </w:r>
        <w:r w:rsidRPr="007E6074">
          <w:rPr>
            <w:rStyle w:val="Hyperlink"/>
            <w:color w:val="auto"/>
            <w:lang w:val="fr-FR"/>
          </w:rPr>
          <w:t>docs</w:t>
        </w:r>
        <w:r w:rsidRPr="00C3350F">
          <w:rPr>
            <w:rStyle w:val="Hyperlink"/>
            <w:color w:val="auto"/>
          </w:rPr>
          <w:t>/</w:t>
        </w:r>
        <w:r w:rsidRPr="007E6074">
          <w:rPr>
            <w:rStyle w:val="Hyperlink"/>
            <w:color w:val="auto"/>
            <w:lang w:val="fr-FR"/>
          </w:rPr>
          <w:t>eu</w:t>
        </w:r>
        <w:r w:rsidRPr="00C3350F">
          <w:rPr>
            <w:rStyle w:val="Hyperlink"/>
            <w:color w:val="auto"/>
          </w:rPr>
          <w:t>_</w:t>
        </w:r>
        <w:r w:rsidRPr="007E6074">
          <w:rPr>
            <w:rStyle w:val="Hyperlink"/>
            <w:color w:val="auto"/>
            <w:lang w:val="fr-FR"/>
          </w:rPr>
          <w:t>strategy</w:t>
        </w:r>
        <w:r w:rsidRPr="00C3350F">
          <w:rPr>
            <w:rStyle w:val="Hyperlink"/>
            <w:color w:val="auto"/>
          </w:rPr>
          <w:t>_</w:t>
        </w:r>
        <w:r w:rsidRPr="007E6074">
          <w:rPr>
            <w:rStyle w:val="Hyperlink"/>
            <w:color w:val="auto"/>
            <w:lang w:val="fr-FR"/>
          </w:rPr>
          <w:t>en</w:t>
        </w:r>
        <w:r w:rsidRPr="00C3350F">
          <w:rPr>
            <w:rStyle w:val="Hyperlink"/>
            <w:color w:val="auto"/>
          </w:rPr>
          <w:t>.</w:t>
        </w:r>
        <w:r w:rsidRPr="007E6074">
          <w:rPr>
            <w:rStyle w:val="Hyperlink"/>
            <w:color w:val="auto"/>
            <w:lang w:val="fr-FR"/>
          </w:rPr>
          <w:t>pdf</w:t>
        </w:r>
      </w:hyperlink>
    </w:p>
  </w:footnote>
  <w:footnote w:id="38">
    <w:p w:rsidR="0006769F" w:rsidRDefault="0006769F" w:rsidP="008705A2">
      <w:pPr>
        <w:pStyle w:val="FootnoteText"/>
      </w:pPr>
      <w:r w:rsidRPr="007E6074">
        <w:rPr>
          <w:rStyle w:val="FootnoteReference"/>
        </w:rPr>
        <w:footnoteRef/>
      </w:r>
      <w:r w:rsidRPr="007E6074">
        <w:t xml:space="preserve"> </w:t>
      </w:r>
      <w:hyperlink r:id="rId27" w:history="1">
        <w:r w:rsidRPr="007E6074">
          <w:rPr>
            <w:rStyle w:val="Hyperlink"/>
            <w:color w:val="auto"/>
            <w:lang w:val="fr-FR"/>
          </w:rPr>
          <w:t>www</w:t>
        </w:r>
        <w:r w:rsidRPr="00C3350F">
          <w:rPr>
            <w:rStyle w:val="Hyperlink"/>
            <w:color w:val="auto"/>
          </w:rPr>
          <w:t>.</w:t>
        </w:r>
        <w:r w:rsidRPr="007E6074">
          <w:rPr>
            <w:rStyle w:val="Hyperlink"/>
            <w:color w:val="auto"/>
            <w:lang w:val="fr-FR"/>
          </w:rPr>
          <w:t>eea</w:t>
        </w:r>
        <w:r w:rsidRPr="00C3350F">
          <w:rPr>
            <w:rStyle w:val="Hyperlink"/>
            <w:color w:val="auto"/>
          </w:rPr>
          <w:t>.</w:t>
        </w:r>
        <w:r w:rsidRPr="007E6074">
          <w:rPr>
            <w:rStyle w:val="Hyperlink"/>
            <w:color w:val="auto"/>
            <w:lang w:val="fr-FR"/>
          </w:rPr>
          <w:t>europa</w:t>
        </w:r>
        <w:r w:rsidRPr="00C3350F">
          <w:rPr>
            <w:rStyle w:val="Hyperlink"/>
            <w:color w:val="auto"/>
          </w:rPr>
          <w:t>.</w:t>
        </w:r>
        <w:r w:rsidRPr="007E6074">
          <w:rPr>
            <w:rStyle w:val="Hyperlink"/>
            <w:color w:val="auto"/>
            <w:lang w:val="fr-FR"/>
          </w:rPr>
          <w:t>eu</w:t>
        </w:r>
        <w:r w:rsidRPr="00C3350F">
          <w:rPr>
            <w:rStyle w:val="Hyperlink"/>
            <w:color w:val="auto"/>
          </w:rPr>
          <w:t>/</w:t>
        </w:r>
        <w:r w:rsidRPr="007E6074">
          <w:rPr>
            <w:rStyle w:val="Hyperlink"/>
            <w:color w:val="auto"/>
            <w:lang w:val="fr-FR"/>
          </w:rPr>
          <w:t>publications</w:t>
        </w:r>
        <w:r w:rsidRPr="00C3350F">
          <w:rPr>
            <w:rStyle w:val="Hyperlink"/>
            <w:color w:val="auto"/>
          </w:rPr>
          <w:t>/</w:t>
        </w:r>
        <w:r w:rsidRPr="007E6074">
          <w:rPr>
            <w:rStyle w:val="Hyperlink"/>
            <w:color w:val="auto"/>
            <w:lang w:val="fr-FR"/>
          </w:rPr>
          <w:t>climate</w:t>
        </w:r>
        <w:r w:rsidRPr="00C3350F">
          <w:rPr>
            <w:rStyle w:val="Hyperlink"/>
            <w:color w:val="auto"/>
          </w:rPr>
          <w:t>-</w:t>
        </w:r>
        <w:r w:rsidRPr="007E6074">
          <w:rPr>
            <w:rStyle w:val="Hyperlink"/>
            <w:color w:val="auto"/>
            <w:lang w:val="fr-FR"/>
          </w:rPr>
          <w:t>change</w:t>
        </w:r>
        <w:r w:rsidRPr="00C3350F">
          <w:rPr>
            <w:rStyle w:val="Hyperlink"/>
            <w:color w:val="auto"/>
          </w:rPr>
          <w:t>-</w:t>
        </w:r>
        <w:r w:rsidRPr="007E6074">
          <w:rPr>
            <w:rStyle w:val="Hyperlink"/>
            <w:color w:val="auto"/>
            <w:lang w:val="fr-FR"/>
          </w:rPr>
          <w:t>impacts</w:t>
        </w:r>
        <w:r w:rsidRPr="00C3350F">
          <w:rPr>
            <w:rStyle w:val="Hyperlink"/>
            <w:color w:val="auto"/>
          </w:rPr>
          <w:t>-</w:t>
        </w:r>
        <w:r w:rsidRPr="007E6074">
          <w:rPr>
            <w:rStyle w:val="Hyperlink"/>
            <w:color w:val="auto"/>
            <w:lang w:val="fr-FR"/>
          </w:rPr>
          <w:t>and</w:t>
        </w:r>
        <w:r w:rsidRPr="00C3350F">
          <w:rPr>
            <w:rStyle w:val="Hyperlink"/>
            <w:color w:val="auto"/>
          </w:rPr>
          <w:t>-</w:t>
        </w:r>
        <w:r w:rsidRPr="007E6074">
          <w:rPr>
            <w:rStyle w:val="Hyperlink"/>
            <w:color w:val="auto"/>
            <w:lang w:val="fr-FR"/>
          </w:rPr>
          <w:t>vulnerability</w:t>
        </w:r>
        <w:r w:rsidRPr="00C3350F">
          <w:rPr>
            <w:rStyle w:val="Hyperlink"/>
            <w:color w:val="auto"/>
          </w:rPr>
          <w:t>-2016</w:t>
        </w:r>
      </w:hyperlink>
    </w:p>
  </w:footnote>
  <w:footnote w:id="39">
    <w:p w:rsidR="0006769F" w:rsidRDefault="0006769F" w:rsidP="008705A2">
      <w:pPr>
        <w:pStyle w:val="FootnoteText"/>
      </w:pPr>
      <w:r w:rsidRPr="007E6074">
        <w:rPr>
          <w:rStyle w:val="FootnoteReference"/>
        </w:rPr>
        <w:footnoteRef/>
      </w:r>
      <w:r w:rsidRPr="007E6074">
        <w:t xml:space="preserve"> </w:t>
      </w:r>
      <w:hyperlink r:id="rId28" w:history="1">
        <w:r w:rsidRPr="007E6074">
          <w:rPr>
            <w:rStyle w:val="Hyperlink"/>
            <w:color w:val="auto"/>
            <w:lang w:val="fr-FR"/>
          </w:rPr>
          <w:t>http</w:t>
        </w:r>
        <w:r w:rsidRPr="00C3350F">
          <w:rPr>
            <w:rStyle w:val="Hyperlink"/>
            <w:color w:val="auto"/>
          </w:rPr>
          <w:t>://</w:t>
        </w:r>
        <w:r w:rsidRPr="007E6074">
          <w:rPr>
            <w:rStyle w:val="Hyperlink"/>
            <w:color w:val="auto"/>
            <w:lang w:val="fr-FR"/>
          </w:rPr>
          <w:t>www</w:t>
        </w:r>
        <w:r w:rsidRPr="00C3350F">
          <w:rPr>
            <w:rStyle w:val="Hyperlink"/>
            <w:color w:val="auto"/>
          </w:rPr>
          <w:t>.</w:t>
        </w:r>
        <w:r w:rsidRPr="007E6074">
          <w:rPr>
            <w:rStyle w:val="Hyperlink"/>
            <w:color w:val="auto"/>
            <w:lang w:val="fr-FR"/>
          </w:rPr>
          <w:t>lex</w:t>
        </w:r>
        <w:r w:rsidRPr="00C3350F">
          <w:rPr>
            <w:rStyle w:val="Hyperlink"/>
            <w:color w:val="auto"/>
          </w:rPr>
          <w:t>.</w:t>
        </w:r>
        <w:r w:rsidRPr="007E6074">
          <w:rPr>
            <w:rStyle w:val="Hyperlink"/>
            <w:color w:val="auto"/>
            <w:lang w:val="fr-FR"/>
          </w:rPr>
          <w:t>bg</w:t>
        </w:r>
        <w:r w:rsidRPr="00C3350F">
          <w:rPr>
            <w:rStyle w:val="Hyperlink"/>
            <w:color w:val="auto"/>
          </w:rPr>
          <w:t>/</w:t>
        </w:r>
        <w:r w:rsidRPr="007E6074">
          <w:rPr>
            <w:rStyle w:val="Hyperlink"/>
            <w:color w:val="auto"/>
            <w:lang w:val="fr-FR"/>
          </w:rPr>
          <w:t>laws</w:t>
        </w:r>
        <w:r w:rsidRPr="00C3350F">
          <w:rPr>
            <w:rStyle w:val="Hyperlink"/>
            <w:color w:val="auto"/>
          </w:rPr>
          <w:t>/</w:t>
        </w:r>
        <w:r w:rsidRPr="007E6074">
          <w:rPr>
            <w:rStyle w:val="Hyperlink"/>
            <w:color w:val="auto"/>
            <w:lang w:val="fr-FR"/>
          </w:rPr>
          <w:t>ldoc</w:t>
        </w:r>
        <w:r w:rsidRPr="00C3350F">
          <w:rPr>
            <w:rStyle w:val="Hyperlink"/>
            <w:color w:val="auto"/>
          </w:rPr>
          <w:t>/2135845281</w:t>
        </w:r>
      </w:hyperlink>
      <w:r w:rsidRPr="007E6074">
        <w:tab/>
      </w:r>
    </w:p>
  </w:footnote>
  <w:footnote w:id="40">
    <w:p w:rsidR="0006769F" w:rsidRDefault="0006769F" w:rsidP="008705A2">
      <w:pPr>
        <w:pStyle w:val="FootnoteText"/>
      </w:pPr>
      <w:r w:rsidRPr="00DE4444">
        <w:rPr>
          <w:rStyle w:val="FootnoteReference"/>
        </w:rPr>
        <w:footnoteRef/>
      </w:r>
      <w:r w:rsidRPr="00DE4444">
        <w:t xml:space="preserve"> </w:t>
      </w:r>
      <w:r w:rsidRPr="001D7985">
        <w:t>http://www.tourism.government.bg/sites/tourism.government.bg/files/documents/2018-01/nsurtb_2014-2030.pdf</w:t>
      </w:r>
    </w:p>
  </w:footnote>
  <w:footnote w:id="41">
    <w:p w:rsidR="0006769F" w:rsidRDefault="0006769F" w:rsidP="008705A2">
      <w:pPr>
        <w:pStyle w:val="FootnoteText"/>
      </w:pPr>
      <w:r w:rsidRPr="007E6074">
        <w:rPr>
          <w:rStyle w:val="FootnoteReference"/>
        </w:rPr>
        <w:footnoteRef/>
      </w:r>
      <w:r w:rsidRPr="001D7985">
        <w:t xml:space="preserve"> http://www.tourism.government.bg/sites/tourism.government.bg/files/documents/2018-02/rms_65.pdf</w:t>
      </w:r>
      <w:r w:rsidRPr="007E6074">
        <w:t xml:space="preserve"> </w:t>
      </w:r>
    </w:p>
  </w:footnote>
  <w:footnote w:id="42">
    <w:p w:rsidR="0006769F" w:rsidRDefault="0006769F" w:rsidP="008705A2">
      <w:pPr>
        <w:pStyle w:val="FootnoteText"/>
      </w:pPr>
      <w:r w:rsidRPr="007E6074">
        <w:rPr>
          <w:rStyle w:val="FootnoteReference"/>
        </w:rPr>
        <w:footnoteRef/>
      </w:r>
      <w:r w:rsidRPr="007E6074">
        <w:t xml:space="preserve"> </w:t>
      </w:r>
      <w:r w:rsidRPr="001D7985">
        <w:t>http://www.tourism.government.bg/sites/tourism.government.bg/files/documents/2018-01/plan_nsurtb_2017-2020.pdf</w:t>
      </w:r>
      <w:r w:rsidRPr="007E6074">
        <w:t xml:space="preserve"> </w:t>
      </w:r>
    </w:p>
  </w:footnote>
  <w:footnote w:id="43">
    <w:p w:rsidR="0006769F" w:rsidRDefault="0006769F" w:rsidP="008705A2">
      <w:pPr>
        <w:pStyle w:val="FootnoteText"/>
      </w:pPr>
      <w:r w:rsidRPr="007E6074">
        <w:rPr>
          <w:rStyle w:val="FootnoteReference"/>
        </w:rPr>
        <w:footnoteRef/>
      </w:r>
      <w:r w:rsidRPr="007E6074">
        <w:t xml:space="preserve"> </w:t>
      </w:r>
      <w:hyperlink r:id="rId29" w:history="1">
        <w:r w:rsidRPr="007E6074">
          <w:rPr>
            <w:rStyle w:val="Hyperlink"/>
            <w:color w:val="auto"/>
            <w:lang w:val="fr-FR"/>
          </w:rPr>
          <w:t>http</w:t>
        </w:r>
        <w:r w:rsidRPr="00C3350F">
          <w:rPr>
            <w:rStyle w:val="Hyperlink"/>
            <w:color w:val="auto"/>
          </w:rPr>
          <w:t>://</w:t>
        </w:r>
        <w:r w:rsidRPr="007E6074">
          <w:rPr>
            <w:rStyle w:val="Hyperlink"/>
            <w:color w:val="auto"/>
            <w:lang w:val="fr-FR"/>
          </w:rPr>
          <w:t>www</w:t>
        </w:r>
        <w:r w:rsidRPr="00C3350F">
          <w:rPr>
            <w:rStyle w:val="Hyperlink"/>
            <w:color w:val="auto"/>
          </w:rPr>
          <w:t>.</w:t>
        </w:r>
        <w:r w:rsidRPr="007E6074">
          <w:rPr>
            <w:rStyle w:val="Hyperlink"/>
            <w:color w:val="auto"/>
            <w:lang w:val="fr-FR"/>
          </w:rPr>
          <w:t>gorabg</w:t>
        </w:r>
        <w:r w:rsidRPr="00C3350F">
          <w:rPr>
            <w:rStyle w:val="Hyperlink"/>
            <w:color w:val="auto"/>
          </w:rPr>
          <w:t>-</w:t>
        </w:r>
        <w:r w:rsidRPr="007E6074">
          <w:rPr>
            <w:rStyle w:val="Hyperlink"/>
            <w:color w:val="auto"/>
            <w:lang w:val="fr-FR"/>
          </w:rPr>
          <w:t>magazine</w:t>
        </w:r>
        <w:r w:rsidRPr="00C3350F">
          <w:rPr>
            <w:rStyle w:val="Hyperlink"/>
            <w:color w:val="auto"/>
          </w:rPr>
          <w:t>.</w:t>
        </w:r>
        <w:r w:rsidRPr="007E6074">
          <w:rPr>
            <w:rStyle w:val="Hyperlink"/>
            <w:color w:val="auto"/>
            <w:lang w:val="fr-FR"/>
          </w:rPr>
          <w:t>info</w:t>
        </w:r>
        <w:r w:rsidRPr="00C3350F">
          <w:rPr>
            <w:rStyle w:val="Hyperlink"/>
            <w:color w:val="auto"/>
          </w:rPr>
          <w:t>/</w:t>
        </w:r>
        <w:r w:rsidRPr="007E6074">
          <w:rPr>
            <w:rStyle w:val="Hyperlink"/>
            <w:color w:val="auto"/>
            <w:lang w:val="fr-FR"/>
          </w:rPr>
          <w:t>old</w:t>
        </w:r>
        <w:r w:rsidRPr="00C3350F">
          <w:rPr>
            <w:rStyle w:val="Hyperlink"/>
            <w:color w:val="auto"/>
          </w:rPr>
          <w:t>/</w:t>
        </w:r>
        <w:r w:rsidRPr="007E6074">
          <w:rPr>
            <w:rStyle w:val="Hyperlink"/>
            <w:color w:val="auto"/>
            <w:lang w:val="fr-FR"/>
          </w:rPr>
          <w:t>ecotur</w:t>
        </w:r>
        <w:r w:rsidRPr="00C3350F">
          <w:rPr>
            <w:rStyle w:val="Hyperlink"/>
            <w:color w:val="auto"/>
          </w:rPr>
          <w:t>_05_04.</w:t>
        </w:r>
        <w:r w:rsidRPr="007E6074">
          <w:rPr>
            <w:rStyle w:val="Hyperlink"/>
            <w:color w:val="auto"/>
            <w:lang w:val="fr-FR"/>
          </w:rPr>
          <w:t>html</w:t>
        </w:r>
      </w:hyperlink>
    </w:p>
  </w:footnote>
  <w:footnote w:id="44">
    <w:p w:rsidR="0006769F" w:rsidRDefault="0006769F" w:rsidP="008705A2">
      <w:pPr>
        <w:pStyle w:val="FootnoteText"/>
      </w:pPr>
      <w:r w:rsidRPr="007E6074">
        <w:rPr>
          <w:rStyle w:val="FootnoteReference"/>
        </w:rPr>
        <w:footnoteRef/>
      </w:r>
      <w:r w:rsidRPr="007E6074">
        <w:t xml:space="preserve"> </w:t>
      </w:r>
      <w:hyperlink r:id="rId30" w:history="1">
        <w:r w:rsidRPr="007E6074">
          <w:rPr>
            <w:rStyle w:val="Hyperlink"/>
            <w:color w:val="auto"/>
            <w:lang w:val="fr-FR"/>
          </w:rPr>
          <w:t>www</w:t>
        </w:r>
        <w:r w:rsidRPr="00C3350F">
          <w:rPr>
            <w:rStyle w:val="Hyperlink"/>
            <w:color w:val="auto"/>
          </w:rPr>
          <w:t>.</w:t>
        </w:r>
        <w:r w:rsidRPr="007E6074">
          <w:rPr>
            <w:rStyle w:val="Hyperlink"/>
            <w:color w:val="auto"/>
            <w:lang w:val="fr-FR"/>
          </w:rPr>
          <w:t>tmbulgaria</w:t>
        </w:r>
        <w:r w:rsidRPr="00C3350F">
          <w:rPr>
            <w:rStyle w:val="Hyperlink"/>
            <w:color w:val="auto"/>
          </w:rPr>
          <w:t>.</w:t>
        </w:r>
        <w:r w:rsidRPr="007E6074">
          <w:rPr>
            <w:rStyle w:val="Hyperlink"/>
            <w:color w:val="auto"/>
            <w:lang w:val="fr-FR"/>
          </w:rPr>
          <w:t>com</w:t>
        </w:r>
        <w:r w:rsidRPr="00C3350F">
          <w:rPr>
            <w:rStyle w:val="Hyperlink"/>
            <w:color w:val="auto"/>
          </w:rPr>
          <w:t>/.../</w:t>
        </w:r>
        <w:r w:rsidRPr="007E6074">
          <w:rPr>
            <w:rStyle w:val="Hyperlink"/>
            <w:color w:val="auto"/>
            <w:lang w:val="fr-FR"/>
          </w:rPr>
          <w:t>Bulgaria</w:t>
        </w:r>
        <w:r w:rsidRPr="00C3350F">
          <w:rPr>
            <w:rStyle w:val="Hyperlink"/>
            <w:color w:val="auto"/>
          </w:rPr>
          <w:t>...</w:t>
        </w:r>
        <w:r w:rsidRPr="007E6074">
          <w:rPr>
            <w:rStyle w:val="Hyperlink"/>
            <w:color w:val="auto"/>
            <w:lang w:val="fr-FR"/>
          </w:rPr>
          <w:t>strategic</w:t>
        </w:r>
        <w:r w:rsidRPr="00C3350F">
          <w:rPr>
            <w:rStyle w:val="Hyperlink"/>
            <w:color w:val="auto"/>
          </w:rPr>
          <w:t>-</w:t>
        </w:r>
        <w:r w:rsidRPr="007E6074">
          <w:rPr>
            <w:rStyle w:val="Hyperlink"/>
            <w:color w:val="auto"/>
            <w:lang w:val="fr-FR"/>
          </w:rPr>
          <w:t>cultural</w:t>
        </w:r>
        <w:r w:rsidRPr="00C3350F">
          <w:rPr>
            <w:rStyle w:val="Hyperlink"/>
            <w:color w:val="auto"/>
          </w:rPr>
          <w:t>-</w:t>
        </w:r>
        <w:r w:rsidRPr="007E6074">
          <w:rPr>
            <w:rStyle w:val="Hyperlink"/>
            <w:color w:val="auto"/>
            <w:lang w:val="fr-FR"/>
          </w:rPr>
          <w:t>tourism</w:t>
        </w:r>
        <w:r w:rsidRPr="00C3350F">
          <w:rPr>
            <w:rStyle w:val="Hyperlink"/>
            <w:color w:val="auto"/>
          </w:rPr>
          <w:t>-</w:t>
        </w:r>
        <w:r w:rsidRPr="007E6074">
          <w:rPr>
            <w:rStyle w:val="Hyperlink"/>
            <w:color w:val="auto"/>
            <w:lang w:val="fr-FR"/>
          </w:rPr>
          <w:t>development</w:t>
        </w:r>
        <w:r w:rsidRPr="00C3350F">
          <w:rPr>
            <w:rStyle w:val="Hyperlink"/>
            <w:color w:val="auto"/>
          </w:rPr>
          <w:t>-</w:t>
        </w:r>
        <w:r w:rsidRPr="007E6074">
          <w:rPr>
            <w:rStyle w:val="Hyperlink"/>
            <w:color w:val="auto"/>
            <w:lang w:val="fr-FR"/>
          </w:rPr>
          <w:t>plan</w:t>
        </w:r>
        <w:r w:rsidRPr="00C3350F">
          <w:rPr>
            <w:rStyle w:val="Hyperlink"/>
            <w:color w:val="auto"/>
          </w:rPr>
          <w:t>/.../</w:t>
        </w:r>
        <w:r w:rsidRPr="007E6074">
          <w:rPr>
            <w:rStyle w:val="Hyperlink"/>
            <w:color w:val="auto"/>
            <w:lang w:val="fr-FR"/>
          </w:rPr>
          <w:t>ind</w:t>
        </w:r>
      </w:hyperlink>
      <w:r w:rsidRPr="00C3350F">
        <w:rPr>
          <w:rStyle w:val="HTMLCite"/>
          <w:i w:val="0"/>
          <w:iCs/>
        </w:rPr>
        <w:t>...</w:t>
      </w:r>
    </w:p>
  </w:footnote>
  <w:footnote w:id="45">
    <w:p w:rsidR="0006769F" w:rsidRDefault="0006769F" w:rsidP="008705A2">
      <w:pPr>
        <w:pStyle w:val="FootnoteText"/>
      </w:pPr>
      <w:r w:rsidRPr="007E6074">
        <w:rPr>
          <w:rStyle w:val="FootnoteReference"/>
        </w:rPr>
        <w:footnoteRef/>
      </w:r>
      <w:r w:rsidRPr="007E6074">
        <w:rPr>
          <w:lang w:val="ru-RU"/>
        </w:rPr>
        <w:t xml:space="preserve"> </w:t>
      </w:r>
      <w:r w:rsidRPr="007E6074">
        <w:t>Министерство на туризма</w:t>
      </w:r>
      <w:r w:rsidRPr="007E6074">
        <w:rPr>
          <w:lang w:val="ru-RU"/>
        </w:rPr>
        <w:t xml:space="preserve">, </w:t>
      </w:r>
      <w:hyperlink r:id="rId31" w:history="1">
        <w:r w:rsidRPr="007E6074">
          <w:rPr>
            <w:rStyle w:val="Hyperlink"/>
            <w:color w:val="auto"/>
            <w:lang w:val="fr-FR"/>
          </w:rPr>
          <w:t>http</w:t>
        </w:r>
        <w:r w:rsidRPr="007E6074">
          <w:rPr>
            <w:rStyle w:val="Hyperlink"/>
            <w:color w:val="auto"/>
            <w:lang w:val="ru-RU"/>
          </w:rPr>
          <w:t>://</w:t>
        </w:r>
        <w:r w:rsidRPr="007E6074">
          <w:rPr>
            <w:rStyle w:val="Hyperlink"/>
            <w:color w:val="auto"/>
            <w:lang w:val="fr-FR"/>
          </w:rPr>
          <w:t>www</w:t>
        </w:r>
        <w:r w:rsidRPr="007E6074">
          <w:rPr>
            <w:rStyle w:val="Hyperlink"/>
            <w:color w:val="auto"/>
            <w:lang w:val="ru-RU"/>
          </w:rPr>
          <w:t>.</w:t>
        </w:r>
        <w:r w:rsidRPr="007E6074">
          <w:rPr>
            <w:rStyle w:val="Hyperlink"/>
            <w:color w:val="auto"/>
            <w:lang w:val="fr-FR"/>
          </w:rPr>
          <w:t>tourism</w:t>
        </w:r>
        <w:r w:rsidRPr="007E6074">
          <w:rPr>
            <w:rStyle w:val="Hyperlink"/>
            <w:color w:val="auto"/>
            <w:lang w:val="ru-RU"/>
          </w:rPr>
          <w:t>.</w:t>
        </w:r>
        <w:r w:rsidRPr="007E6074">
          <w:rPr>
            <w:rStyle w:val="Hyperlink"/>
            <w:color w:val="auto"/>
            <w:lang w:val="fr-FR"/>
          </w:rPr>
          <w:t>government</w:t>
        </w:r>
        <w:r w:rsidRPr="007E6074">
          <w:rPr>
            <w:rStyle w:val="Hyperlink"/>
            <w:color w:val="auto"/>
            <w:lang w:val="ru-RU"/>
          </w:rPr>
          <w:t>.</w:t>
        </w:r>
        <w:r w:rsidRPr="007E6074">
          <w:rPr>
            <w:rStyle w:val="Hyperlink"/>
            <w:color w:val="auto"/>
            <w:lang w:val="fr-FR"/>
          </w:rPr>
          <w:t>bg</w:t>
        </w:r>
        <w:r w:rsidRPr="007E6074">
          <w:rPr>
            <w:rStyle w:val="Hyperlink"/>
            <w:color w:val="auto"/>
            <w:lang w:val="ru-RU"/>
          </w:rPr>
          <w:t>/</w:t>
        </w:r>
        <w:r w:rsidRPr="007E6074">
          <w:rPr>
            <w:rStyle w:val="Hyperlink"/>
            <w:color w:val="auto"/>
            <w:lang w:val="fr-FR"/>
          </w:rPr>
          <w:t>en</w:t>
        </w:r>
        <w:r w:rsidRPr="007E6074">
          <w:rPr>
            <w:rStyle w:val="Hyperlink"/>
            <w:color w:val="auto"/>
            <w:lang w:val="ru-RU"/>
          </w:rPr>
          <w:t>/</w:t>
        </w:r>
      </w:hyperlink>
    </w:p>
  </w:footnote>
  <w:footnote w:id="46">
    <w:p w:rsidR="0006769F" w:rsidRDefault="0006769F" w:rsidP="008705A2">
      <w:pPr>
        <w:pStyle w:val="FootnoteText"/>
      </w:pPr>
      <w:r w:rsidRPr="007E6074">
        <w:rPr>
          <w:rStyle w:val="FootnoteReference"/>
        </w:rPr>
        <w:footnoteRef/>
      </w:r>
      <w:r w:rsidRPr="007E6074">
        <w:rPr>
          <w:lang w:val="ru-RU"/>
        </w:rPr>
        <w:t xml:space="preserve"> </w:t>
      </w:r>
      <w:r w:rsidRPr="007E6074">
        <w:t>БААТ</w:t>
      </w:r>
      <w:r w:rsidRPr="007E6074">
        <w:rPr>
          <w:lang w:val="ru-RU"/>
        </w:rPr>
        <w:t xml:space="preserve">, </w:t>
      </w:r>
      <w:hyperlink r:id="rId32" w:history="1">
        <w:r w:rsidRPr="007E6074">
          <w:rPr>
            <w:rStyle w:val="Hyperlink"/>
            <w:color w:val="auto"/>
            <w:lang w:val="fr-FR"/>
          </w:rPr>
          <w:t>http</w:t>
        </w:r>
        <w:r w:rsidRPr="007E6074">
          <w:rPr>
            <w:rStyle w:val="Hyperlink"/>
            <w:color w:val="auto"/>
            <w:lang w:val="ru-RU"/>
          </w:rPr>
          <w:t>://</w:t>
        </w:r>
        <w:r w:rsidRPr="007E6074">
          <w:rPr>
            <w:rStyle w:val="Hyperlink"/>
            <w:color w:val="auto"/>
            <w:lang w:val="fr-FR"/>
          </w:rPr>
          <w:t>www</w:t>
        </w:r>
        <w:r w:rsidRPr="007E6074">
          <w:rPr>
            <w:rStyle w:val="Hyperlink"/>
            <w:color w:val="auto"/>
            <w:lang w:val="ru-RU"/>
          </w:rPr>
          <w:t>.</w:t>
        </w:r>
        <w:r w:rsidRPr="007E6074">
          <w:rPr>
            <w:rStyle w:val="Hyperlink"/>
            <w:color w:val="auto"/>
            <w:lang w:val="fr-FR"/>
          </w:rPr>
          <w:t>baatbg</w:t>
        </w:r>
        <w:r w:rsidRPr="007E6074">
          <w:rPr>
            <w:rStyle w:val="Hyperlink"/>
            <w:color w:val="auto"/>
            <w:lang w:val="ru-RU"/>
          </w:rPr>
          <w:t>.</w:t>
        </w:r>
        <w:r w:rsidRPr="007E6074">
          <w:rPr>
            <w:rStyle w:val="Hyperlink"/>
            <w:color w:val="auto"/>
            <w:lang w:val="fr-FR"/>
          </w:rPr>
          <w:t>org</w:t>
        </w:r>
        <w:r w:rsidRPr="007E6074">
          <w:rPr>
            <w:rStyle w:val="Hyperlink"/>
            <w:color w:val="auto"/>
            <w:lang w:val="ru-RU"/>
          </w:rPr>
          <w:t>/</w:t>
        </w:r>
      </w:hyperlink>
    </w:p>
  </w:footnote>
  <w:footnote w:id="47">
    <w:p w:rsidR="0006769F" w:rsidRDefault="0006769F" w:rsidP="008705A2">
      <w:pPr>
        <w:pStyle w:val="FootnoteText"/>
      </w:pPr>
      <w:r w:rsidRPr="007E6074">
        <w:rPr>
          <w:rStyle w:val="FootnoteReference"/>
        </w:rPr>
        <w:footnoteRef/>
      </w:r>
      <w:r w:rsidRPr="007E6074">
        <w:rPr>
          <w:lang w:val="ru-RU"/>
        </w:rPr>
        <w:t xml:space="preserve"> </w:t>
      </w:r>
      <w:r w:rsidRPr="007E6074">
        <w:t>АБТТА</w:t>
      </w:r>
      <w:r w:rsidRPr="007E6074">
        <w:rPr>
          <w:lang w:val="ru-RU"/>
        </w:rPr>
        <w:t xml:space="preserve">, </w:t>
      </w:r>
      <w:hyperlink r:id="rId33" w:history="1">
        <w:r w:rsidRPr="007E6074">
          <w:rPr>
            <w:rStyle w:val="Hyperlink"/>
            <w:color w:val="auto"/>
            <w:lang w:val="fr-FR"/>
          </w:rPr>
          <w:t>http</w:t>
        </w:r>
        <w:r w:rsidRPr="007E6074">
          <w:rPr>
            <w:rStyle w:val="Hyperlink"/>
            <w:color w:val="auto"/>
            <w:lang w:val="ru-RU"/>
          </w:rPr>
          <w:t>://</w:t>
        </w:r>
        <w:r w:rsidRPr="007E6074">
          <w:rPr>
            <w:rStyle w:val="Hyperlink"/>
            <w:color w:val="auto"/>
            <w:lang w:val="fr-FR"/>
          </w:rPr>
          <w:t>www</w:t>
        </w:r>
        <w:r w:rsidRPr="007E6074">
          <w:rPr>
            <w:rStyle w:val="Hyperlink"/>
            <w:color w:val="auto"/>
            <w:lang w:val="ru-RU"/>
          </w:rPr>
          <w:t>.</w:t>
        </w:r>
        <w:r w:rsidRPr="007E6074">
          <w:rPr>
            <w:rStyle w:val="Hyperlink"/>
            <w:color w:val="auto"/>
            <w:lang w:val="fr-FR"/>
          </w:rPr>
          <w:t>abtta</w:t>
        </w:r>
        <w:r w:rsidRPr="007E6074">
          <w:rPr>
            <w:rStyle w:val="Hyperlink"/>
            <w:color w:val="auto"/>
            <w:lang w:val="ru-RU"/>
          </w:rPr>
          <w:t>.</w:t>
        </w:r>
        <w:r w:rsidRPr="007E6074">
          <w:rPr>
            <w:rStyle w:val="Hyperlink"/>
            <w:color w:val="auto"/>
            <w:lang w:val="fr-FR"/>
          </w:rPr>
          <w:t>com</w:t>
        </w:r>
        <w:r w:rsidRPr="007E6074">
          <w:rPr>
            <w:rStyle w:val="Hyperlink"/>
            <w:color w:val="auto"/>
            <w:lang w:val="ru-RU"/>
          </w:rPr>
          <w:t>/</w:t>
        </w:r>
      </w:hyperlink>
    </w:p>
  </w:footnote>
  <w:footnote w:id="48">
    <w:p w:rsidR="0006769F" w:rsidRDefault="0006769F" w:rsidP="008705A2">
      <w:pPr>
        <w:pStyle w:val="FootnoteText"/>
      </w:pPr>
      <w:r w:rsidRPr="007E6074">
        <w:rPr>
          <w:rStyle w:val="FootnoteReference"/>
        </w:rPr>
        <w:footnoteRef/>
      </w:r>
      <w:r w:rsidRPr="007E6074">
        <w:rPr>
          <w:lang w:val="ru-RU"/>
        </w:rPr>
        <w:t xml:space="preserve"> </w:t>
      </w:r>
      <w:r w:rsidRPr="007E6074">
        <w:t>БХРА</w:t>
      </w:r>
      <w:r w:rsidRPr="007E6074">
        <w:rPr>
          <w:lang w:val="ru-RU"/>
        </w:rPr>
        <w:t xml:space="preserve">, </w:t>
      </w:r>
      <w:hyperlink r:id="rId34" w:history="1">
        <w:r w:rsidRPr="007E6074">
          <w:rPr>
            <w:rStyle w:val="Hyperlink"/>
            <w:color w:val="auto"/>
            <w:lang w:val="fr-FR"/>
          </w:rPr>
          <w:t>http</w:t>
        </w:r>
        <w:r w:rsidRPr="007E6074">
          <w:rPr>
            <w:rStyle w:val="Hyperlink"/>
            <w:color w:val="auto"/>
            <w:lang w:val="ru-RU"/>
          </w:rPr>
          <w:t>://</w:t>
        </w:r>
        <w:r w:rsidRPr="007E6074">
          <w:rPr>
            <w:rStyle w:val="Hyperlink"/>
            <w:color w:val="auto"/>
            <w:lang w:val="fr-FR"/>
          </w:rPr>
          <w:t>www</w:t>
        </w:r>
        <w:r w:rsidRPr="007E6074">
          <w:rPr>
            <w:rStyle w:val="Hyperlink"/>
            <w:color w:val="auto"/>
            <w:lang w:val="ru-RU"/>
          </w:rPr>
          <w:t>.</w:t>
        </w:r>
        <w:r w:rsidRPr="007E6074">
          <w:rPr>
            <w:rStyle w:val="Hyperlink"/>
            <w:color w:val="auto"/>
            <w:lang w:val="fr-FR"/>
          </w:rPr>
          <w:t>bhra</w:t>
        </w:r>
        <w:r w:rsidRPr="007E6074">
          <w:rPr>
            <w:rStyle w:val="Hyperlink"/>
            <w:color w:val="auto"/>
            <w:lang w:val="ru-RU"/>
          </w:rPr>
          <w:t>-</w:t>
        </w:r>
        <w:r w:rsidRPr="007E6074">
          <w:rPr>
            <w:rStyle w:val="Hyperlink"/>
            <w:color w:val="auto"/>
            <w:lang w:val="fr-FR"/>
          </w:rPr>
          <w:t>bg</w:t>
        </w:r>
        <w:r w:rsidRPr="007E6074">
          <w:rPr>
            <w:rStyle w:val="Hyperlink"/>
            <w:color w:val="auto"/>
            <w:lang w:val="ru-RU"/>
          </w:rPr>
          <w:t>.</w:t>
        </w:r>
        <w:r w:rsidRPr="007E6074">
          <w:rPr>
            <w:rStyle w:val="Hyperlink"/>
            <w:color w:val="auto"/>
            <w:lang w:val="fr-FR"/>
          </w:rPr>
          <w:t>org</w:t>
        </w:r>
        <w:r w:rsidRPr="007E6074">
          <w:rPr>
            <w:rStyle w:val="Hyperlink"/>
            <w:color w:val="auto"/>
            <w:lang w:val="ru-RU"/>
          </w:rPr>
          <w:t>/</w:t>
        </w:r>
      </w:hyperlink>
    </w:p>
  </w:footnote>
  <w:footnote w:id="49">
    <w:p w:rsidR="0006769F" w:rsidRDefault="0006769F" w:rsidP="008705A2">
      <w:pPr>
        <w:pStyle w:val="FootnoteText"/>
      </w:pPr>
      <w:r w:rsidRPr="007E6074">
        <w:rPr>
          <w:rStyle w:val="FootnoteReference"/>
        </w:rPr>
        <w:footnoteRef/>
      </w:r>
      <w:r w:rsidRPr="007E6074">
        <w:rPr>
          <w:lang w:val="ru-RU"/>
        </w:rPr>
        <w:t xml:space="preserve"> </w:t>
      </w:r>
      <w:r w:rsidRPr="007E6074">
        <w:t>БАТА</w:t>
      </w:r>
      <w:r w:rsidRPr="007E6074">
        <w:rPr>
          <w:lang w:val="ru-RU"/>
        </w:rPr>
        <w:t xml:space="preserve">, </w:t>
      </w:r>
      <w:hyperlink r:id="rId35" w:history="1">
        <w:r w:rsidRPr="007E6074">
          <w:rPr>
            <w:rStyle w:val="Hyperlink"/>
            <w:color w:val="auto"/>
            <w:lang w:val="fr-FR"/>
          </w:rPr>
          <w:t>http</w:t>
        </w:r>
        <w:r w:rsidRPr="007E6074">
          <w:rPr>
            <w:rStyle w:val="Hyperlink"/>
            <w:color w:val="auto"/>
            <w:lang w:val="ru-RU"/>
          </w:rPr>
          <w:t>://</w:t>
        </w:r>
        <w:r w:rsidRPr="007E6074">
          <w:rPr>
            <w:rStyle w:val="Hyperlink"/>
            <w:color w:val="auto"/>
            <w:lang w:val="fr-FR"/>
          </w:rPr>
          <w:t>en</w:t>
        </w:r>
        <w:r w:rsidRPr="007E6074">
          <w:rPr>
            <w:rStyle w:val="Hyperlink"/>
            <w:color w:val="auto"/>
            <w:lang w:val="ru-RU"/>
          </w:rPr>
          <w:t>.</w:t>
        </w:r>
        <w:r w:rsidRPr="007E6074">
          <w:rPr>
            <w:rStyle w:val="Hyperlink"/>
            <w:color w:val="auto"/>
            <w:lang w:val="fr-FR"/>
          </w:rPr>
          <w:t>batabg</w:t>
        </w:r>
        <w:r w:rsidRPr="007E6074">
          <w:rPr>
            <w:rStyle w:val="Hyperlink"/>
            <w:color w:val="auto"/>
            <w:lang w:val="ru-RU"/>
          </w:rPr>
          <w:t>.</w:t>
        </w:r>
        <w:r w:rsidRPr="007E6074">
          <w:rPr>
            <w:rStyle w:val="Hyperlink"/>
            <w:color w:val="auto"/>
            <w:lang w:val="fr-FR"/>
          </w:rPr>
          <w:t>org</w:t>
        </w:r>
        <w:r w:rsidRPr="007E6074">
          <w:rPr>
            <w:rStyle w:val="Hyperlink"/>
            <w:color w:val="auto"/>
            <w:lang w:val="ru-RU"/>
          </w:rPr>
          <w:t>/</w:t>
        </w:r>
      </w:hyperlink>
    </w:p>
  </w:footnote>
  <w:footnote w:id="50">
    <w:p w:rsidR="0006769F" w:rsidRDefault="0006769F" w:rsidP="008705A2">
      <w:pPr>
        <w:pStyle w:val="FootnoteText"/>
      </w:pPr>
      <w:r w:rsidRPr="007E6074">
        <w:rPr>
          <w:rStyle w:val="FootnoteReference"/>
        </w:rPr>
        <w:footnoteRef/>
      </w:r>
      <w:r w:rsidRPr="007E6074">
        <w:rPr>
          <w:lang w:val="ru-RU"/>
        </w:rPr>
        <w:t xml:space="preserve"> </w:t>
      </w:r>
      <w:r w:rsidRPr="007E6074">
        <w:t>БТК</w:t>
      </w:r>
      <w:r w:rsidRPr="007E6074">
        <w:rPr>
          <w:lang w:val="ru-RU"/>
        </w:rPr>
        <w:t xml:space="preserve">, </w:t>
      </w:r>
      <w:hyperlink r:id="rId36" w:history="1">
        <w:r w:rsidRPr="007E6074">
          <w:rPr>
            <w:rStyle w:val="Hyperlink"/>
            <w:color w:val="auto"/>
            <w:lang w:val="fr-FR"/>
          </w:rPr>
          <w:t>www</w:t>
        </w:r>
        <w:r w:rsidRPr="007E6074">
          <w:rPr>
            <w:rStyle w:val="Hyperlink"/>
            <w:color w:val="auto"/>
            <w:lang w:val="ru-RU"/>
          </w:rPr>
          <w:t>.</w:t>
        </w:r>
        <w:r w:rsidRPr="007E6074">
          <w:rPr>
            <w:rStyle w:val="Hyperlink"/>
            <w:color w:val="auto"/>
            <w:lang w:val="fr-FR"/>
          </w:rPr>
          <w:t>btch</w:t>
        </w:r>
        <w:r w:rsidRPr="007E6074">
          <w:rPr>
            <w:rStyle w:val="Hyperlink"/>
            <w:color w:val="auto"/>
            <w:lang w:val="ru-RU"/>
          </w:rPr>
          <w:t>.</w:t>
        </w:r>
        <w:r w:rsidRPr="007E6074">
          <w:rPr>
            <w:rStyle w:val="Hyperlink"/>
            <w:color w:val="auto"/>
            <w:lang w:val="fr-FR"/>
          </w:rPr>
          <w:t>org</w:t>
        </w:r>
        <w:r w:rsidRPr="007E6074">
          <w:rPr>
            <w:rStyle w:val="Hyperlink"/>
            <w:color w:val="auto"/>
            <w:lang w:val="ru-RU"/>
          </w:rPr>
          <w:t>/</w:t>
        </w:r>
      </w:hyperlink>
    </w:p>
  </w:footnote>
  <w:footnote w:id="51">
    <w:p w:rsidR="0006769F" w:rsidRDefault="0006769F" w:rsidP="008705A2">
      <w:pPr>
        <w:pStyle w:val="FootnoteText"/>
      </w:pPr>
      <w:r w:rsidRPr="007E6074">
        <w:rPr>
          <w:rStyle w:val="FootnoteReference"/>
        </w:rPr>
        <w:footnoteRef/>
      </w:r>
      <w:r w:rsidRPr="007E6074">
        <w:rPr>
          <w:lang w:val="ru-RU"/>
        </w:rPr>
        <w:t xml:space="preserve"> </w:t>
      </w:r>
      <w:r w:rsidRPr="007E6074">
        <w:t xml:space="preserve">Закон за държавния бюджет на Република България за 2017 г. </w:t>
      </w:r>
    </w:p>
  </w:footnote>
  <w:footnote w:id="52">
    <w:p w:rsidR="0006769F" w:rsidRDefault="0006769F" w:rsidP="008705A2">
      <w:pPr>
        <w:pStyle w:val="FootnoteText"/>
      </w:pPr>
      <w:r w:rsidRPr="007E6074">
        <w:rPr>
          <w:rStyle w:val="FootnoteReference"/>
        </w:rPr>
        <w:footnoteRef/>
      </w:r>
      <w:r w:rsidRPr="007E6074">
        <w:rPr>
          <w:lang w:val="ru-RU"/>
        </w:rPr>
        <w:t xml:space="preserve"> </w:t>
      </w:r>
      <w:r w:rsidRPr="007E6074">
        <w:t>Министерство на туризма</w:t>
      </w:r>
      <w:r w:rsidRPr="007E6074">
        <w:rPr>
          <w:lang w:val="ru-RU"/>
        </w:rPr>
        <w:t xml:space="preserve">, </w:t>
      </w:r>
      <w:hyperlink r:id="rId37" w:history="1">
        <w:r w:rsidRPr="007E6074">
          <w:rPr>
            <w:rStyle w:val="Hyperlink"/>
            <w:color w:val="auto"/>
            <w:lang w:val="fr-FR"/>
          </w:rPr>
          <w:t>http</w:t>
        </w:r>
        <w:r w:rsidRPr="007E6074">
          <w:rPr>
            <w:rStyle w:val="Hyperlink"/>
            <w:color w:val="auto"/>
            <w:lang w:val="ru-RU"/>
          </w:rPr>
          <w:t>://</w:t>
        </w:r>
        <w:r w:rsidRPr="007E6074">
          <w:rPr>
            <w:rStyle w:val="Hyperlink"/>
            <w:color w:val="auto"/>
            <w:lang w:val="fr-FR"/>
          </w:rPr>
          <w:t>www</w:t>
        </w:r>
        <w:r w:rsidRPr="007E6074">
          <w:rPr>
            <w:rStyle w:val="Hyperlink"/>
            <w:color w:val="auto"/>
            <w:lang w:val="ru-RU"/>
          </w:rPr>
          <w:t>.</w:t>
        </w:r>
        <w:r w:rsidRPr="007E6074">
          <w:rPr>
            <w:rStyle w:val="Hyperlink"/>
            <w:color w:val="auto"/>
            <w:lang w:val="fr-FR"/>
          </w:rPr>
          <w:t>tourism</w:t>
        </w:r>
        <w:r w:rsidRPr="007E6074">
          <w:rPr>
            <w:rStyle w:val="Hyperlink"/>
            <w:color w:val="auto"/>
            <w:lang w:val="ru-RU"/>
          </w:rPr>
          <w:t>.</w:t>
        </w:r>
        <w:r w:rsidRPr="007E6074">
          <w:rPr>
            <w:rStyle w:val="Hyperlink"/>
            <w:color w:val="auto"/>
            <w:lang w:val="fr-FR"/>
          </w:rPr>
          <w:t>government</w:t>
        </w:r>
        <w:r w:rsidRPr="007E6074">
          <w:rPr>
            <w:rStyle w:val="Hyperlink"/>
            <w:color w:val="auto"/>
            <w:lang w:val="ru-RU"/>
          </w:rPr>
          <w:t>.</w:t>
        </w:r>
        <w:r w:rsidRPr="007E6074">
          <w:rPr>
            <w:rStyle w:val="Hyperlink"/>
            <w:color w:val="auto"/>
            <w:lang w:val="fr-FR"/>
          </w:rPr>
          <w:t>bg</w:t>
        </w:r>
        <w:r w:rsidRPr="007E6074">
          <w:rPr>
            <w:rStyle w:val="Hyperlink"/>
            <w:color w:val="auto"/>
            <w:lang w:val="ru-RU"/>
          </w:rPr>
          <w:t>/</w:t>
        </w:r>
        <w:r w:rsidRPr="007E6074">
          <w:rPr>
            <w:rStyle w:val="Hyperlink"/>
            <w:color w:val="auto"/>
            <w:lang w:val="fr-FR"/>
          </w:rPr>
          <w:t>sites</w:t>
        </w:r>
        <w:r w:rsidRPr="007E6074">
          <w:rPr>
            <w:rStyle w:val="Hyperlink"/>
            <w:color w:val="auto"/>
            <w:lang w:val="ru-RU"/>
          </w:rPr>
          <w:t>/</w:t>
        </w:r>
        <w:r w:rsidRPr="007E6074">
          <w:rPr>
            <w:rStyle w:val="Hyperlink"/>
            <w:color w:val="auto"/>
            <w:lang w:val="fr-FR"/>
          </w:rPr>
          <w:t>tourism</w:t>
        </w:r>
        <w:r w:rsidRPr="007E6074">
          <w:rPr>
            <w:rStyle w:val="Hyperlink"/>
            <w:color w:val="auto"/>
            <w:lang w:val="ru-RU"/>
          </w:rPr>
          <w:t>.</w:t>
        </w:r>
        <w:r w:rsidRPr="007E6074">
          <w:rPr>
            <w:rStyle w:val="Hyperlink"/>
            <w:color w:val="auto"/>
            <w:lang w:val="fr-FR"/>
          </w:rPr>
          <w:t>government</w:t>
        </w:r>
        <w:r w:rsidRPr="007E6074">
          <w:rPr>
            <w:rStyle w:val="Hyperlink"/>
            <w:color w:val="auto"/>
            <w:lang w:val="ru-RU"/>
          </w:rPr>
          <w:t>.</w:t>
        </w:r>
        <w:r w:rsidRPr="007E6074">
          <w:rPr>
            <w:rStyle w:val="Hyperlink"/>
            <w:color w:val="auto"/>
            <w:lang w:val="fr-FR"/>
          </w:rPr>
          <w:t>bg</w:t>
        </w:r>
        <w:r w:rsidRPr="007E6074">
          <w:rPr>
            <w:rStyle w:val="Hyperlink"/>
            <w:color w:val="auto"/>
            <w:lang w:val="ru-RU"/>
          </w:rPr>
          <w:t>/</w:t>
        </w:r>
        <w:r w:rsidRPr="007E6074">
          <w:rPr>
            <w:rStyle w:val="Hyperlink"/>
            <w:color w:val="auto"/>
            <w:lang w:val="fr-FR"/>
          </w:rPr>
          <w:t>files</w:t>
        </w:r>
        <w:r w:rsidRPr="007E6074">
          <w:rPr>
            <w:rStyle w:val="Hyperlink"/>
            <w:color w:val="auto"/>
            <w:lang w:val="ru-RU"/>
          </w:rPr>
          <w:t>/</w:t>
        </w:r>
        <w:r w:rsidRPr="007E6074">
          <w:rPr>
            <w:rStyle w:val="Hyperlink"/>
            <w:color w:val="auto"/>
            <w:lang w:val="fr-FR"/>
          </w:rPr>
          <w:t>uploads</w:t>
        </w:r>
        <w:r w:rsidRPr="007E6074">
          <w:rPr>
            <w:rStyle w:val="Hyperlink"/>
            <w:color w:val="auto"/>
            <w:lang w:val="ru-RU"/>
          </w:rPr>
          <w:t>/</w:t>
        </w:r>
        <w:r w:rsidRPr="007E6074">
          <w:rPr>
            <w:rStyle w:val="Hyperlink"/>
            <w:color w:val="auto"/>
            <w:lang w:val="fr-FR"/>
          </w:rPr>
          <w:t>byudzhet</w:t>
        </w:r>
        <w:r w:rsidRPr="007E6074">
          <w:rPr>
            <w:rStyle w:val="Hyperlink"/>
            <w:color w:val="auto"/>
            <w:lang w:val="ru-RU"/>
          </w:rPr>
          <w:t>_</w:t>
        </w:r>
        <w:r w:rsidRPr="007E6074">
          <w:rPr>
            <w:rStyle w:val="Hyperlink"/>
            <w:color w:val="auto"/>
            <w:lang w:val="fr-FR"/>
          </w:rPr>
          <w:t>na</w:t>
        </w:r>
        <w:r w:rsidRPr="007E6074">
          <w:rPr>
            <w:rStyle w:val="Hyperlink"/>
            <w:color w:val="auto"/>
            <w:lang w:val="ru-RU"/>
          </w:rPr>
          <w:t>_</w:t>
        </w:r>
        <w:r w:rsidRPr="007E6074">
          <w:rPr>
            <w:rStyle w:val="Hyperlink"/>
            <w:color w:val="auto"/>
            <w:lang w:val="fr-FR"/>
          </w:rPr>
          <w:t>ministerstvo</w:t>
        </w:r>
        <w:r w:rsidRPr="007E6074">
          <w:rPr>
            <w:rStyle w:val="Hyperlink"/>
            <w:color w:val="auto"/>
            <w:lang w:val="ru-RU"/>
          </w:rPr>
          <w:t>_</w:t>
        </w:r>
        <w:r w:rsidRPr="007E6074">
          <w:rPr>
            <w:rStyle w:val="Hyperlink"/>
            <w:color w:val="auto"/>
            <w:lang w:val="fr-FR"/>
          </w:rPr>
          <w:t>na</w:t>
        </w:r>
        <w:r w:rsidRPr="007E6074">
          <w:rPr>
            <w:rStyle w:val="Hyperlink"/>
            <w:color w:val="auto"/>
            <w:lang w:val="ru-RU"/>
          </w:rPr>
          <w:t>_</w:t>
        </w:r>
        <w:r w:rsidRPr="007E6074">
          <w:rPr>
            <w:rStyle w:val="Hyperlink"/>
            <w:color w:val="auto"/>
            <w:lang w:val="fr-FR"/>
          </w:rPr>
          <w:t>turizma</w:t>
        </w:r>
        <w:r w:rsidRPr="007E6074">
          <w:rPr>
            <w:rStyle w:val="Hyperlink"/>
            <w:color w:val="auto"/>
            <w:lang w:val="ru-RU"/>
          </w:rPr>
          <w:t>_</w:t>
        </w:r>
        <w:r w:rsidRPr="007E6074">
          <w:rPr>
            <w:rStyle w:val="Hyperlink"/>
            <w:color w:val="auto"/>
            <w:lang w:val="fr-FR"/>
          </w:rPr>
          <w:t>za</w:t>
        </w:r>
        <w:r w:rsidRPr="007E6074">
          <w:rPr>
            <w:rStyle w:val="Hyperlink"/>
            <w:color w:val="auto"/>
            <w:lang w:val="ru-RU"/>
          </w:rPr>
          <w:t>_2017_</w:t>
        </w:r>
        <w:r w:rsidRPr="007E6074">
          <w:rPr>
            <w:rStyle w:val="Hyperlink"/>
            <w:color w:val="auto"/>
            <w:lang w:val="fr-FR"/>
          </w:rPr>
          <w:t>g</w:t>
        </w:r>
        <w:r w:rsidRPr="007E6074">
          <w:rPr>
            <w:rStyle w:val="Hyperlink"/>
            <w:color w:val="auto"/>
            <w:lang w:val="ru-RU"/>
          </w:rPr>
          <w:t>.</w:t>
        </w:r>
        <w:r w:rsidRPr="007E6074">
          <w:rPr>
            <w:rStyle w:val="Hyperlink"/>
            <w:color w:val="auto"/>
            <w:lang w:val="fr-FR"/>
          </w:rPr>
          <w:t>pdf</w:t>
        </w:r>
      </w:hyperlink>
    </w:p>
  </w:footnote>
  <w:footnote w:id="53">
    <w:p w:rsidR="0006769F" w:rsidRDefault="0006769F" w:rsidP="008705A2">
      <w:pPr>
        <w:pStyle w:val="FootnoteText"/>
      </w:pPr>
      <w:r w:rsidRPr="007E6074">
        <w:rPr>
          <w:rStyle w:val="FootnoteReference"/>
        </w:rPr>
        <w:footnoteRef/>
      </w:r>
      <w:r w:rsidRPr="007E6074">
        <w:t xml:space="preserve"> </w:t>
      </w:r>
      <w:hyperlink r:id="rId38" w:history="1">
        <w:r w:rsidRPr="007E6074">
          <w:rPr>
            <w:rStyle w:val="Hyperlink"/>
            <w:color w:val="auto"/>
          </w:rPr>
          <w:t>https://www.eufunds.bg/en/</w:t>
        </w:r>
      </w:hyperlink>
    </w:p>
  </w:footnote>
  <w:footnote w:id="54">
    <w:p w:rsidR="0006769F" w:rsidRDefault="0006769F" w:rsidP="008705A2">
      <w:pPr>
        <w:pStyle w:val="FootnoteText"/>
      </w:pPr>
      <w:r w:rsidRPr="007E6074">
        <w:rPr>
          <w:rStyle w:val="FootnoteReference"/>
        </w:rPr>
        <w:footnoteRef/>
      </w:r>
      <w:r w:rsidRPr="007E6074">
        <w:t xml:space="preserve"> </w:t>
      </w:r>
      <w:hyperlink r:id="rId39" w:history="1">
        <w:r w:rsidRPr="007E6074">
          <w:rPr>
            <w:rStyle w:val="Hyperlink"/>
            <w:color w:val="auto"/>
          </w:rPr>
          <w:t>https://www.eufunds.bg/en/programming-period-2014-2020/operational-programmes-2014-2020/operational-programme-regions-in-growth-2014-2020/item/13778-operational-programme-regions-in-growth-2014-2020</w:t>
        </w:r>
      </w:hyperlink>
    </w:p>
  </w:footnote>
  <w:footnote w:id="55">
    <w:p w:rsidR="0006769F" w:rsidRDefault="0006769F" w:rsidP="008705A2">
      <w:pPr>
        <w:pStyle w:val="FootnoteText"/>
      </w:pPr>
      <w:r w:rsidRPr="007E6074">
        <w:rPr>
          <w:rStyle w:val="FootnoteReference"/>
        </w:rPr>
        <w:footnoteRef/>
      </w:r>
      <w:r w:rsidRPr="007E6074">
        <w:t xml:space="preserve"> </w:t>
      </w:r>
      <w:hyperlink r:id="rId40" w:history="1">
        <w:r w:rsidRPr="007E6074">
          <w:rPr>
            <w:rStyle w:val="Hyperlink"/>
            <w:color w:val="auto"/>
          </w:rPr>
          <w:t>https://www.eufunds.bg/en/programming-period-2014-2020/operational-programmes-2014-2020/operational-programme-environment-2014-2020/item/13780-operational-programme-environment-2014-2020</w:t>
        </w:r>
      </w:hyperlink>
    </w:p>
  </w:footnote>
  <w:footnote w:id="56">
    <w:p w:rsidR="0006769F" w:rsidRDefault="0006769F" w:rsidP="008705A2">
      <w:pPr>
        <w:pStyle w:val="FootnoteText"/>
      </w:pPr>
      <w:r w:rsidRPr="007E6074">
        <w:rPr>
          <w:rStyle w:val="FootnoteReference"/>
        </w:rPr>
        <w:footnoteRef/>
      </w:r>
      <w:r w:rsidRPr="007E6074">
        <w:t xml:space="preserve"> </w:t>
      </w:r>
      <w:hyperlink r:id="rId41" w:history="1">
        <w:r w:rsidRPr="007E6074">
          <w:rPr>
            <w:rStyle w:val="Hyperlink"/>
            <w:color w:val="auto"/>
          </w:rPr>
          <w:t>https://www.eufunds.bg/en/programming-period-2014-2020/operational-programmes-2014-2020/programme-rural-development-2014-2020/item/13784-programme-rural-development-2014-2020</w:t>
        </w:r>
      </w:hyperlink>
    </w:p>
  </w:footnote>
  <w:footnote w:id="57">
    <w:p w:rsidR="0006769F" w:rsidRDefault="0006769F" w:rsidP="008705A2">
      <w:pPr>
        <w:pStyle w:val="FootnoteText"/>
      </w:pPr>
      <w:r w:rsidRPr="007E6074">
        <w:rPr>
          <w:rStyle w:val="FootnoteReference"/>
        </w:rPr>
        <w:footnoteRef/>
      </w:r>
      <w:r w:rsidRPr="007E6074">
        <w:t xml:space="preserve"> </w:t>
      </w:r>
      <w:hyperlink r:id="rId42" w:history="1">
        <w:r w:rsidRPr="007E6074">
          <w:rPr>
            <w:rStyle w:val="Hyperlink"/>
            <w:color w:val="auto"/>
          </w:rPr>
          <w:t>http://www.mrrb.government.bg/infrastruktura-i-programi/programi-za-teritorialno-sutrudnichestvo-2014-2020/</w:t>
        </w:r>
      </w:hyperlink>
    </w:p>
  </w:footnote>
  <w:footnote w:id="58">
    <w:p w:rsidR="0006769F" w:rsidRDefault="0006769F" w:rsidP="008705A2">
      <w:pPr>
        <w:pStyle w:val="FootnoteText"/>
      </w:pPr>
      <w:r w:rsidRPr="007E6074">
        <w:rPr>
          <w:rStyle w:val="FootnoteReference"/>
        </w:rPr>
        <w:footnoteRef/>
      </w:r>
      <w:r w:rsidRPr="007E6074">
        <w:t xml:space="preserve"> </w:t>
      </w:r>
      <w:hyperlink r:id="rId43" w:history="1">
        <w:r w:rsidRPr="007E6074">
          <w:rPr>
            <w:rStyle w:val="Hyperlink"/>
            <w:color w:val="auto"/>
          </w:rPr>
          <w:t>http://www.tourism.government.bg/sites/tourism.government.bg/files/documents/2017-10/prilozhenie_1.pdf</w:t>
        </w:r>
      </w:hyperlink>
    </w:p>
  </w:footnote>
  <w:footnote w:id="59">
    <w:p w:rsidR="0006769F" w:rsidRDefault="0006769F" w:rsidP="008705A2">
      <w:pPr>
        <w:pStyle w:val="FootnoteText"/>
      </w:pPr>
      <w:r w:rsidRPr="007E6074">
        <w:rPr>
          <w:rStyle w:val="FootnoteReference"/>
        </w:rPr>
        <w:footnoteRef/>
      </w:r>
      <w:r w:rsidRPr="00C3350F">
        <w:t xml:space="preserve"> </w:t>
      </w:r>
      <w:hyperlink r:id="rId44" w:anchor="UniFilterPlace" w:history="1">
        <w:r w:rsidRPr="007E6074">
          <w:rPr>
            <w:rStyle w:val="Hyperlink"/>
            <w:color w:val="auto"/>
          </w:rPr>
          <w:t>http://rsvu.mon.bg/rsvu3/#UniFilterPlace</w:t>
        </w:r>
      </w:hyperlink>
      <w:r w:rsidRPr="007E6074">
        <w:t xml:space="preserve">: </w:t>
      </w:r>
    </w:p>
  </w:footnote>
  <w:footnote w:id="60">
    <w:p w:rsidR="0006769F" w:rsidRDefault="0006769F" w:rsidP="001A6C53">
      <w:pPr>
        <w:autoSpaceDE w:val="0"/>
        <w:autoSpaceDN w:val="0"/>
        <w:adjustRightInd w:val="0"/>
        <w:spacing w:after="0" w:line="240" w:lineRule="auto"/>
      </w:pPr>
      <w:r w:rsidRPr="007E6074">
        <w:rPr>
          <w:rStyle w:val="FootnoteReference"/>
          <w:b/>
          <w:i/>
          <w:sz w:val="18"/>
          <w:szCs w:val="18"/>
        </w:rPr>
        <w:footnoteRef/>
      </w:r>
      <w:r w:rsidRPr="007E6074">
        <w:rPr>
          <w:rFonts w:cs="Times New Roman"/>
          <w:sz w:val="18"/>
          <w:szCs w:val="18"/>
        </w:rPr>
        <w:t xml:space="preserve"> Стратегия на ЕС за Дунавския регион</w:t>
      </w:r>
      <w:r w:rsidRPr="007E6074">
        <w:rPr>
          <w:rFonts w:cs="Times New Roman"/>
          <w:sz w:val="18"/>
          <w:szCs w:val="18"/>
          <w:lang w:val="ru-RU"/>
        </w:rPr>
        <w:t>,</w:t>
      </w:r>
      <w:r w:rsidRPr="007E6074">
        <w:rPr>
          <w:rFonts w:cs="Times New Roman"/>
          <w:b/>
          <w:sz w:val="18"/>
          <w:szCs w:val="18"/>
          <w:lang w:val="ru-RU"/>
        </w:rPr>
        <w:t xml:space="preserve"> </w:t>
      </w:r>
      <w:hyperlink r:id="rId45" w:history="1">
        <w:r w:rsidRPr="007E6074">
          <w:rPr>
            <w:rStyle w:val="Hyperlink"/>
            <w:rFonts w:cs="Times New Roman"/>
            <w:color w:val="auto"/>
            <w:sz w:val="18"/>
            <w:szCs w:val="18"/>
            <w:lang w:val="en-US"/>
          </w:rPr>
          <w:t>https</w:t>
        </w:r>
        <w:r w:rsidRPr="007E6074">
          <w:rPr>
            <w:rStyle w:val="Hyperlink"/>
            <w:rFonts w:cs="Times New Roman"/>
            <w:color w:val="auto"/>
            <w:sz w:val="18"/>
            <w:szCs w:val="18"/>
            <w:lang w:val="ru-RU"/>
          </w:rPr>
          <w:t>://</w:t>
        </w:r>
        <w:r w:rsidRPr="007E6074">
          <w:rPr>
            <w:rStyle w:val="Hyperlink"/>
            <w:rFonts w:cs="Times New Roman"/>
            <w:color w:val="auto"/>
            <w:sz w:val="18"/>
            <w:szCs w:val="18"/>
            <w:lang w:val="en-US"/>
          </w:rPr>
          <w:t>www</w:t>
        </w:r>
        <w:r w:rsidRPr="007E6074">
          <w:rPr>
            <w:rStyle w:val="Hyperlink"/>
            <w:rFonts w:cs="Times New Roman"/>
            <w:color w:val="auto"/>
            <w:sz w:val="18"/>
            <w:szCs w:val="18"/>
            <w:lang w:val="ru-RU"/>
          </w:rPr>
          <w:t>.</w:t>
        </w:r>
        <w:r w:rsidRPr="007E6074">
          <w:rPr>
            <w:rStyle w:val="Hyperlink"/>
            <w:rFonts w:cs="Times New Roman"/>
            <w:color w:val="auto"/>
            <w:sz w:val="18"/>
            <w:szCs w:val="18"/>
            <w:lang w:val="en-US"/>
          </w:rPr>
          <w:t>danube</w:t>
        </w:r>
        <w:r w:rsidRPr="007E6074">
          <w:rPr>
            <w:rStyle w:val="Hyperlink"/>
            <w:rFonts w:cs="Times New Roman"/>
            <w:color w:val="auto"/>
            <w:sz w:val="18"/>
            <w:szCs w:val="18"/>
            <w:lang w:val="ru-RU"/>
          </w:rPr>
          <w:t>-</w:t>
        </w:r>
        <w:r w:rsidRPr="007E6074">
          <w:rPr>
            <w:rStyle w:val="Hyperlink"/>
            <w:rFonts w:cs="Times New Roman"/>
            <w:color w:val="auto"/>
            <w:sz w:val="18"/>
            <w:szCs w:val="18"/>
            <w:lang w:val="en-US"/>
          </w:rPr>
          <w:t>region</w:t>
        </w:r>
        <w:r w:rsidRPr="007E6074">
          <w:rPr>
            <w:rStyle w:val="Hyperlink"/>
            <w:rFonts w:cs="Times New Roman"/>
            <w:color w:val="auto"/>
            <w:sz w:val="18"/>
            <w:szCs w:val="18"/>
            <w:lang w:val="ru-RU"/>
          </w:rPr>
          <w:t>.</w:t>
        </w:r>
        <w:r w:rsidRPr="007E6074">
          <w:rPr>
            <w:rStyle w:val="Hyperlink"/>
            <w:rFonts w:cs="Times New Roman"/>
            <w:color w:val="auto"/>
            <w:sz w:val="18"/>
            <w:szCs w:val="18"/>
            <w:lang w:val="en-US"/>
          </w:rPr>
          <w:t>eu</w:t>
        </w:r>
      </w:hyperlink>
    </w:p>
  </w:footnote>
  <w:footnote w:id="61">
    <w:p w:rsidR="0006769F" w:rsidRDefault="0006769F" w:rsidP="008705A2">
      <w:pPr>
        <w:pStyle w:val="FootnoteText"/>
      </w:pPr>
      <w:r w:rsidRPr="007E6074">
        <w:rPr>
          <w:rStyle w:val="FootnoteReference"/>
        </w:rPr>
        <w:footnoteRef/>
      </w:r>
      <w:r w:rsidRPr="00C3350F">
        <w:t xml:space="preserve"> </w:t>
      </w:r>
      <w:r w:rsidRPr="007E6074">
        <w:rPr>
          <w:lang w:val="en-US"/>
        </w:rPr>
        <w:t>http</w:t>
      </w:r>
      <w:r w:rsidRPr="00C3350F">
        <w:t>://</w:t>
      </w:r>
      <w:r w:rsidRPr="007E6074">
        <w:t xml:space="preserve">www.tourism4development2017.org </w:t>
      </w:r>
    </w:p>
  </w:footnote>
  <w:footnote w:id="62">
    <w:p w:rsidR="0006769F" w:rsidRDefault="0006769F" w:rsidP="008705A2">
      <w:pPr>
        <w:pStyle w:val="FootnoteText"/>
      </w:pPr>
      <w:r w:rsidRPr="007E6074">
        <w:rPr>
          <w:rStyle w:val="FootnoteReference"/>
        </w:rPr>
        <w:footnoteRef/>
      </w:r>
      <w:r w:rsidRPr="00C3350F">
        <w:t xml:space="preserve"> </w:t>
      </w:r>
      <w:hyperlink r:id="rId46" w:history="1">
        <w:r w:rsidRPr="007E6074">
          <w:rPr>
            <w:rStyle w:val="Hyperlink"/>
            <w:color w:val="auto"/>
          </w:rPr>
          <w:t>http</w:t>
        </w:r>
        <w:r w:rsidRPr="00C3350F">
          <w:rPr>
            <w:rStyle w:val="Hyperlink"/>
            <w:color w:val="auto"/>
          </w:rPr>
          <w:t>://</w:t>
        </w:r>
        <w:r w:rsidRPr="007E6074">
          <w:rPr>
            <w:rStyle w:val="Hyperlink"/>
            <w:color w:val="auto"/>
          </w:rPr>
          <w:t>www</w:t>
        </w:r>
        <w:r w:rsidRPr="00C3350F">
          <w:rPr>
            <w:rStyle w:val="Hyperlink"/>
            <w:color w:val="auto"/>
          </w:rPr>
          <w:t>.</w:t>
        </w:r>
        <w:r w:rsidRPr="007E6074">
          <w:rPr>
            <w:rStyle w:val="Hyperlink"/>
            <w:color w:val="auto"/>
          </w:rPr>
          <w:t>ngobg</w:t>
        </w:r>
        <w:r w:rsidRPr="00C3350F">
          <w:rPr>
            <w:rStyle w:val="Hyperlink"/>
            <w:color w:val="auto"/>
          </w:rPr>
          <w:t>.</w:t>
        </w:r>
        <w:r w:rsidRPr="007E6074">
          <w:rPr>
            <w:rStyle w:val="Hyperlink"/>
            <w:color w:val="auto"/>
          </w:rPr>
          <w:t>info</w:t>
        </w:r>
        <w:r w:rsidRPr="00C3350F">
          <w:rPr>
            <w:rStyle w:val="Hyperlink"/>
            <w:color w:val="auto"/>
          </w:rPr>
          <w:t>/</w:t>
        </w:r>
        <w:r w:rsidRPr="007E6074">
          <w:rPr>
            <w:rStyle w:val="Hyperlink"/>
            <w:color w:val="auto"/>
          </w:rPr>
          <w:t>en</w:t>
        </w:r>
        <w:r w:rsidRPr="00C3350F">
          <w:rPr>
            <w:rStyle w:val="Hyperlink"/>
            <w:color w:val="auto"/>
          </w:rPr>
          <w:t>/</w:t>
        </w:r>
        <w:r w:rsidRPr="007E6074">
          <w:rPr>
            <w:rStyle w:val="Hyperlink"/>
            <w:color w:val="auto"/>
          </w:rPr>
          <w:t>organizations</w:t>
        </w:r>
        <w:r w:rsidRPr="00C3350F">
          <w:rPr>
            <w:rStyle w:val="Hyperlink"/>
            <w:color w:val="auto"/>
          </w:rPr>
          <w:t>/6416.</w:t>
        </w:r>
        <w:r w:rsidRPr="007E6074">
          <w:rPr>
            <w:rStyle w:val="Hyperlink"/>
            <w:color w:val="auto"/>
          </w:rPr>
          <w:t>html</w:t>
        </w:r>
      </w:hyperlink>
    </w:p>
  </w:footnote>
  <w:footnote w:id="63">
    <w:p w:rsidR="0006769F" w:rsidRDefault="0006769F" w:rsidP="008705A2">
      <w:pPr>
        <w:pStyle w:val="FootnoteText"/>
      </w:pPr>
      <w:r w:rsidRPr="007E6074">
        <w:rPr>
          <w:rStyle w:val="FootnoteReference"/>
        </w:rPr>
        <w:footnoteRef/>
      </w:r>
      <w:r w:rsidRPr="00C3350F">
        <w:t xml:space="preserve"> </w:t>
      </w:r>
      <w:hyperlink r:id="rId47" w:history="1">
        <w:r w:rsidRPr="007E6074">
          <w:rPr>
            <w:rStyle w:val="Hyperlink"/>
            <w:color w:val="auto"/>
          </w:rPr>
          <w:t>http</w:t>
        </w:r>
        <w:r w:rsidRPr="00C3350F">
          <w:rPr>
            <w:rStyle w:val="Hyperlink"/>
            <w:color w:val="auto"/>
          </w:rPr>
          <w:t>://</w:t>
        </w:r>
        <w:r w:rsidRPr="007E6074">
          <w:rPr>
            <w:rStyle w:val="Hyperlink"/>
            <w:color w:val="auto"/>
          </w:rPr>
          <w:t>www</w:t>
        </w:r>
        <w:r w:rsidRPr="00C3350F">
          <w:rPr>
            <w:rStyle w:val="Hyperlink"/>
            <w:color w:val="auto"/>
          </w:rPr>
          <w:t>.360</w:t>
        </w:r>
        <w:r w:rsidRPr="007E6074">
          <w:rPr>
            <w:rStyle w:val="Hyperlink"/>
            <w:color w:val="auto"/>
          </w:rPr>
          <w:t>mag</w:t>
        </w:r>
        <w:r w:rsidRPr="00C3350F">
          <w:rPr>
            <w:rStyle w:val="Hyperlink"/>
            <w:color w:val="auto"/>
          </w:rPr>
          <w:t>.</w:t>
        </w:r>
        <w:r w:rsidRPr="007E6074">
          <w:rPr>
            <w:rStyle w:val="Hyperlink"/>
            <w:color w:val="auto"/>
          </w:rPr>
          <w:t>bg</w:t>
        </w:r>
        <w:r w:rsidRPr="00C3350F">
          <w:rPr>
            <w:rStyle w:val="Hyperlink"/>
            <w:color w:val="auto"/>
          </w:rPr>
          <w:t>/</w:t>
        </w:r>
        <w:r w:rsidRPr="007E6074">
          <w:rPr>
            <w:rStyle w:val="Hyperlink"/>
            <w:color w:val="auto"/>
          </w:rPr>
          <w:t>posts</w:t>
        </w:r>
        <w:r w:rsidRPr="00C3350F">
          <w:rPr>
            <w:rStyle w:val="Hyperlink"/>
            <w:color w:val="auto"/>
          </w:rPr>
          <w:t>/56512</w:t>
        </w:r>
      </w:hyperlink>
    </w:p>
  </w:footnote>
  <w:footnote w:id="64">
    <w:p w:rsidR="0006769F" w:rsidRDefault="0006769F" w:rsidP="008705A2">
      <w:pPr>
        <w:pStyle w:val="FootnoteText"/>
      </w:pPr>
      <w:r w:rsidRPr="007E6074">
        <w:rPr>
          <w:rStyle w:val="FootnoteReference"/>
        </w:rPr>
        <w:footnoteRef/>
      </w:r>
      <w:r w:rsidRPr="00C3350F">
        <w:t xml:space="preserve"> </w:t>
      </w:r>
      <w:hyperlink r:id="rId48" w:history="1">
        <w:r w:rsidRPr="007E6074">
          <w:rPr>
            <w:rStyle w:val="Hyperlink"/>
            <w:color w:val="auto"/>
          </w:rPr>
          <w:t>http</w:t>
        </w:r>
        <w:r w:rsidRPr="00C3350F">
          <w:rPr>
            <w:rStyle w:val="Hyperlink"/>
            <w:color w:val="auto"/>
          </w:rPr>
          <w:t>://</w:t>
        </w:r>
        <w:r w:rsidRPr="007E6074">
          <w:rPr>
            <w:rStyle w:val="Hyperlink"/>
            <w:color w:val="auto"/>
          </w:rPr>
          <w:t>www</w:t>
        </w:r>
        <w:r w:rsidRPr="00C3350F">
          <w:rPr>
            <w:rStyle w:val="Hyperlink"/>
            <w:color w:val="auto"/>
          </w:rPr>
          <w:t>.</w:t>
        </w:r>
        <w:r w:rsidRPr="007E6074">
          <w:rPr>
            <w:rStyle w:val="Hyperlink"/>
            <w:color w:val="auto"/>
          </w:rPr>
          <w:t>un</w:t>
        </w:r>
        <w:r w:rsidRPr="00C3350F">
          <w:rPr>
            <w:rStyle w:val="Hyperlink"/>
            <w:color w:val="auto"/>
          </w:rPr>
          <w:t>.</w:t>
        </w:r>
        <w:r w:rsidRPr="007E6074">
          <w:rPr>
            <w:rStyle w:val="Hyperlink"/>
            <w:color w:val="auto"/>
          </w:rPr>
          <w:t>org</w:t>
        </w:r>
        <w:r w:rsidRPr="00C3350F">
          <w:rPr>
            <w:rStyle w:val="Hyperlink"/>
            <w:color w:val="auto"/>
          </w:rPr>
          <w:t>/</w:t>
        </w:r>
        <w:r w:rsidRPr="007E6074">
          <w:rPr>
            <w:rStyle w:val="Hyperlink"/>
            <w:color w:val="auto"/>
          </w:rPr>
          <w:t>sustainabledevelopment</w:t>
        </w:r>
        <w:r w:rsidRPr="00C3350F">
          <w:rPr>
            <w:rStyle w:val="Hyperlink"/>
            <w:color w:val="auto"/>
          </w:rPr>
          <w:t>/</w:t>
        </w:r>
        <w:r w:rsidRPr="007E6074">
          <w:rPr>
            <w:rStyle w:val="Hyperlink"/>
            <w:color w:val="auto"/>
          </w:rPr>
          <w:t>cop</w:t>
        </w:r>
        <w:r w:rsidRPr="00C3350F">
          <w:rPr>
            <w:rStyle w:val="Hyperlink"/>
            <w:color w:val="auto"/>
          </w:rPr>
          <w:t>21/</w:t>
        </w:r>
      </w:hyperlink>
    </w:p>
  </w:footnote>
  <w:footnote w:id="65">
    <w:p w:rsidR="0006769F" w:rsidRDefault="0006769F" w:rsidP="008705A2">
      <w:pPr>
        <w:pStyle w:val="FootnoteText"/>
      </w:pPr>
      <w:r w:rsidRPr="007E6074">
        <w:rPr>
          <w:rStyle w:val="FootnoteReference"/>
        </w:rPr>
        <w:footnoteRef/>
      </w:r>
      <w:r w:rsidRPr="00C3350F">
        <w:t xml:space="preserve"> </w:t>
      </w:r>
      <w:hyperlink r:id="rId49" w:history="1">
        <w:r w:rsidRPr="007E6074">
          <w:rPr>
            <w:rStyle w:val="Hyperlink"/>
            <w:color w:val="auto"/>
          </w:rPr>
          <w:t>https</w:t>
        </w:r>
        <w:r w:rsidRPr="00C3350F">
          <w:rPr>
            <w:rStyle w:val="Hyperlink"/>
            <w:color w:val="auto"/>
          </w:rPr>
          <w:t>://</w:t>
        </w:r>
        <w:r w:rsidRPr="007E6074">
          <w:rPr>
            <w:rStyle w:val="Hyperlink"/>
            <w:color w:val="auto"/>
          </w:rPr>
          <w:t>ecofund</w:t>
        </w:r>
        <w:r w:rsidRPr="00C3350F">
          <w:rPr>
            <w:rStyle w:val="Hyperlink"/>
            <w:color w:val="auto"/>
          </w:rPr>
          <w:t>-</w:t>
        </w:r>
        <w:r w:rsidRPr="007E6074">
          <w:rPr>
            <w:rStyle w:val="Hyperlink"/>
            <w:color w:val="auto"/>
          </w:rPr>
          <w:t>bg</w:t>
        </w:r>
        <w:r w:rsidRPr="00C3350F">
          <w:rPr>
            <w:rStyle w:val="Hyperlink"/>
            <w:color w:val="auto"/>
          </w:rPr>
          <w:t>.</w:t>
        </w:r>
        <w:r w:rsidRPr="007E6074">
          <w:rPr>
            <w:rStyle w:val="Hyperlink"/>
            <w:color w:val="auto"/>
          </w:rPr>
          <w:t>org</w:t>
        </w:r>
        <w:r w:rsidRPr="00C3350F">
          <w:rPr>
            <w:rStyle w:val="Hyperlink"/>
            <w:color w:val="auto"/>
          </w:rPr>
          <w:t>/</w:t>
        </w:r>
      </w:hyperlink>
    </w:p>
  </w:footnote>
  <w:footnote w:id="66">
    <w:p w:rsidR="0006769F" w:rsidRDefault="0006769F" w:rsidP="008705A2">
      <w:pPr>
        <w:pStyle w:val="FootnoteText"/>
      </w:pPr>
      <w:r w:rsidRPr="007E6074">
        <w:rPr>
          <w:rStyle w:val="FootnoteReference"/>
        </w:rPr>
        <w:footnoteRef/>
      </w:r>
      <w:r w:rsidRPr="00C3350F">
        <w:t xml:space="preserve"> </w:t>
      </w:r>
      <w:hyperlink r:id="rId50" w:history="1">
        <w:r w:rsidRPr="007E6074">
          <w:rPr>
            <w:rStyle w:val="Hyperlink"/>
            <w:color w:val="auto"/>
          </w:rPr>
          <w:t>http</w:t>
        </w:r>
        <w:r w:rsidRPr="00C3350F">
          <w:rPr>
            <w:rStyle w:val="Hyperlink"/>
            <w:color w:val="auto"/>
          </w:rPr>
          <w:t>://</w:t>
        </w:r>
        <w:r w:rsidRPr="007E6074">
          <w:rPr>
            <w:rStyle w:val="Hyperlink"/>
            <w:color w:val="auto"/>
          </w:rPr>
          <w:t>alumni</w:t>
        </w:r>
        <w:r w:rsidRPr="00C3350F">
          <w:rPr>
            <w:rStyle w:val="Hyperlink"/>
            <w:color w:val="auto"/>
          </w:rPr>
          <w:t>.</w:t>
        </w:r>
        <w:r w:rsidRPr="007E6074">
          <w:rPr>
            <w:rStyle w:val="Hyperlink"/>
            <w:color w:val="auto"/>
          </w:rPr>
          <w:t>boku</w:t>
        </w:r>
        <w:r w:rsidRPr="00C3350F">
          <w:rPr>
            <w:rStyle w:val="Hyperlink"/>
            <w:color w:val="auto"/>
          </w:rPr>
          <w:t>.</w:t>
        </w:r>
        <w:r w:rsidRPr="007E6074">
          <w:rPr>
            <w:rStyle w:val="Hyperlink"/>
            <w:color w:val="auto"/>
          </w:rPr>
          <w:t>ac</w:t>
        </w:r>
        <w:r w:rsidRPr="00C3350F">
          <w:rPr>
            <w:rStyle w:val="Hyperlink"/>
            <w:color w:val="auto"/>
          </w:rPr>
          <w:t>.</w:t>
        </w:r>
        <w:r w:rsidRPr="007E6074">
          <w:rPr>
            <w:rStyle w:val="Hyperlink"/>
            <w:color w:val="auto"/>
          </w:rPr>
          <w:t>at</w:t>
        </w:r>
        <w:r w:rsidRPr="00C3350F">
          <w:rPr>
            <w:rStyle w:val="Hyperlink"/>
            <w:color w:val="auto"/>
          </w:rPr>
          <w:t>/</w:t>
        </w:r>
        <w:r w:rsidRPr="007E6074">
          <w:rPr>
            <w:rStyle w:val="Hyperlink"/>
            <w:color w:val="auto"/>
          </w:rPr>
          <w:t>dl</w:t>
        </w:r>
        <w:r w:rsidRPr="00C3350F">
          <w:rPr>
            <w:rStyle w:val="Hyperlink"/>
            <w:color w:val="auto"/>
          </w:rPr>
          <w:t>/</w:t>
        </w:r>
        <w:r w:rsidRPr="007E6074">
          <w:rPr>
            <w:rStyle w:val="Hyperlink"/>
            <w:color w:val="auto"/>
          </w:rPr>
          <w:t>sONuJkJMLLJqx</w:t>
        </w:r>
        <w:r w:rsidRPr="00C3350F">
          <w:rPr>
            <w:rStyle w:val="Hyperlink"/>
            <w:color w:val="auto"/>
          </w:rPr>
          <w:t>4</w:t>
        </w:r>
        <w:r w:rsidRPr="007E6074">
          <w:rPr>
            <w:rStyle w:val="Hyperlink"/>
            <w:color w:val="auto"/>
          </w:rPr>
          <w:t>KJK</w:t>
        </w:r>
        <w:r w:rsidRPr="00C3350F">
          <w:rPr>
            <w:rStyle w:val="Hyperlink"/>
            <w:color w:val="auto"/>
          </w:rPr>
          <w:t>/</w:t>
        </w:r>
        <w:r w:rsidRPr="007E6074">
          <w:rPr>
            <w:rStyle w:val="Hyperlink"/>
            <w:color w:val="auto"/>
          </w:rPr>
          <w:t>Agenda</w:t>
        </w:r>
        <w:r w:rsidRPr="00C3350F">
          <w:rPr>
            <w:rStyle w:val="Hyperlink"/>
            <w:color w:val="auto"/>
          </w:rPr>
          <w:t>_</w:t>
        </w:r>
        <w:r w:rsidRPr="007E6074">
          <w:rPr>
            <w:rStyle w:val="Hyperlink"/>
            <w:color w:val="auto"/>
          </w:rPr>
          <w:t>Austrian</w:t>
        </w:r>
        <w:r w:rsidRPr="00C3350F">
          <w:rPr>
            <w:rStyle w:val="Hyperlink"/>
            <w:color w:val="auto"/>
          </w:rPr>
          <w:t>_</w:t>
        </w:r>
        <w:r w:rsidRPr="007E6074">
          <w:rPr>
            <w:rStyle w:val="Hyperlink"/>
            <w:color w:val="auto"/>
          </w:rPr>
          <w:t>Climate</w:t>
        </w:r>
        <w:r w:rsidRPr="00C3350F">
          <w:rPr>
            <w:rStyle w:val="Hyperlink"/>
            <w:color w:val="auto"/>
          </w:rPr>
          <w:t>_</w:t>
        </w:r>
        <w:r w:rsidRPr="007E6074">
          <w:rPr>
            <w:rStyle w:val="Hyperlink"/>
            <w:color w:val="auto"/>
          </w:rPr>
          <w:t>Change</w:t>
        </w:r>
        <w:r w:rsidRPr="00C3350F">
          <w:rPr>
            <w:rStyle w:val="Hyperlink"/>
            <w:color w:val="auto"/>
          </w:rPr>
          <w:t>_</w:t>
        </w:r>
        <w:r w:rsidRPr="007E6074">
          <w:rPr>
            <w:rStyle w:val="Hyperlink"/>
            <w:color w:val="auto"/>
          </w:rPr>
          <w:t>Workshop</w:t>
        </w:r>
        <w:r w:rsidRPr="00C3350F">
          <w:rPr>
            <w:rStyle w:val="Hyperlink"/>
            <w:color w:val="auto"/>
          </w:rPr>
          <w:t>_2017_</w:t>
        </w:r>
        <w:r w:rsidRPr="007E6074">
          <w:rPr>
            <w:rStyle w:val="Hyperlink"/>
            <w:color w:val="auto"/>
          </w:rPr>
          <w:t>draft</w:t>
        </w:r>
        <w:r w:rsidRPr="00C3350F">
          <w:rPr>
            <w:rStyle w:val="Hyperlink"/>
            <w:color w:val="auto"/>
          </w:rPr>
          <w:t>.</w:t>
        </w:r>
        <w:r w:rsidRPr="007E6074">
          <w:rPr>
            <w:rStyle w:val="Hyperlink"/>
            <w:color w:val="auto"/>
          </w:rPr>
          <w:t>pdf</w:t>
        </w:r>
      </w:hyperlink>
    </w:p>
  </w:footnote>
  <w:footnote w:id="67">
    <w:p w:rsidR="0006769F" w:rsidRDefault="0006769F" w:rsidP="008705A2">
      <w:pPr>
        <w:pStyle w:val="FootnoteText"/>
      </w:pPr>
      <w:r w:rsidRPr="007E6074">
        <w:rPr>
          <w:rStyle w:val="FootnoteReference"/>
        </w:rPr>
        <w:footnoteRef/>
      </w:r>
      <w:r w:rsidRPr="00C3350F">
        <w:rPr>
          <w:rStyle w:val="HTMLCite"/>
          <w:i w:val="0"/>
          <w:iCs/>
        </w:rPr>
        <w:t xml:space="preserve"> </w:t>
      </w:r>
      <w:hyperlink r:id="rId51" w:history="1">
        <w:r w:rsidRPr="007E6074">
          <w:rPr>
            <w:rStyle w:val="Hyperlink"/>
            <w:color w:val="auto"/>
          </w:rPr>
          <w:t>https</w:t>
        </w:r>
        <w:r w:rsidRPr="00C3350F">
          <w:rPr>
            <w:rStyle w:val="Hyperlink"/>
            <w:color w:val="auto"/>
          </w:rPr>
          <w:t>://</w:t>
        </w:r>
        <w:r w:rsidRPr="007E6074">
          <w:rPr>
            <w:rStyle w:val="Hyperlink"/>
            <w:color w:val="auto"/>
          </w:rPr>
          <w:t>ec</w:t>
        </w:r>
        <w:r w:rsidRPr="00C3350F">
          <w:rPr>
            <w:rStyle w:val="Hyperlink"/>
            <w:color w:val="auto"/>
          </w:rPr>
          <w:t>.</w:t>
        </w:r>
        <w:r w:rsidRPr="007E6074">
          <w:rPr>
            <w:rStyle w:val="Hyperlink"/>
            <w:color w:val="auto"/>
          </w:rPr>
          <w:t>europa</w:t>
        </w:r>
        <w:r w:rsidRPr="00C3350F">
          <w:rPr>
            <w:rStyle w:val="Hyperlink"/>
            <w:color w:val="auto"/>
          </w:rPr>
          <w:t>.</w:t>
        </w:r>
        <w:r w:rsidRPr="007E6074">
          <w:rPr>
            <w:rStyle w:val="Hyperlink"/>
            <w:color w:val="auto"/>
          </w:rPr>
          <w:t>eu</w:t>
        </w:r>
        <w:r w:rsidRPr="00C3350F">
          <w:rPr>
            <w:rStyle w:val="Hyperlink"/>
            <w:color w:val="auto"/>
          </w:rPr>
          <w:t>/</w:t>
        </w:r>
        <w:r w:rsidRPr="007E6074">
          <w:rPr>
            <w:rStyle w:val="Hyperlink"/>
            <w:color w:val="auto"/>
          </w:rPr>
          <w:t>clima</w:t>
        </w:r>
        <w:r w:rsidRPr="00C3350F">
          <w:rPr>
            <w:rStyle w:val="Hyperlink"/>
            <w:color w:val="auto"/>
          </w:rPr>
          <w:t>/</w:t>
        </w:r>
        <w:r w:rsidRPr="007E6074">
          <w:rPr>
            <w:rStyle w:val="Hyperlink"/>
            <w:color w:val="auto"/>
          </w:rPr>
          <w:t>sites</w:t>
        </w:r>
        <w:r w:rsidRPr="00C3350F">
          <w:rPr>
            <w:rStyle w:val="Hyperlink"/>
            <w:color w:val="auto"/>
          </w:rPr>
          <w:t>/</w:t>
        </w:r>
        <w:r w:rsidRPr="007E6074">
          <w:rPr>
            <w:rStyle w:val="Hyperlink"/>
            <w:color w:val="auto"/>
          </w:rPr>
          <w:t>clima</w:t>
        </w:r>
        <w:r w:rsidRPr="00C3350F">
          <w:rPr>
            <w:rStyle w:val="Hyperlink"/>
            <w:color w:val="auto"/>
          </w:rPr>
          <w:t>/</w:t>
        </w:r>
        <w:r w:rsidRPr="007E6074">
          <w:rPr>
            <w:rStyle w:val="Hyperlink"/>
            <w:color w:val="auto"/>
          </w:rPr>
          <w:t>files</w:t>
        </w:r>
        <w:r w:rsidRPr="00C3350F">
          <w:rPr>
            <w:rStyle w:val="Hyperlink"/>
            <w:color w:val="auto"/>
          </w:rPr>
          <w:t>/</w:t>
        </w:r>
        <w:r w:rsidRPr="007E6074">
          <w:rPr>
            <w:rStyle w:val="Hyperlink"/>
            <w:color w:val="auto"/>
          </w:rPr>
          <w:t>docs</w:t>
        </w:r>
        <w:r w:rsidRPr="00C3350F">
          <w:rPr>
            <w:rStyle w:val="Hyperlink"/>
            <w:color w:val="auto"/>
          </w:rPr>
          <w:t>/</w:t>
        </w:r>
        <w:r w:rsidRPr="007E6074">
          <w:rPr>
            <w:rStyle w:val="Hyperlink"/>
            <w:color w:val="auto"/>
          </w:rPr>
          <w:t>eu</w:t>
        </w:r>
        <w:r w:rsidRPr="00C3350F">
          <w:rPr>
            <w:rStyle w:val="Hyperlink"/>
            <w:color w:val="auto"/>
          </w:rPr>
          <w:t>_</w:t>
        </w:r>
        <w:r w:rsidRPr="007E6074">
          <w:rPr>
            <w:rStyle w:val="Hyperlink"/>
            <w:color w:val="auto"/>
          </w:rPr>
          <w:t>strategy</w:t>
        </w:r>
        <w:r w:rsidRPr="00C3350F">
          <w:rPr>
            <w:rStyle w:val="Hyperlink"/>
            <w:color w:val="auto"/>
          </w:rPr>
          <w:t>_</w:t>
        </w:r>
        <w:r w:rsidRPr="007E6074">
          <w:rPr>
            <w:rStyle w:val="Hyperlink"/>
            <w:color w:val="auto"/>
          </w:rPr>
          <w:t>en</w:t>
        </w:r>
        <w:r w:rsidRPr="00C3350F">
          <w:rPr>
            <w:rStyle w:val="Hyperlink"/>
            <w:color w:val="auto"/>
          </w:rPr>
          <w:t>.</w:t>
        </w:r>
        <w:r w:rsidRPr="007E6074">
          <w:rPr>
            <w:rStyle w:val="Hyperlink"/>
            <w:color w:val="auto"/>
          </w:rPr>
          <w:t>pdf</w:t>
        </w:r>
      </w:hyperlink>
    </w:p>
  </w:footnote>
  <w:footnote w:id="68">
    <w:p w:rsidR="0006769F" w:rsidRDefault="0006769F" w:rsidP="001A6C53">
      <w:pPr>
        <w:pStyle w:val="Default"/>
      </w:pPr>
      <w:r w:rsidRPr="007E6074">
        <w:rPr>
          <w:rStyle w:val="FootnoteReference"/>
          <w:rFonts w:ascii="Times New Roman" w:hAnsi="Times New Roman" w:cs="Times New Roman"/>
          <w:color w:val="auto"/>
          <w:sz w:val="18"/>
          <w:szCs w:val="18"/>
        </w:rPr>
        <w:footnoteRef/>
      </w:r>
      <w:r w:rsidRPr="007E6074">
        <w:rPr>
          <w:rFonts w:ascii="Times New Roman" w:hAnsi="Times New Roman" w:cs="Times New Roman"/>
          <w:bCs/>
          <w:color w:val="auto"/>
          <w:sz w:val="18"/>
          <w:szCs w:val="18"/>
          <w:lang w:val="ru-RU"/>
        </w:rPr>
        <w:t xml:space="preserve"> </w:t>
      </w:r>
      <w:r w:rsidRPr="007E6074">
        <w:rPr>
          <w:rFonts w:ascii="Times New Roman" w:hAnsi="Times New Roman" w:cs="Times New Roman"/>
          <w:bCs/>
          <w:color w:val="auto"/>
          <w:sz w:val="18"/>
          <w:szCs w:val="18"/>
        </w:rPr>
        <w:t xml:space="preserve">UK </w:t>
      </w:r>
      <w:r w:rsidRPr="007E6074">
        <w:rPr>
          <w:rFonts w:ascii="Times New Roman" w:hAnsi="Times New Roman" w:cs="Times New Roman"/>
          <w:bCs/>
          <w:color w:val="auto"/>
          <w:sz w:val="18"/>
          <w:szCs w:val="18"/>
          <w:lang w:val="en-US"/>
        </w:rPr>
        <w:t>Climate</w:t>
      </w:r>
      <w:r w:rsidRPr="007E6074">
        <w:rPr>
          <w:rFonts w:ascii="Times New Roman" w:hAnsi="Times New Roman" w:cs="Times New Roman"/>
          <w:bCs/>
          <w:color w:val="auto"/>
          <w:sz w:val="18"/>
          <w:szCs w:val="18"/>
          <w:lang w:val="ru-RU"/>
        </w:rPr>
        <w:t xml:space="preserve"> </w:t>
      </w:r>
      <w:r w:rsidRPr="007E6074">
        <w:rPr>
          <w:rFonts w:ascii="Times New Roman" w:hAnsi="Times New Roman" w:cs="Times New Roman"/>
          <w:bCs/>
          <w:color w:val="auto"/>
          <w:sz w:val="18"/>
          <w:szCs w:val="18"/>
          <w:lang w:val="en-US"/>
        </w:rPr>
        <w:t>Change</w:t>
      </w:r>
      <w:r w:rsidRPr="007E6074">
        <w:rPr>
          <w:rFonts w:ascii="Times New Roman" w:hAnsi="Times New Roman" w:cs="Times New Roman"/>
          <w:bCs/>
          <w:color w:val="auto"/>
          <w:sz w:val="18"/>
          <w:szCs w:val="18"/>
          <w:lang w:val="ru-RU"/>
        </w:rPr>
        <w:t xml:space="preserve"> </w:t>
      </w:r>
      <w:r w:rsidRPr="007E6074">
        <w:rPr>
          <w:rFonts w:ascii="Times New Roman" w:hAnsi="Times New Roman" w:cs="Times New Roman"/>
          <w:bCs/>
          <w:color w:val="auto"/>
          <w:sz w:val="18"/>
          <w:szCs w:val="18"/>
          <w:lang w:val="en-US"/>
        </w:rPr>
        <w:t>Risk</w:t>
      </w:r>
      <w:r w:rsidRPr="007E6074">
        <w:rPr>
          <w:rFonts w:ascii="Times New Roman" w:hAnsi="Times New Roman" w:cs="Times New Roman"/>
          <w:bCs/>
          <w:color w:val="auto"/>
          <w:sz w:val="18"/>
          <w:szCs w:val="18"/>
        </w:rPr>
        <w:t xml:space="preserve"> Assessment 2017 Evidence Report (Оценка на рисковете от изменението на климата за Великобритания 2017 Доклад за доказателствата)</w:t>
      </w:r>
    </w:p>
  </w:footnote>
  <w:footnote w:id="69">
    <w:p w:rsidR="0006769F" w:rsidRDefault="0006769F" w:rsidP="008705A2">
      <w:pPr>
        <w:pStyle w:val="FootnoteText"/>
      </w:pPr>
      <w:r w:rsidRPr="007E6074">
        <w:rPr>
          <w:rStyle w:val="FootnoteReference"/>
        </w:rPr>
        <w:footnoteRef/>
      </w:r>
      <w:r w:rsidRPr="007E6074">
        <w:t xml:space="preserve"> </w:t>
      </w:r>
      <w:hyperlink r:id="rId52" w:history="1">
        <w:r w:rsidRPr="007E6074">
          <w:rPr>
            <w:rStyle w:val="Hyperlink"/>
            <w:color w:val="auto"/>
          </w:rPr>
          <w:t>http://www.businessdictionary.com/definition/precautionary-principle.html</w:t>
        </w:r>
      </w:hyperlink>
    </w:p>
  </w:footnote>
  <w:footnote w:id="70">
    <w:p w:rsidR="0006769F" w:rsidRDefault="0006769F" w:rsidP="008705A2">
      <w:pPr>
        <w:pStyle w:val="FootnoteText"/>
      </w:pPr>
      <w:r w:rsidRPr="007E6074">
        <w:rPr>
          <w:rStyle w:val="FootnoteReference"/>
        </w:rPr>
        <w:footnoteRef/>
      </w:r>
      <w:r w:rsidRPr="007E6074">
        <w:t xml:space="preserve"> </w:t>
      </w:r>
      <w:r w:rsidRPr="007E6074">
        <w:rPr>
          <w:rStyle w:val="HTMLCite"/>
          <w:i w:val="0"/>
          <w:iCs/>
        </w:rPr>
        <w:t xml:space="preserve">web.unep.org/climatechange/mitigation </w:t>
      </w:r>
    </w:p>
  </w:footnote>
  <w:footnote w:id="71">
    <w:p w:rsidR="0006769F" w:rsidRDefault="0006769F" w:rsidP="008705A2">
      <w:pPr>
        <w:pStyle w:val="FootnoteText"/>
      </w:pPr>
      <w:r w:rsidRPr="007E6074">
        <w:rPr>
          <w:rStyle w:val="FootnoteReference"/>
        </w:rPr>
        <w:footnoteRef/>
      </w:r>
      <w:r w:rsidRPr="007E6074">
        <w:t xml:space="preserve"> </w:t>
      </w:r>
      <w:hyperlink r:id="rId53" w:history="1">
        <w:r w:rsidRPr="007E6074">
          <w:rPr>
            <w:rStyle w:val="Hyperlink"/>
            <w:color w:val="auto"/>
          </w:rPr>
          <w:t>www.environment.gov.au/climate-change/adaptation</w:t>
        </w:r>
      </w:hyperlink>
    </w:p>
  </w:footnote>
  <w:footnote w:id="72">
    <w:p w:rsidR="0006769F" w:rsidRDefault="0006769F" w:rsidP="008705A2">
      <w:pPr>
        <w:pStyle w:val="FootnoteText"/>
      </w:pPr>
      <w:r w:rsidRPr="007E6074">
        <w:rPr>
          <w:rStyle w:val="FootnoteReference"/>
        </w:rPr>
        <w:footnoteRef/>
      </w:r>
      <w:r w:rsidRPr="007E6074">
        <w:t xml:space="preserve"> </w:t>
      </w:r>
      <w:hyperlink r:id="rId54" w:history="1">
        <w:r w:rsidRPr="007E6074">
          <w:rPr>
            <w:rStyle w:val="Hyperlink"/>
            <w:color w:val="auto"/>
          </w:rPr>
          <w:t>www.eea.europa.eu/publications/climate-change-impacts-and-vulnerability-2016</w:t>
        </w:r>
      </w:hyperlink>
      <w:r w:rsidRPr="007E6074">
        <w:t xml:space="preserve"> </w:t>
      </w:r>
    </w:p>
  </w:footnote>
  <w:footnote w:id="73">
    <w:p w:rsidR="0006769F" w:rsidRDefault="0006769F" w:rsidP="008705A2">
      <w:pPr>
        <w:pStyle w:val="FootnoteText"/>
      </w:pPr>
      <w:r w:rsidRPr="007E6074">
        <w:rPr>
          <w:rStyle w:val="FootnoteReference"/>
        </w:rPr>
        <w:footnoteRef/>
      </w:r>
      <w:r w:rsidRPr="007E6074">
        <w:t xml:space="preserve"> </w:t>
      </w:r>
      <w:hyperlink r:id="rId55" w:history="1">
        <w:r w:rsidRPr="007E6074">
          <w:rPr>
            <w:rStyle w:val="Hyperlink"/>
            <w:color w:val="auto"/>
          </w:rPr>
          <w:t>https://unfccc.int/resource/docs/convkp/conveng.pdf</w:t>
        </w:r>
      </w:hyperlink>
    </w:p>
  </w:footnote>
  <w:footnote w:id="74">
    <w:p w:rsidR="0006769F" w:rsidRDefault="0006769F" w:rsidP="008705A2">
      <w:pPr>
        <w:pStyle w:val="FootnoteText"/>
      </w:pPr>
      <w:r w:rsidRPr="007E6074">
        <w:rPr>
          <w:rStyle w:val="FootnoteReference"/>
        </w:rPr>
        <w:footnoteRef/>
      </w:r>
      <w:r w:rsidRPr="007E6074">
        <w:t xml:space="preserve"> </w:t>
      </w:r>
      <w:r w:rsidRPr="007E6074">
        <w:rPr>
          <w:shd w:val="clear" w:color="auto" w:fill="FFFFFF"/>
        </w:rPr>
        <w:t>eur-lex.europa.eu/content/paris-agreement/paris-agreement.html?locale=bg</w:t>
      </w:r>
    </w:p>
  </w:footnote>
  <w:footnote w:id="75">
    <w:p w:rsidR="0006769F" w:rsidRDefault="0006769F" w:rsidP="008705A2">
      <w:pPr>
        <w:pStyle w:val="FootnoteText"/>
      </w:pPr>
      <w:r w:rsidRPr="007E6074">
        <w:rPr>
          <w:rStyle w:val="FootnoteReference"/>
        </w:rPr>
        <w:footnoteRef/>
      </w:r>
      <w:r w:rsidRPr="007E6074">
        <w:t xml:space="preserve"> </w:t>
      </w:r>
      <w:hyperlink r:id="rId56" w:history="1">
        <w:r w:rsidRPr="007E6074">
          <w:rPr>
            <w:rStyle w:val="Hyperlink"/>
            <w:color w:val="auto"/>
          </w:rPr>
          <w:t>https://ec.europa.eu/clima/sites/clima/files/docs/eu_strategy_en.pdf</w:t>
        </w:r>
      </w:hyperlink>
    </w:p>
  </w:footnote>
  <w:footnote w:id="76">
    <w:p w:rsidR="0006769F" w:rsidRDefault="0006769F" w:rsidP="001A6C53">
      <w:pPr>
        <w:autoSpaceDE w:val="0"/>
        <w:autoSpaceDN w:val="0"/>
        <w:adjustRightInd w:val="0"/>
        <w:spacing w:after="0" w:line="240" w:lineRule="auto"/>
      </w:pPr>
      <w:r w:rsidRPr="007E6074">
        <w:rPr>
          <w:rStyle w:val="FootnoteReference"/>
          <w:sz w:val="18"/>
          <w:szCs w:val="18"/>
          <w:lang w:val="en-US"/>
        </w:rPr>
        <w:footnoteRef/>
      </w:r>
      <w:r w:rsidRPr="007E6074">
        <w:rPr>
          <w:rFonts w:cs="Times New Roman"/>
          <w:sz w:val="18"/>
          <w:szCs w:val="18"/>
          <w:lang w:val="en-US"/>
        </w:rPr>
        <w:t xml:space="preserve"> Xavier Font &amp; Ann Hindley (2017) Understanding tourists’ reactance to the threat of a loss of freedom to travel due to climate change: a new alternative approach to encouraging nuanced behavioural change, Journal of Sustainable Tourism, 25:1, 26-42,</w:t>
      </w:r>
      <w:r w:rsidRPr="007E6074">
        <w:rPr>
          <w:rFonts w:cs="Times New Roman"/>
          <w:sz w:val="18"/>
          <w:szCs w:val="18"/>
        </w:rPr>
        <w:t xml:space="preserve"> DOI:</w:t>
      </w:r>
      <w:r w:rsidRPr="007E6074">
        <w:rPr>
          <w:rFonts w:cs="Times New Roman"/>
          <w:sz w:val="18"/>
          <w:szCs w:val="18"/>
          <w:lang w:val="en-US"/>
        </w:rPr>
        <w:t xml:space="preserve"> </w:t>
      </w:r>
      <w:r w:rsidRPr="007E6074">
        <w:rPr>
          <w:rFonts w:cs="Times New Roman"/>
          <w:sz w:val="18"/>
          <w:szCs w:val="18"/>
        </w:rPr>
        <w:t>10.1080/09669582.2016.1165235</w:t>
      </w:r>
    </w:p>
  </w:footnote>
  <w:footnote w:id="77">
    <w:p w:rsidR="0006769F" w:rsidRDefault="0006769F" w:rsidP="008705A2">
      <w:pPr>
        <w:pStyle w:val="FootnoteText"/>
      </w:pPr>
      <w:r w:rsidRPr="007E6074">
        <w:rPr>
          <w:rStyle w:val="FootnoteReference"/>
        </w:rPr>
        <w:footnoteRef/>
      </w:r>
      <w:r w:rsidRPr="007E6074">
        <w:t xml:space="preserve"> </w:t>
      </w:r>
      <w:hyperlink r:id="rId57" w:history="1">
        <w:r w:rsidRPr="007E6074">
          <w:rPr>
            <w:rStyle w:val="Hyperlink"/>
            <w:color w:val="auto"/>
          </w:rPr>
          <w:t>https://fakti.bg/bulgaria/209213-na-vtoro-masto-v-evropa-sme-po-broi-mineralni-izvori</w:t>
        </w:r>
      </w:hyperlink>
    </w:p>
  </w:footnote>
  <w:footnote w:id="78">
    <w:p w:rsidR="0006769F" w:rsidRPr="007E6074" w:rsidRDefault="0006769F" w:rsidP="008705A2">
      <w:pPr>
        <w:pStyle w:val="FootnoteText"/>
      </w:pPr>
      <w:r w:rsidRPr="007E6074">
        <w:rPr>
          <w:rStyle w:val="FootnoteReference"/>
        </w:rPr>
        <w:footnoteRef/>
      </w:r>
      <w:r w:rsidRPr="007E6074">
        <w:t xml:space="preserve"> www.ecofund-bg.org</w:t>
      </w:r>
    </w:p>
    <w:p w:rsidR="0006769F" w:rsidRDefault="0006769F" w:rsidP="008705A2">
      <w:pPr>
        <w:pStyle w:val="FootnoteText"/>
      </w:pPr>
    </w:p>
  </w:footnote>
  <w:footnote w:id="79">
    <w:p w:rsidR="0006769F" w:rsidRDefault="0006769F" w:rsidP="001A6C53">
      <w:pPr>
        <w:spacing w:after="0" w:line="240" w:lineRule="auto"/>
      </w:pPr>
      <w:r w:rsidRPr="007E6074">
        <w:rPr>
          <w:rStyle w:val="FootnoteReference"/>
          <w:b/>
          <w:sz w:val="18"/>
          <w:szCs w:val="18"/>
        </w:rPr>
        <w:footnoteRef/>
      </w:r>
      <w:r w:rsidRPr="007E6074">
        <w:rPr>
          <w:rFonts w:cs="Times New Roman"/>
          <w:sz w:val="18"/>
          <w:szCs w:val="18"/>
        </w:rPr>
        <w:t xml:space="preserve"> </w:t>
      </w:r>
      <w:r w:rsidRPr="007E6074">
        <w:rPr>
          <w:rFonts w:cs="Times New Roman"/>
          <w:i/>
          <w:sz w:val="18"/>
          <w:szCs w:val="18"/>
        </w:rPr>
        <w:t xml:space="preserve">Ръководство за финансиране от ЕС за туристическия сектор – Европейска комисия, </w:t>
      </w:r>
      <w:r w:rsidRPr="007E6074">
        <w:rPr>
          <w:rStyle w:val="HTMLCite"/>
          <w:rFonts w:cs="Times New Roman"/>
          <w:i w:val="0"/>
          <w:iCs/>
          <w:sz w:val="18"/>
          <w:szCs w:val="18"/>
          <w:lang w:val="fr-FR"/>
        </w:rPr>
        <w:t>ec</w:t>
      </w:r>
      <w:r w:rsidRPr="007E6074">
        <w:rPr>
          <w:rStyle w:val="HTMLCite"/>
          <w:rFonts w:cs="Times New Roman"/>
          <w:i w:val="0"/>
          <w:iCs/>
          <w:sz w:val="18"/>
          <w:szCs w:val="18"/>
        </w:rPr>
        <w:t>.</w:t>
      </w:r>
      <w:r w:rsidRPr="007E6074">
        <w:rPr>
          <w:rStyle w:val="HTMLCite"/>
          <w:rFonts w:cs="Times New Roman"/>
          <w:i w:val="0"/>
          <w:iCs/>
          <w:sz w:val="18"/>
          <w:szCs w:val="18"/>
          <w:lang w:val="fr-FR"/>
        </w:rPr>
        <w:t>europa</w:t>
      </w:r>
      <w:r w:rsidRPr="007E6074">
        <w:rPr>
          <w:rStyle w:val="HTMLCite"/>
          <w:rFonts w:cs="Times New Roman"/>
          <w:i w:val="0"/>
          <w:iCs/>
          <w:sz w:val="18"/>
          <w:szCs w:val="18"/>
        </w:rPr>
        <w:t>.</w:t>
      </w:r>
      <w:r w:rsidRPr="007E6074">
        <w:rPr>
          <w:rStyle w:val="HTMLCite"/>
          <w:rFonts w:cs="Times New Roman"/>
          <w:i w:val="0"/>
          <w:iCs/>
          <w:sz w:val="18"/>
          <w:szCs w:val="18"/>
          <w:lang w:val="fr-FR"/>
        </w:rPr>
        <w:t>eu</w:t>
      </w:r>
      <w:r w:rsidRPr="007E6074">
        <w:rPr>
          <w:rStyle w:val="HTMLCite"/>
          <w:rFonts w:cs="Times New Roman"/>
          <w:i w:val="0"/>
          <w:iCs/>
          <w:sz w:val="18"/>
          <w:szCs w:val="18"/>
        </w:rPr>
        <w:t>/</w:t>
      </w:r>
      <w:r w:rsidRPr="007E6074">
        <w:rPr>
          <w:rStyle w:val="HTMLCite"/>
          <w:rFonts w:cs="Times New Roman"/>
          <w:i w:val="0"/>
          <w:iCs/>
          <w:sz w:val="18"/>
          <w:szCs w:val="18"/>
          <w:lang w:val="fr-FR"/>
        </w:rPr>
        <w:t>DocsRoom</w:t>
      </w:r>
      <w:r w:rsidRPr="007E6074">
        <w:rPr>
          <w:rStyle w:val="HTMLCite"/>
          <w:rFonts w:cs="Times New Roman"/>
          <w:i w:val="0"/>
          <w:iCs/>
          <w:sz w:val="18"/>
          <w:szCs w:val="18"/>
        </w:rPr>
        <w:t>/</w:t>
      </w:r>
      <w:r w:rsidRPr="007E6074">
        <w:rPr>
          <w:rStyle w:val="HTMLCite"/>
          <w:rFonts w:cs="Times New Roman"/>
          <w:i w:val="0"/>
          <w:iCs/>
          <w:sz w:val="18"/>
          <w:szCs w:val="18"/>
          <w:lang w:val="fr-FR"/>
        </w:rPr>
        <w:t>documents</w:t>
      </w:r>
      <w:r w:rsidRPr="007E6074">
        <w:rPr>
          <w:rStyle w:val="HTMLCite"/>
          <w:rFonts w:cs="Times New Roman"/>
          <w:i w:val="0"/>
          <w:iCs/>
          <w:sz w:val="18"/>
          <w:szCs w:val="18"/>
        </w:rPr>
        <w:t>/18164/.../1/.../</w:t>
      </w:r>
      <w:r w:rsidRPr="007E6074">
        <w:rPr>
          <w:rStyle w:val="HTMLCite"/>
          <w:rFonts w:cs="Times New Roman"/>
          <w:i w:val="0"/>
          <w:iCs/>
          <w:sz w:val="18"/>
          <w:szCs w:val="18"/>
          <w:lang w:val="fr-FR"/>
        </w:rPr>
        <w:t>en</w:t>
      </w:r>
      <w:r w:rsidRPr="007E6074">
        <w:rPr>
          <w:rStyle w:val="HTMLCite"/>
          <w:rFonts w:cs="Times New Roman"/>
          <w:i w:val="0"/>
          <w:iCs/>
          <w:sz w:val="18"/>
          <w:szCs w:val="18"/>
        </w:rPr>
        <w:t>/.../</w:t>
      </w:r>
      <w:r w:rsidRPr="007E6074">
        <w:rPr>
          <w:rStyle w:val="HTMLCite"/>
          <w:rFonts w:cs="Times New Roman"/>
          <w:i w:val="0"/>
          <w:iCs/>
          <w:sz w:val="18"/>
          <w:szCs w:val="18"/>
          <w:lang w:val="fr-FR"/>
        </w:rPr>
        <w:t>native</w:t>
      </w:r>
    </w:p>
  </w:footnote>
  <w:footnote w:id="80">
    <w:p w:rsidR="0006769F" w:rsidRDefault="0006769F" w:rsidP="001A6C53">
      <w:pPr>
        <w:autoSpaceDE w:val="0"/>
        <w:autoSpaceDN w:val="0"/>
        <w:adjustRightInd w:val="0"/>
        <w:spacing w:after="0" w:line="240" w:lineRule="auto"/>
        <w:jc w:val="left"/>
      </w:pPr>
      <w:r w:rsidRPr="007E6074">
        <w:rPr>
          <w:rStyle w:val="FootnoteReference"/>
          <w:sz w:val="18"/>
          <w:szCs w:val="18"/>
        </w:rPr>
        <w:footnoteRef/>
      </w:r>
      <w:r w:rsidRPr="007E6074">
        <w:rPr>
          <w:rFonts w:cs="Times New Roman"/>
          <w:sz w:val="18"/>
          <w:szCs w:val="18"/>
        </w:rPr>
        <w:t xml:space="preserve"> </w:t>
      </w:r>
      <w:r w:rsidRPr="007E6074">
        <w:rPr>
          <w:rFonts w:cs="Times New Roman"/>
          <w:sz w:val="18"/>
          <w:szCs w:val="18"/>
          <w:lang w:val="en-US"/>
        </w:rPr>
        <w:t>Climate</w:t>
      </w:r>
      <w:r w:rsidRPr="007E6074">
        <w:rPr>
          <w:rFonts w:cs="Times New Roman"/>
          <w:sz w:val="18"/>
          <w:szCs w:val="18"/>
        </w:rPr>
        <w:t xml:space="preserve"> </w:t>
      </w:r>
      <w:r w:rsidRPr="007E6074">
        <w:rPr>
          <w:rFonts w:cs="Times New Roman"/>
          <w:sz w:val="18"/>
          <w:szCs w:val="18"/>
          <w:lang w:val="en-US"/>
        </w:rPr>
        <w:t>ADAPT</w:t>
      </w:r>
      <w:r w:rsidRPr="007E6074">
        <w:rPr>
          <w:rFonts w:cs="Times New Roman"/>
          <w:sz w:val="18"/>
          <w:szCs w:val="18"/>
        </w:rPr>
        <w:t xml:space="preserve"> – Сайт за обмен на информация в областта на адаптацията в Европа, </w:t>
      </w:r>
      <w:hyperlink r:id="rId58" w:anchor="linkAdaptation" w:history="1">
        <w:r w:rsidRPr="007E6074">
          <w:rPr>
            <w:rStyle w:val="Hyperlink"/>
            <w:rFonts w:cs="Times New Roman"/>
            <w:color w:val="auto"/>
            <w:sz w:val="18"/>
            <w:szCs w:val="18"/>
            <w:lang w:val="en-US"/>
          </w:rPr>
          <w:t>http</w:t>
        </w:r>
        <w:r w:rsidRPr="007E6074">
          <w:rPr>
            <w:rStyle w:val="Hyperlink"/>
            <w:rFonts w:cs="Times New Roman"/>
            <w:color w:val="auto"/>
            <w:sz w:val="18"/>
            <w:szCs w:val="18"/>
          </w:rPr>
          <w:t>://</w:t>
        </w:r>
        <w:r w:rsidRPr="007E6074">
          <w:rPr>
            <w:rStyle w:val="Hyperlink"/>
            <w:rFonts w:cs="Times New Roman"/>
            <w:color w:val="auto"/>
            <w:sz w:val="18"/>
            <w:szCs w:val="18"/>
            <w:lang w:val="en-US"/>
          </w:rPr>
          <w:t>climate</w:t>
        </w:r>
        <w:r w:rsidRPr="007E6074">
          <w:rPr>
            <w:rStyle w:val="Hyperlink"/>
            <w:rFonts w:cs="Times New Roman"/>
            <w:color w:val="auto"/>
            <w:sz w:val="18"/>
            <w:szCs w:val="18"/>
          </w:rPr>
          <w:t>-</w:t>
        </w:r>
        <w:r w:rsidRPr="007E6074">
          <w:rPr>
            <w:rStyle w:val="Hyperlink"/>
            <w:rFonts w:cs="Times New Roman"/>
            <w:color w:val="auto"/>
            <w:sz w:val="18"/>
            <w:szCs w:val="18"/>
            <w:lang w:val="en-US"/>
          </w:rPr>
          <w:t>adapt</w:t>
        </w:r>
        <w:r w:rsidRPr="007E6074">
          <w:rPr>
            <w:rStyle w:val="Hyperlink"/>
            <w:rFonts w:cs="Times New Roman"/>
            <w:color w:val="auto"/>
            <w:sz w:val="18"/>
            <w:szCs w:val="18"/>
          </w:rPr>
          <w:t>.</w:t>
        </w:r>
        <w:r w:rsidRPr="007E6074">
          <w:rPr>
            <w:rStyle w:val="Hyperlink"/>
            <w:rFonts w:cs="Times New Roman"/>
            <w:color w:val="auto"/>
            <w:sz w:val="18"/>
            <w:szCs w:val="18"/>
            <w:lang w:val="en-US"/>
          </w:rPr>
          <w:t>eea</w:t>
        </w:r>
        <w:r w:rsidRPr="007E6074">
          <w:rPr>
            <w:rStyle w:val="Hyperlink"/>
            <w:rFonts w:cs="Times New Roman"/>
            <w:color w:val="auto"/>
            <w:sz w:val="18"/>
            <w:szCs w:val="18"/>
          </w:rPr>
          <w:t>.</w:t>
        </w:r>
        <w:r w:rsidRPr="007E6074">
          <w:rPr>
            <w:rStyle w:val="Hyperlink"/>
            <w:rFonts w:cs="Times New Roman"/>
            <w:color w:val="auto"/>
            <w:sz w:val="18"/>
            <w:szCs w:val="18"/>
            <w:lang w:val="en-US"/>
          </w:rPr>
          <w:t>europa</w:t>
        </w:r>
        <w:r w:rsidRPr="007E6074">
          <w:rPr>
            <w:rStyle w:val="Hyperlink"/>
            <w:rFonts w:cs="Times New Roman"/>
            <w:color w:val="auto"/>
            <w:sz w:val="18"/>
            <w:szCs w:val="18"/>
          </w:rPr>
          <w:t>.</w:t>
        </w:r>
        <w:r w:rsidRPr="007E6074">
          <w:rPr>
            <w:rStyle w:val="Hyperlink"/>
            <w:rFonts w:cs="Times New Roman"/>
            <w:color w:val="auto"/>
            <w:sz w:val="18"/>
            <w:szCs w:val="18"/>
            <w:lang w:val="en-US"/>
          </w:rPr>
          <w:t>eu</w:t>
        </w:r>
        <w:r w:rsidRPr="007E6074">
          <w:rPr>
            <w:rStyle w:val="Hyperlink"/>
            <w:rFonts w:cs="Times New Roman"/>
            <w:color w:val="auto"/>
            <w:sz w:val="18"/>
            <w:szCs w:val="18"/>
          </w:rPr>
          <w:t>/</w:t>
        </w:r>
        <w:r w:rsidRPr="007E6074">
          <w:rPr>
            <w:rStyle w:val="Hyperlink"/>
            <w:rFonts w:cs="Times New Roman"/>
            <w:color w:val="auto"/>
            <w:sz w:val="18"/>
            <w:szCs w:val="18"/>
            <w:lang w:val="en-US"/>
          </w:rPr>
          <w:t>help</w:t>
        </w:r>
        <w:r w:rsidRPr="007E6074">
          <w:rPr>
            <w:rStyle w:val="Hyperlink"/>
            <w:rFonts w:cs="Times New Roman"/>
            <w:color w:val="auto"/>
            <w:sz w:val="18"/>
            <w:szCs w:val="18"/>
          </w:rPr>
          <w:t>/</w:t>
        </w:r>
        <w:r w:rsidRPr="007E6074">
          <w:rPr>
            <w:rStyle w:val="Hyperlink"/>
            <w:rFonts w:cs="Times New Roman"/>
            <w:color w:val="auto"/>
            <w:sz w:val="18"/>
            <w:szCs w:val="18"/>
            <w:lang w:val="en-US"/>
          </w:rPr>
          <w:t>glossary</w:t>
        </w:r>
        <w:r w:rsidRPr="007E6074">
          <w:rPr>
            <w:rStyle w:val="Hyperlink"/>
            <w:rFonts w:cs="Times New Roman"/>
            <w:color w:val="auto"/>
            <w:sz w:val="18"/>
            <w:szCs w:val="18"/>
          </w:rPr>
          <w:t>#</w:t>
        </w:r>
        <w:r w:rsidRPr="007E6074">
          <w:rPr>
            <w:rStyle w:val="Hyperlink"/>
            <w:rFonts w:cs="Times New Roman"/>
            <w:color w:val="auto"/>
            <w:sz w:val="18"/>
            <w:szCs w:val="18"/>
            <w:lang w:val="en-US"/>
          </w:rPr>
          <w:t>linkAdaptation</w:t>
        </w:r>
      </w:hyperlink>
      <w:r w:rsidRPr="007E6074">
        <w:rPr>
          <w:rFonts w:cs="Times New Roman"/>
          <w:sz w:val="18"/>
          <w:szCs w:val="18"/>
        </w:rPr>
        <w:t>, Наличен на 3 май 2017</w:t>
      </w:r>
    </w:p>
  </w:footnote>
  <w:footnote w:id="81">
    <w:p w:rsidR="0006769F" w:rsidRDefault="0006769F" w:rsidP="008705A2">
      <w:pPr>
        <w:pStyle w:val="FootnoteText"/>
      </w:pPr>
      <w:r w:rsidRPr="007E6074">
        <w:rPr>
          <w:rStyle w:val="FootnoteReference"/>
        </w:rPr>
        <w:footnoteRef/>
      </w:r>
      <w:r w:rsidRPr="007E6074">
        <w:t xml:space="preserve"> ONERC (2007/2009)</w:t>
      </w:r>
    </w:p>
  </w:footnote>
  <w:footnote w:id="82">
    <w:p w:rsidR="0006769F" w:rsidRDefault="0006769F" w:rsidP="008705A2">
      <w:pPr>
        <w:pStyle w:val="FootnoteText"/>
      </w:pPr>
      <w:r w:rsidRPr="007E6074">
        <w:rPr>
          <w:rStyle w:val="FootnoteReference"/>
        </w:rPr>
        <w:footnoteRef/>
      </w:r>
      <w:r w:rsidRPr="007E6074">
        <w:t xml:space="preserve"> ONERC (2007/2009)</w:t>
      </w:r>
    </w:p>
  </w:footnote>
  <w:footnote w:id="83">
    <w:p w:rsidR="0006769F" w:rsidRDefault="0006769F" w:rsidP="008705A2">
      <w:pPr>
        <w:pStyle w:val="FootnoteText"/>
      </w:pPr>
      <w:r w:rsidRPr="007E6074">
        <w:rPr>
          <w:rStyle w:val="FootnoteReference"/>
        </w:rPr>
        <w:footnoteRef/>
      </w:r>
      <w:r w:rsidRPr="007E6074">
        <w:t xml:space="preserve"> Climate Change and Tourism – Responding to Global Challenges, (Изменението на климата и туризма – Посрещане на глобалните предизвикателства) </w:t>
      </w:r>
      <w:hyperlink r:id="rId59" w:history="1">
        <w:r w:rsidRPr="007E6074">
          <w:rPr>
            <w:rStyle w:val="Hyperlink"/>
            <w:color w:val="auto"/>
          </w:rPr>
          <w:t>http://sdt.unwto.org/sites/all/files/docpdf/climate2008.pdf</w:t>
        </w:r>
      </w:hyperlink>
    </w:p>
  </w:footnote>
  <w:footnote w:id="84">
    <w:p w:rsidR="0006769F" w:rsidRDefault="0006769F" w:rsidP="001A6C53">
      <w:pPr>
        <w:spacing w:after="0" w:line="240" w:lineRule="auto"/>
      </w:pPr>
      <w:r w:rsidRPr="007E6074">
        <w:rPr>
          <w:rStyle w:val="FootnoteReference"/>
          <w:sz w:val="18"/>
          <w:szCs w:val="18"/>
        </w:rPr>
        <w:footnoteRef/>
      </w:r>
      <w:r w:rsidRPr="007E6074">
        <w:rPr>
          <w:rFonts w:cs="Times New Roman"/>
          <w:sz w:val="18"/>
          <w:szCs w:val="18"/>
        </w:rPr>
        <w:t xml:space="preserve"> </w:t>
      </w:r>
      <w:hyperlink r:id="rId60" w:history="1">
        <w:r w:rsidRPr="007E6074">
          <w:rPr>
            <w:rStyle w:val="Hyperlink"/>
            <w:rFonts w:cs="Times New Roman"/>
            <w:color w:val="auto"/>
            <w:sz w:val="18"/>
            <w:szCs w:val="18"/>
            <w:lang w:val="en-US"/>
          </w:rPr>
          <w:t>http</w:t>
        </w:r>
        <w:r w:rsidRPr="007E6074">
          <w:rPr>
            <w:rStyle w:val="Hyperlink"/>
            <w:rFonts w:cs="Times New Roman"/>
            <w:color w:val="auto"/>
            <w:sz w:val="18"/>
            <w:szCs w:val="18"/>
          </w:rPr>
          <w:t>://</w:t>
        </w:r>
        <w:r w:rsidRPr="007E6074">
          <w:rPr>
            <w:rStyle w:val="Hyperlink"/>
            <w:rFonts w:cs="Times New Roman"/>
            <w:color w:val="auto"/>
            <w:sz w:val="18"/>
            <w:szCs w:val="18"/>
            <w:lang w:val="en-US"/>
          </w:rPr>
          <w:t>www</w:t>
        </w:r>
        <w:r w:rsidRPr="007E6074">
          <w:rPr>
            <w:rStyle w:val="Hyperlink"/>
            <w:rFonts w:cs="Times New Roman"/>
            <w:color w:val="auto"/>
            <w:sz w:val="18"/>
            <w:szCs w:val="18"/>
          </w:rPr>
          <w:t>.</w:t>
        </w:r>
        <w:r w:rsidRPr="007E6074">
          <w:rPr>
            <w:rStyle w:val="Hyperlink"/>
            <w:rFonts w:cs="Times New Roman"/>
            <w:color w:val="auto"/>
            <w:sz w:val="18"/>
            <w:szCs w:val="18"/>
            <w:lang w:val="en-US"/>
          </w:rPr>
          <w:t>eea</w:t>
        </w:r>
        <w:r w:rsidRPr="007E6074">
          <w:rPr>
            <w:rStyle w:val="Hyperlink"/>
            <w:rFonts w:cs="Times New Roman"/>
            <w:color w:val="auto"/>
            <w:sz w:val="18"/>
            <w:szCs w:val="18"/>
          </w:rPr>
          <w:t>.</w:t>
        </w:r>
        <w:r w:rsidRPr="007E6074">
          <w:rPr>
            <w:rStyle w:val="Hyperlink"/>
            <w:rFonts w:cs="Times New Roman"/>
            <w:color w:val="auto"/>
            <w:sz w:val="18"/>
            <w:szCs w:val="18"/>
            <w:lang w:val="en-US"/>
          </w:rPr>
          <w:t>europa</w:t>
        </w:r>
        <w:r w:rsidRPr="007E6074">
          <w:rPr>
            <w:rStyle w:val="Hyperlink"/>
            <w:rFonts w:cs="Times New Roman"/>
            <w:color w:val="auto"/>
            <w:sz w:val="18"/>
            <w:szCs w:val="18"/>
          </w:rPr>
          <w:t>.</w:t>
        </w:r>
        <w:r w:rsidRPr="007E6074">
          <w:rPr>
            <w:rStyle w:val="Hyperlink"/>
            <w:rFonts w:cs="Times New Roman"/>
            <w:color w:val="auto"/>
            <w:sz w:val="18"/>
            <w:szCs w:val="18"/>
            <w:lang w:val="en-US"/>
          </w:rPr>
          <w:t>eu</w:t>
        </w:r>
        <w:r w:rsidRPr="007E6074">
          <w:rPr>
            <w:rStyle w:val="Hyperlink"/>
            <w:rFonts w:cs="Times New Roman"/>
            <w:color w:val="auto"/>
            <w:sz w:val="18"/>
            <w:szCs w:val="18"/>
          </w:rPr>
          <w:t>/</w:t>
        </w:r>
        <w:r w:rsidRPr="007E6074">
          <w:rPr>
            <w:rStyle w:val="Hyperlink"/>
            <w:rFonts w:cs="Times New Roman"/>
            <w:color w:val="auto"/>
            <w:sz w:val="18"/>
            <w:szCs w:val="18"/>
            <w:lang w:val="en-US"/>
          </w:rPr>
          <w:t>publications</w:t>
        </w:r>
        <w:r w:rsidRPr="007E6074">
          <w:rPr>
            <w:rStyle w:val="Hyperlink"/>
            <w:rFonts w:cs="Times New Roman"/>
            <w:color w:val="auto"/>
            <w:sz w:val="18"/>
            <w:szCs w:val="18"/>
          </w:rPr>
          <w:t>/</w:t>
        </w:r>
        <w:r w:rsidRPr="007E6074">
          <w:rPr>
            <w:rStyle w:val="Hyperlink"/>
            <w:rFonts w:cs="Times New Roman"/>
            <w:color w:val="auto"/>
            <w:sz w:val="18"/>
            <w:szCs w:val="18"/>
            <w:lang w:val="en-US"/>
          </w:rPr>
          <w:t>climate</w:t>
        </w:r>
        <w:r w:rsidRPr="007E6074">
          <w:rPr>
            <w:rStyle w:val="Hyperlink"/>
            <w:rFonts w:cs="Times New Roman"/>
            <w:color w:val="auto"/>
            <w:sz w:val="18"/>
            <w:szCs w:val="18"/>
          </w:rPr>
          <w:t>-</w:t>
        </w:r>
        <w:r w:rsidRPr="007E6074">
          <w:rPr>
            <w:rStyle w:val="Hyperlink"/>
            <w:rFonts w:cs="Times New Roman"/>
            <w:color w:val="auto"/>
            <w:sz w:val="18"/>
            <w:szCs w:val="18"/>
            <w:lang w:val="en-US"/>
          </w:rPr>
          <w:t>change</w:t>
        </w:r>
        <w:r w:rsidRPr="007E6074">
          <w:rPr>
            <w:rStyle w:val="Hyperlink"/>
            <w:rFonts w:cs="Times New Roman"/>
            <w:color w:val="auto"/>
            <w:sz w:val="18"/>
            <w:szCs w:val="18"/>
          </w:rPr>
          <w:t>-</w:t>
        </w:r>
        <w:r w:rsidRPr="007E6074">
          <w:rPr>
            <w:rStyle w:val="Hyperlink"/>
            <w:rFonts w:cs="Times New Roman"/>
            <w:color w:val="auto"/>
            <w:sz w:val="18"/>
            <w:szCs w:val="18"/>
            <w:lang w:val="en-US"/>
          </w:rPr>
          <w:t>impacts</w:t>
        </w:r>
        <w:r w:rsidRPr="007E6074">
          <w:rPr>
            <w:rStyle w:val="Hyperlink"/>
            <w:rFonts w:cs="Times New Roman"/>
            <w:color w:val="auto"/>
            <w:sz w:val="18"/>
            <w:szCs w:val="18"/>
          </w:rPr>
          <w:t>-</w:t>
        </w:r>
        <w:r w:rsidRPr="007E6074">
          <w:rPr>
            <w:rStyle w:val="Hyperlink"/>
            <w:rFonts w:cs="Times New Roman"/>
            <w:color w:val="auto"/>
            <w:sz w:val="18"/>
            <w:szCs w:val="18"/>
            <w:lang w:val="en-US"/>
          </w:rPr>
          <w:t>and</w:t>
        </w:r>
        <w:r w:rsidRPr="007E6074">
          <w:rPr>
            <w:rStyle w:val="Hyperlink"/>
            <w:rFonts w:cs="Times New Roman"/>
            <w:color w:val="auto"/>
            <w:sz w:val="18"/>
            <w:szCs w:val="18"/>
          </w:rPr>
          <w:t>-</w:t>
        </w:r>
        <w:r w:rsidRPr="007E6074">
          <w:rPr>
            <w:rStyle w:val="Hyperlink"/>
            <w:rFonts w:cs="Times New Roman"/>
            <w:color w:val="auto"/>
            <w:sz w:val="18"/>
            <w:szCs w:val="18"/>
            <w:lang w:val="en-US"/>
          </w:rPr>
          <w:t>vulnerability</w:t>
        </w:r>
        <w:r w:rsidRPr="007E6074">
          <w:rPr>
            <w:rStyle w:val="Hyperlink"/>
            <w:rFonts w:cs="Times New Roman"/>
            <w:color w:val="auto"/>
            <w:sz w:val="18"/>
            <w:szCs w:val="18"/>
          </w:rPr>
          <w:t>-2016</w:t>
        </w:r>
      </w:hyperlink>
    </w:p>
  </w:footnote>
  <w:footnote w:id="85">
    <w:p w:rsidR="0006769F" w:rsidRDefault="0006769F" w:rsidP="008705A2">
      <w:pPr>
        <w:pStyle w:val="FootnoteText"/>
      </w:pPr>
      <w:r w:rsidRPr="00734DA9">
        <w:rPr>
          <w:rStyle w:val="FootnoteReference"/>
        </w:rPr>
        <w:footnoteRef/>
      </w:r>
      <w:r w:rsidRPr="00734DA9">
        <w:t xml:space="preserve"> </w:t>
      </w:r>
      <w:r w:rsidRPr="00AF0244">
        <w:t>ННС на вариант за адаптация се определя от сегашната стойност на очакваните ползи и разходи. Ако</w:t>
      </w:r>
      <w:r>
        <w:t xml:space="preserve"> ННС </w:t>
      </w:r>
      <w:r w:rsidRPr="00AF0244">
        <w:t>е повече от нула, това показва, че инвестицията е ефективна и допълнителните ползи от адаптирането надвишават допълнителните разходи за ресурсите. Ако</w:t>
      </w:r>
      <w:r>
        <w:t xml:space="preserve"> ННС</w:t>
      </w:r>
      <w:r w:rsidRPr="00AF0244">
        <w:t xml:space="preserve"> е &lt;</w:t>
      </w:r>
      <w:r>
        <w:t xml:space="preserve"> </w:t>
      </w:r>
      <w:r w:rsidRPr="00AF0244">
        <w:t>0 или B/C е &lt;</w:t>
      </w:r>
      <w:r>
        <w:t xml:space="preserve"> </w:t>
      </w:r>
      <w:r w:rsidRPr="00AF0244">
        <w:t xml:space="preserve">1, тогава мерките за адаптация не добавят никаква нетна полза за сектора на туризма. Ако </w:t>
      </w:r>
      <w:r>
        <w:t xml:space="preserve">ННС </w:t>
      </w:r>
      <w:r w:rsidRPr="00AF0244">
        <w:t>е</w:t>
      </w:r>
      <w:r>
        <w:t xml:space="preserve"> </w:t>
      </w:r>
      <w:r w:rsidRPr="00AF0244">
        <w:t>&gt;</w:t>
      </w:r>
      <w:r>
        <w:t xml:space="preserve"> </w:t>
      </w:r>
      <w:r w:rsidRPr="00AF0244">
        <w:t xml:space="preserve"> 0 или B/C е</w:t>
      </w:r>
      <w:r>
        <w:t xml:space="preserve"> </w:t>
      </w:r>
      <w:r w:rsidRPr="00AF0244">
        <w:t>&gt; 1, то добавя положителни ползи. Положителната стойност на ННС потвърждава, че инвестициите за адаптиране са ефективни.</w:t>
      </w:r>
      <w:r w:rsidRPr="00734DA9">
        <w:t>.</w:t>
      </w:r>
    </w:p>
    <w:p w:rsidR="0006769F" w:rsidRDefault="0006769F" w:rsidP="008705A2">
      <w:pPr>
        <w:pStyle w:val="FootnoteText"/>
      </w:pPr>
      <w:r w:rsidRPr="006F5B2F">
        <w:t>Съотношението полз</w:t>
      </w:r>
      <w:r>
        <w:t>и</w:t>
      </w:r>
      <w:r w:rsidRPr="006F5B2F">
        <w:t>-разходи (B/C) е съотношението на настоящата стойност на ползите към настоящата стойност на разходите. Когато съотношението B/C е повече от едно, нас</w:t>
      </w:r>
      <w:r>
        <w:t xml:space="preserve">тоящата стойност на ползите от варианта </w:t>
      </w:r>
      <w:r w:rsidRPr="006F5B2F">
        <w:t>е по-голяма от сегашната стойност на нейните разходи.</w:t>
      </w:r>
    </w:p>
  </w:footnote>
  <w:footnote w:id="86">
    <w:p w:rsidR="0006769F" w:rsidRDefault="0006769F" w:rsidP="00932E37">
      <w:pPr>
        <w:spacing w:after="0"/>
      </w:pPr>
      <w:r w:rsidRPr="009A0797">
        <w:rPr>
          <w:sz w:val="18"/>
          <w:szCs w:val="18"/>
          <w:vertAlign w:val="superscript"/>
          <w:lang w:val="en-US"/>
        </w:rPr>
        <w:footnoteRef/>
      </w:r>
      <w:r w:rsidRPr="00932E37">
        <w:rPr>
          <w:sz w:val="18"/>
          <w:szCs w:val="18"/>
          <w:lang w:val="ru-RU"/>
        </w:rPr>
        <w:t xml:space="preserve"> </w:t>
      </w:r>
      <w:r>
        <w:rPr>
          <w:sz w:val="18"/>
          <w:szCs w:val="18"/>
        </w:rPr>
        <w:t>Икономическата ефективност се огнася за всички мерки</w:t>
      </w:r>
      <w:r w:rsidRPr="00932E37">
        <w:rPr>
          <w:sz w:val="18"/>
          <w:szCs w:val="18"/>
          <w:lang w:val="ru-RU"/>
        </w:rPr>
        <w:t xml:space="preserve">.  </w:t>
      </w:r>
    </w:p>
  </w:footnote>
  <w:footnote w:id="87">
    <w:p w:rsidR="0006769F" w:rsidRDefault="0006769F" w:rsidP="008705A2">
      <w:pPr>
        <w:pStyle w:val="FootnoteText"/>
      </w:pPr>
      <w:r w:rsidRPr="007E6074">
        <w:rPr>
          <w:rStyle w:val="FootnoteReference"/>
        </w:rPr>
        <w:footnoteRef/>
      </w:r>
      <w:r w:rsidRPr="007E6074">
        <w:rPr>
          <w:lang w:val="ru-RU"/>
        </w:rPr>
        <w:t xml:space="preserve"> </w:t>
      </w:r>
      <w:r w:rsidRPr="007E6074">
        <w:t>Изменението на климата е сложна система, която си взаимодейства с други социално-икономически процеси, вкл. застаряването на населението и нарастващата урбанизация в Европа, очакваното намаление на населението в Източна Европа, и стесняващата се икономическа пропаст между източната и западната част на Европа.</w:t>
      </w:r>
    </w:p>
  </w:footnote>
  <w:footnote w:id="88">
    <w:p w:rsidR="0006769F" w:rsidRDefault="0006769F" w:rsidP="008705A2">
      <w:pPr>
        <w:pStyle w:val="FootnoteText"/>
      </w:pPr>
      <w:r w:rsidRPr="007E6074">
        <w:rPr>
          <w:rStyle w:val="FootnoteReference"/>
        </w:rPr>
        <w:footnoteRef/>
      </w:r>
      <w:r w:rsidRPr="00C3350F">
        <w:t xml:space="preserve"> </w:t>
      </w:r>
      <w:r w:rsidRPr="007E6074">
        <w:rPr>
          <w:lang w:val="fr-FR"/>
        </w:rPr>
        <w:t>Climate</w:t>
      </w:r>
      <w:r w:rsidRPr="00C3350F">
        <w:t xml:space="preserve"> </w:t>
      </w:r>
      <w:r w:rsidRPr="007E6074">
        <w:rPr>
          <w:lang w:val="fr-FR"/>
        </w:rPr>
        <w:t>change</w:t>
      </w:r>
      <w:r w:rsidRPr="00C3350F">
        <w:t xml:space="preserve">, </w:t>
      </w:r>
      <w:r w:rsidRPr="007E6074">
        <w:rPr>
          <w:lang w:val="fr-FR"/>
        </w:rPr>
        <w:t>impacts</w:t>
      </w:r>
      <w:r w:rsidRPr="00C3350F">
        <w:t xml:space="preserve"> </w:t>
      </w:r>
      <w:r w:rsidRPr="007E6074">
        <w:rPr>
          <w:lang w:val="fr-FR"/>
        </w:rPr>
        <w:t>and</w:t>
      </w:r>
      <w:r w:rsidRPr="00C3350F">
        <w:t xml:space="preserve"> </w:t>
      </w:r>
      <w:r w:rsidRPr="007E6074">
        <w:rPr>
          <w:lang w:val="fr-FR"/>
        </w:rPr>
        <w:t>vulnerability</w:t>
      </w:r>
      <w:r w:rsidRPr="00C3350F">
        <w:t xml:space="preserve"> </w:t>
      </w:r>
      <w:r w:rsidRPr="007E6074">
        <w:rPr>
          <w:lang w:val="fr-FR"/>
        </w:rPr>
        <w:t>in</w:t>
      </w:r>
      <w:r w:rsidRPr="00C3350F">
        <w:t xml:space="preserve"> </w:t>
      </w:r>
      <w:r w:rsidRPr="007E6074">
        <w:rPr>
          <w:lang w:val="fr-FR"/>
        </w:rPr>
        <w:t>Europe</w:t>
      </w:r>
      <w:r w:rsidRPr="00C3350F">
        <w:t xml:space="preserve"> 2016 </w:t>
      </w:r>
      <w:r w:rsidRPr="007E6074">
        <w:rPr>
          <w:lang w:val="fr-FR"/>
        </w:rPr>
        <w:t>THAL</w:t>
      </w:r>
      <w:r w:rsidRPr="00C3350F">
        <w:t>17001</w:t>
      </w:r>
      <w:r w:rsidRPr="007E6074">
        <w:rPr>
          <w:lang w:val="fr-FR"/>
        </w:rPr>
        <w:t>ENN</w:t>
      </w:r>
      <w:r w:rsidRPr="00C3350F">
        <w:t>.</w:t>
      </w:r>
      <w:r w:rsidRPr="007E6074">
        <w:rPr>
          <w:lang w:val="fr-FR"/>
        </w:rPr>
        <w:t>pdf</w:t>
      </w:r>
      <w:r w:rsidRPr="007E6074">
        <w:t xml:space="preserve"> (ЕАОС, Изменение на климата, въздействия и уязвимости, 2016 г.)</w:t>
      </w:r>
    </w:p>
  </w:footnote>
  <w:footnote w:id="89">
    <w:p w:rsidR="0006769F" w:rsidRDefault="0006769F" w:rsidP="001A6C53">
      <w:pPr>
        <w:pStyle w:val="Default"/>
      </w:pPr>
      <w:r w:rsidRPr="007E6074">
        <w:rPr>
          <w:rStyle w:val="FootnoteReference"/>
          <w:rFonts w:ascii="Times New Roman" w:hAnsi="Times New Roman" w:cs="Times New Roman"/>
          <w:color w:val="auto"/>
          <w:sz w:val="18"/>
          <w:szCs w:val="18"/>
          <w:lang w:val="en-US"/>
        </w:rPr>
        <w:footnoteRef/>
      </w:r>
      <w:r w:rsidRPr="007E6074">
        <w:rPr>
          <w:rFonts w:ascii="Times New Roman" w:hAnsi="Times New Roman" w:cs="Times New Roman"/>
          <w:color w:val="auto"/>
          <w:sz w:val="18"/>
          <w:szCs w:val="18"/>
        </w:rPr>
        <w:t xml:space="preserve"> </w:t>
      </w:r>
      <w:r w:rsidRPr="007E6074">
        <w:rPr>
          <w:rFonts w:ascii="Times New Roman" w:hAnsi="Times New Roman" w:cs="Times New Roman"/>
          <w:color w:val="auto"/>
          <w:sz w:val="18"/>
          <w:szCs w:val="18"/>
          <w:lang w:val="en-US"/>
        </w:rPr>
        <w:t>National</w:t>
      </w:r>
      <w:r w:rsidRPr="007E6074">
        <w:rPr>
          <w:rFonts w:ascii="Times New Roman" w:hAnsi="Times New Roman" w:cs="Times New Roman"/>
          <w:color w:val="auto"/>
          <w:sz w:val="18"/>
          <w:szCs w:val="18"/>
        </w:rPr>
        <w:t xml:space="preserve"> </w:t>
      </w:r>
      <w:r w:rsidRPr="007E6074">
        <w:rPr>
          <w:rFonts w:ascii="Times New Roman" w:hAnsi="Times New Roman" w:cs="Times New Roman"/>
          <w:color w:val="auto"/>
          <w:sz w:val="18"/>
          <w:szCs w:val="18"/>
          <w:lang w:val="en-US"/>
        </w:rPr>
        <w:t>adaptation</w:t>
      </w:r>
      <w:r w:rsidRPr="007E6074">
        <w:rPr>
          <w:rFonts w:ascii="Times New Roman" w:hAnsi="Times New Roman" w:cs="Times New Roman"/>
          <w:color w:val="auto"/>
          <w:sz w:val="18"/>
          <w:szCs w:val="18"/>
        </w:rPr>
        <w:t xml:space="preserve"> </w:t>
      </w:r>
      <w:r w:rsidRPr="007E6074">
        <w:rPr>
          <w:rFonts w:ascii="Times New Roman" w:hAnsi="Times New Roman" w:cs="Times New Roman"/>
          <w:color w:val="auto"/>
          <w:sz w:val="18"/>
          <w:szCs w:val="18"/>
          <w:lang w:val="en-US"/>
        </w:rPr>
        <w:t>policy</w:t>
      </w:r>
      <w:r w:rsidRPr="007E6074">
        <w:rPr>
          <w:rFonts w:ascii="Times New Roman" w:hAnsi="Times New Roman" w:cs="Times New Roman"/>
          <w:color w:val="auto"/>
          <w:sz w:val="18"/>
          <w:szCs w:val="18"/>
        </w:rPr>
        <w:t xml:space="preserve"> </w:t>
      </w:r>
      <w:r w:rsidRPr="007E6074">
        <w:rPr>
          <w:rFonts w:ascii="Times New Roman" w:hAnsi="Times New Roman" w:cs="Times New Roman"/>
          <w:color w:val="auto"/>
          <w:sz w:val="18"/>
          <w:szCs w:val="18"/>
          <w:lang w:val="en-US"/>
        </w:rPr>
        <w:t>processes</w:t>
      </w:r>
      <w:r w:rsidRPr="007E6074">
        <w:rPr>
          <w:rFonts w:ascii="Times New Roman" w:hAnsi="Times New Roman" w:cs="Times New Roman"/>
          <w:color w:val="auto"/>
          <w:sz w:val="18"/>
          <w:szCs w:val="18"/>
        </w:rPr>
        <w:t xml:space="preserve"> </w:t>
      </w:r>
      <w:r w:rsidRPr="007E6074">
        <w:rPr>
          <w:rFonts w:ascii="Times New Roman" w:hAnsi="Times New Roman" w:cs="Times New Roman"/>
          <w:color w:val="auto"/>
          <w:sz w:val="18"/>
          <w:szCs w:val="18"/>
          <w:lang w:val="en-US"/>
        </w:rPr>
        <w:t>in</w:t>
      </w:r>
      <w:r w:rsidRPr="007E6074">
        <w:rPr>
          <w:rFonts w:ascii="Times New Roman" w:hAnsi="Times New Roman" w:cs="Times New Roman"/>
          <w:color w:val="auto"/>
          <w:sz w:val="18"/>
          <w:szCs w:val="18"/>
        </w:rPr>
        <w:t xml:space="preserve"> </w:t>
      </w:r>
      <w:r w:rsidRPr="007E6074">
        <w:rPr>
          <w:rFonts w:ascii="Times New Roman" w:hAnsi="Times New Roman" w:cs="Times New Roman"/>
          <w:color w:val="auto"/>
          <w:sz w:val="18"/>
          <w:szCs w:val="18"/>
          <w:lang w:val="en-US"/>
        </w:rPr>
        <w:t>European</w:t>
      </w:r>
      <w:r w:rsidRPr="007E6074">
        <w:rPr>
          <w:rFonts w:ascii="Times New Roman" w:hAnsi="Times New Roman" w:cs="Times New Roman"/>
          <w:color w:val="auto"/>
          <w:sz w:val="18"/>
          <w:szCs w:val="18"/>
        </w:rPr>
        <w:t xml:space="preserve"> </w:t>
      </w:r>
      <w:r w:rsidRPr="007E6074">
        <w:rPr>
          <w:rFonts w:ascii="Times New Roman" w:hAnsi="Times New Roman" w:cs="Times New Roman"/>
          <w:color w:val="auto"/>
          <w:sz w:val="18"/>
          <w:szCs w:val="18"/>
          <w:lang w:val="en-US"/>
        </w:rPr>
        <w:t>countries</w:t>
      </w:r>
      <w:r w:rsidRPr="007E6074">
        <w:rPr>
          <w:rFonts w:ascii="Times New Roman" w:hAnsi="Times New Roman" w:cs="Times New Roman"/>
          <w:color w:val="auto"/>
          <w:sz w:val="18"/>
          <w:szCs w:val="18"/>
        </w:rPr>
        <w:t xml:space="preserve"> — 2014. </w:t>
      </w:r>
      <w:r w:rsidRPr="007E6074">
        <w:rPr>
          <w:rFonts w:ascii="Times New Roman" w:hAnsi="Times New Roman" w:cs="Times New Roman"/>
          <w:color w:val="auto"/>
          <w:sz w:val="18"/>
          <w:szCs w:val="18"/>
          <w:lang w:val="en-US"/>
        </w:rPr>
        <w:t>pdf</w:t>
      </w:r>
      <w:r w:rsidRPr="007E6074">
        <w:rPr>
          <w:rFonts w:ascii="Times New Roman" w:hAnsi="Times New Roman" w:cs="Times New Roman"/>
          <w:color w:val="auto"/>
          <w:sz w:val="18"/>
          <w:szCs w:val="18"/>
        </w:rPr>
        <w:t xml:space="preserve">, </w:t>
      </w:r>
      <w:hyperlink r:id="rId61" w:history="1">
        <w:r w:rsidRPr="007E6074">
          <w:rPr>
            <w:rStyle w:val="Hyperlink"/>
            <w:rFonts w:ascii="Times New Roman" w:hAnsi="Times New Roman" w:cs="Times New Roman"/>
            <w:color w:val="auto"/>
            <w:sz w:val="18"/>
            <w:szCs w:val="18"/>
            <w:lang w:val="en-US"/>
          </w:rPr>
          <w:t>www</w:t>
        </w:r>
        <w:r w:rsidRPr="007E6074">
          <w:rPr>
            <w:rStyle w:val="Hyperlink"/>
            <w:rFonts w:ascii="Times New Roman" w:hAnsi="Times New Roman" w:cs="Times New Roman"/>
            <w:color w:val="auto"/>
            <w:sz w:val="18"/>
            <w:szCs w:val="18"/>
          </w:rPr>
          <w:t>.</w:t>
        </w:r>
        <w:r w:rsidRPr="007E6074">
          <w:rPr>
            <w:rStyle w:val="Hyperlink"/>
            <w:rFonts w:ascii="Times New Roman" w:hAnsi="Times New Roman" w:cs="Times New Roman"/>
            <w:color w:val="auto"/>
            <w:sz w:val="18"/>
            <w:szCs w:val="18"/>
            <w:lang w:val="en-US"/>
          </w:rPr>
          <w:t>eea</w:t>
        </w:r>
        <w:r w:rsidRPr="007E6074">
          <w:rPr>
            <w:rStyle w:val="Hyperlink"/>
            <w:rFonts w:ascii="Times New Roman" w:hAnsi="Times New Roman" w:cs="Times New Roman"/>
            <w:color w:val="auto"/>
            <w:sz w:val="18"/>
            <w:szCs w:val="18"/>
          </w:rPr>
          <w:t>.</w:t>
        </w:r>
        <w:r w:rsidRPr="007E6074">
          <w:rPr>
            <w:rStyle w:val="Hyperlink"/>
            <w:rFonts w:ascii="Times New Roman" w:hAnsi="Times New Roman" w:cs="Times New Roman"/>
            <w:color w:val="auto"/>
            <w:sz w:val="18"/>
            <w:szCs w:val="18"/>
            <w:lang w:val="en-US"/>
          </w:rPr>
          <w:t>europa</w:t>
        </w:r>
        <w:r w:rsidRPr="007E6074">
          <w:rPr>
            <w:rStyle w:val="Hyperlink"/>
            <w:rFonts w:ascii="Times New Roman" w:hAnsi="Times New Roman" w:cs="Times New Roman"/>
            <w:color w:val="auto"/>
            <w:sz w:val="18"/>
            <w:szCs w:val="18"/>
          </w:rPr>
          <w:t>.</w:t>
        </w:r>
        <w:r w:rsidRPr="007E6074">
          <w:rPr>
            <w:rStyle w:val="Hyperlink"/>
            <w:rFonts w:ascii="Times New Roman" w:hAnsi="Times New Roman" w:cs="Times New Roman"/>
            <w:color w:val="auto"/>
            <w:sz w:val="18"/>
            <w:szCs w:val="18"/>
            <w:lang w:val="en-US"/>
          </w:rPr>
          <w:t>eu</w:t>
        </w:r>
        <w:r w:rsidRPr="007E6074">
          <w:rPr>
            <w:rStyle w:val="Hyperlink"/>
            <w:rFonts w:ascii="Times New Roman" w:hAnsi="Times New Roman" w:cs="Times New Roman"/>
            <w:color w:val="auto"/>
            <w:sz w:val="18"/>
            <w:szCs w:val="18"/>
          </w:rPr>
          <w:t>/</w:t>
        </w:r>
        <w:r w:rsidRPr="007E6074">
          <w:rPr>
            <w:rStyle w:val="Hyperlink"/>
            <w:rFonts w:ascii="Times New Roman" w:hAnsi="Times New Roman" w:cs="Times New Roman"/>
            <w:color w:val="auto"/>
            <w:sz w:val="18"/>
            <w:szCs w:val="18"/>
            <w:lang w:val="en-US"/>
          </w:rPr>
          <w:t>publications</w:t>
        </w:r>
        <w:r w:rsidRPr="007E6074">
          <w:rPr>
            <w:rStyle w:val="Hyperlink"/>
            <w:rFonts w:ascii="Times New Roman" w:hAnsi="Times New Roman" w:cs="Times New Roman"/>
            <w:color w:val="auto"/>
            <w:sz w:val="18"/>
            <w:szCs w:val="18"/>
          </w:rPr>
          <w:t>/</w:t>
        </w:r>
        <w:r w:rsidRPr="007E6074">
          <w:rPr>
            <w:rStyle w:val="Hyperlink"/>
            <w:rFonts w:ascii="Times New Roman" w:hAnsi="Times New Roman" w:cs="Times New Roman"/>
            <w:color w:val="auto"/>
            <w:sz w:val="18"/>
            <w:szCs w:val="18"/>
            <w:lang w:val="en-US"/>
          </w:rPr>
          <w:t>national</w:t>
        </w:r>
        <w:r w:rsidRPr="007E6074">
          <w:rPr>
            <w:rStyle w:val="Hyperlink"/>
            <w:rFonts w:ascii="Times New Roman" w:hAnsi="Times New Roman" w:cs="Times New Roman"/>
            <w:color w:val="auto"/>
            <w:sz w:val="18"/>
            <w:szCs w:val="18"/>
          </w:rPr>
          <w:t>-</w:t>
        </w:r>
        <w:r w:rsidRPr="007E6074">
          <w:rPr>
            <w:rStyle w:val="Hyperlink"/>
            <w:rFonts w:ascii="Times New Roman" w:hAnsi="Times New Roman" w:cs="Times New Roman"/>
            <w:color w:val="auto"/>
            <w:sz w:val="18"/>
            <w:szCs w:val="18"/>
            <w:lang w:val="en-US"/>
          </w:rPr>
          <w:t>adaptation</w:t>
        </w:r>
        <w:r w:rsidRPr="007E6074">
          <w:rPr>
            <w:rStyle w:val="Hyperlink"/>
            <w:rFonts w:ascii="Times New Roman" w:hAnsi="Times New Roman" w:cs="Times New Roman"/>
            <w:color w:val="auto"/>
            <w:sz w:val="18"/>
            <w:szCs w:val="18"/>
          </w:rPr>
          <w:t>-</w:t>
        </w:r>
        <w:r w:rsidRPr="007E6074">
          <w:rPr>
            <w:rStyle w:val="Hyperlink"/>
            <w:rFonts w:ascii="Times New Roman" w:hAnsi="Times New Roman" w:cs="Times New Roman"/>
            <w:color w:val="auto"/>
            <w:sz w:val="18"/>
            <w:szCs w:val="18"/>
            <w:lang w:val="en-US"/>
          </w:rPr>
          <w:t>policy</w:t>
        </w:r>
        <w:r w:rsidRPr="007E6074">
          <w:rPr>
            <w:rStyle w:val="Hyperlink"/>
            <w:rFonts w:ascii="Times New Roman" w:hAnsi="Times New Roman" w:cs="Times New Roman"/>
            <w:color w:val="auto"/>
            <w:sz w:val="18"/>
            <w:szCs w:val="18"/>
          </w:rPr>
          <w:t>-</w:t>
        </w:r>
        <w:r w:rsidRPr="007E6074">
          <w:rPr>
            <w:rStyle w:val="Hyperlink"/>
            <w:rFonts w:ascii="Times New Roman" w:hAnsi="Times New Roman" w:cs="Times New Roman"/>
            <w:color w:val="auto"/>
            <w:sz w:val="18"/>
            <w:szCs w:val="18"/>
            <w:lang w:val="en-US"/>
          </w:rPr>
          <w:t>processes</w:t>
        </w:r>
      </w:hyperlink>
      <w:r w:rsidRPr="007E6074">
        <w:rPr>
          <w:rStyle w:val="Hyperlink"/>
          <w:rFonts w:ascii="Times New Roman" w:hAnsi="Times New Roman" w:cs="Times New Roman"/>
          <w:color w:val="auto"/>
          <w:sz w:val="18"/>
          <w:szCs w:val="18"/>
        </w:rPr>
        <w:t xml:space="preserve"> </w:t>
      </w:r>
      <w:r w:rsidRPr="007E6074">
        <w:rPr>
          <w:rStyle w:val="FootnoteTextChar"/>
          <w:color w:val="auto"/>
          <w:szCs w:val="18"/>
        </w:rPr>
        <w:t>(ЕАОС, Процесите на разработване на национална политика по адаптация в европейските страни)</w:t>
      </w:r>
    </w:p>
  </w:footnote>
  <w:footnote w:id="90">
    <w:p w:rsidR="0006769F" w:rsidRDefault="0006769F" w:rsidP="008705A2">
      <w:pPr>
        <w:pStyle w:val="FootnoteText"/>
      </w:pPr>
      <w:r w:rsidRPr="007E6074">
        <w:rPr>
          <w:rStyle w:val="FootnoteReference"/>
        </w:rPr>
        <w:footnoteRef/>
      </w:r>
      <w:r w:rsidRPr="007E6074">
        <w:t xml:space="preserve"> </w:t>
      </w:r>
      <w:hyperlink r:id="rId62" w:history="1">
        <w:r w:rsidRPr="007E6074">
          <w:rPr>
            <w:rStyle w:val="Hyperlink"/>
            <w:color w:val="auto"/>
          </w:rPr>
          <w:t>http://www.bwa-bg.com</w:t>
        </w:r>
      </w:hyperlink>
    </w:p>
  </w:footnote>
  <w:footnote w:id="91">
    <w:p w:rsidR="0006769F" w:rsidRDefault="0006769F" w:rsidP="008705A2">
      <w:pPr>
        <w:pStyle w:val="FootnoteText"/>
      </w:pPr>
      <w:r w:rsidRPr="007E6074">
        <w:rPr>
          <w:rStyle w:val="FootnoteReference"/>
        </w:rPr>
        <w:footnoteRef/>
      </w:r>
      <w:r w:rsidRPr="007E6074">
        <w:t xml:space="preserve"> http://climate-adapt.eea.europa.eu/knowledge/tools/adaptation-support-tool/step-4/prioritise-and-select</w:t>
      </w:r>
    </w:p>
  </w:footnote>
  <w:footnote w:id="92">
    <w:p w:rsidR="0006769F" w:rsidRPr="0059603A" w:rsidRDefault="0006769F" w:rsidP="008705A2">
      <w:pPr>
        <w:pStyle w:val="FootnoteText"/>
      </w:pPr>
      <w:r w:rsidRPr="00813451">
        <w:rPr>
          <w:rStyle w:val="FootnoteReference"/>
        </w:rPr>
        <w:footnoteRef/>
      </w:r>
      <w:r w:rsidRPr="00813451">
        <w:t xml:space="preserve">  </w:t>
      </w:r>
      <w:r>
        <w:t xml:space="preserve">ННС </w:t>
      </w:r>
      <w:r w:rsidRPr="0059603A">
        <w:t>на</w:t>
      </w:r>
      <w:r>
        <w:t xml:space="preserve"> даден вариант за </w:t>
      </w:r>
      <w:r w:rsidRPr="0059603A">
        <w:t xml:space="preserve">адаптиране се дава от сегашната стойност на очакваните ползи, без разходите. Ако </w:t>
      </w:r>
      <w:r>
        <w:t>ННС</w:t>
      </w:r>
      <w:r w:rsidRPr="0059603A">
        <w:t xml:space="preserve"> е повече от нула, това показва, че инвестицията е ефективна и </w:t>
      </w:r>
      <w:r>
        <w:t xml:space="preserve">нарастващите ползи </w:t>
      </w:r>
      <w:r w:rsidRPr="0059603A">
        <w:t xml:space="preserve">от адаптирането надвишават допълнителните разходи за ресурси. Ако </w:t>
      </w:r>
      <w:r>
        <w:t xml:space="preserve">ННС </w:t>
      </w:r>
      <w:r w:rsidRPr="0059603A">
        <w:t>е &lt;</w:t>
      </w:r>
      <w:r>
        <w:t xml:space="preserve"> </w:t>
      </w:r>
      <w:r w:rsidRPr="0059603A">
        <w:t>0 или B/C е &lt;</w:t>
      </w:r>
      <w:r>
        <w:t xml:space="preserve"> </w:t>
      </w:r>
      <w:r w:rsidRPr="0059603A">
        <w:t>1, тогава мерките за адаптация не добавят никаква нетна по</w:t>
      </w:r>
      <w:r>
        <w:t xml:space="preserve">лза за сектора на туризма. Ако ННС </w:t>
      </w:r>
      <w:r w:rsidRPr="0059603A">
        <w:t>е</w:t>
      </w:r>
      <w:r>
        <w:t xml:space="preserve"> &gt; 0 или B</w:t>
      </w:r>
      <w:r w:rsidRPr="0059603A">
        <w:t>/C е&gt; 1, то добавя положителни ползи. Положителната стойност на ННС потвърждава, че инвестициите за адаптиране са ефективни.</w:t>
      </w:r>
    </w:p>
    <w:p w:rsidR="0006769F" w:rsidRDefault="0006769F" w:rsidP="008705A2">
      <w:pPr>
        <w:pStyle w:val="FootnoteText"/>
      </w:pPr>
      <w:r w:rsidRPr="0059603A">
        <w:t>Съотношението полз</w:t>
      </w:r>
      <w:r>
        <w:t>и</w:t>
      </w:r>
      <w:r w:rsidRPr="0059603A">
        <w:t xml:space="preserve">-разходи (B/C) е съотношението на настоящата стойност на ползите към настоящата стойност на разходите. Когато съотношението B/C е повече от едно, настоящата стойност на ползите от </w:t>
      </w:r>
      <w:r>
        <w:t xml:space="preserve">варианта </w:t>
      </w:r>
      <w:r w:rsidRPr="0059603A">
        <w:t>е по-голяма от сегашната стойност на не</w:t>
      </w:r>
      <w:r>
        <w:t xml:space="preserve">говите </w:t>
      </w:r>
      <w:r w:rsidRPr="0059603A">
        <w:t>разходи.</w:t>
      </w:r>
    </w:p>
  </w:footnote>
  <w:footnote w:id="93">
    <w:p w:rsidR="0006769F" w:rsidRDefault="0006769F" w:rsidP="008705A2">
      <w:pPr>
        <w:pStyle w:val="FootnoteText"/>
      </w:pPr>
      <w:r w:rsidRPr="00813451">
        <w:rPr>
          <w:rStyle w:val="FootnoteReference"/>
        </w:rPr>
        <w:footnoteRef/>
      </w:r>
      <w:r w:rsidRPr="00813451">
        <w:t xml:space="preserve"> </w:t>
      </w:r>
      <w:r w:rsidRPr="0059603A">
        <w:t>Регресията е линейна; зависимите и обяснителните променливи са линейни.</w:t>
      </w:r>
    </w:p>
  </w:footnote>
  <w:footnote w:id="94">
    <w:p w:rsidR="0006769F" w:rsidRDefault="0006769F" w:rsidP="008705A2">
      <w:pPr>
        <w:pStyle w:val="FootnoteText"/>
      </w:pPr>
      <w:r w:rsidRPr="00624E71">
        <w:rPr>
          <w:vertAlign w:val="superscript"/>
        </w:rPr>
        <w:footnoteRef/>
      </w:r>
      <w:r w:rsidRPr="00624E71">
        <w:t xml:space="preserve"> </w:t>
      </w:r>
      <w:r>
        <w:t xml:space="preserve">Летни курорти: Албена, Златни пясъци, </w:t>
      </w:r>
      <w:r w:rsidRPr="0059603A">
        <w:t xml:space="preserve">Дюни, Слънчев бряг, </w:t>
      </w:r>
      <w:r>
        <w:t>Св. Св.</w:t>
      </w:r>
      <w:r w:rsidRPr="0059603A">
        <w:t>Константин и Елена, Приморско. Зимни курорти: Пампорово, Боровец</w:t>
      </w:r>
      <w:r>
        <w:t>.</w:t>
      </w:r>
      <w:r w:rsidRPr="00624E71">
        <w:t xml:space="preserve"> </w:t>
      </w:r>
    </w:p>
  </w:footnote>
  <w:footnote w:id="95">
    <w:p w:rsidR="0006769F" w:rsidRDefault="0006769F" w:rsidP="008705A2">
      <w:pPr>
        <w:pStyle w:val="FootnoteText"/>
      </w:pPr>
      <w:r w:rsidRPr="00734DA9">
        <w:rPr>
          <w:rStyle w:val="FootnoteReference"/>
        </w:rPr>
        <w:footnoteRef/>
      </w:r>
      <w:r w:rsidRPr="00734DA9">
        <w:t xml:space="preserve"> </w:t>
      </w:r>
      <w:r>
        <w:t>ННС на даден вариант за адаптация се определя от сегашната стойност на очакваните ползи и разходи. Ако ННС е повече от нула, това показва, че инвестицията е ефективна и допълнителните ползи от адаптирането надвишават допълнителните разходи за ресурси. Ако ННС е &lt; 0 или B/C е &lt; 1, тогава мерките за адаптация не добавят никаква нетна полза за сектора на туризма. Ако ННС е &gt; 0 или B/C е &gt; 1, то добавя положителни ползи. Положителната стойност на ННС потвърждава, че инвестициите за адаптиране са ефективни.</w:t>
      </w:r>
    </w:p>
    <w:p w:rsidR="0006769F" w:rsidRDefault="0006769F" w:rsidP="008705A2">
      <w:pPr>
        <w:pStyle w:val="FootnoteText"/>
      </w:pPr>
      <w:r>
        <w:t>Съотношението полза-разходи (B/C) е съотношението на настоящата стойност на ползите към настоящата стойност на разходите. Когато съотношението B/C е повече от едно, настоящата стойност на ползите от варианта е по-голяма от сегашната стойност на неговите разходи</w:t>
      </w:r>
      <w:r w:rsidRPr="00734DA9">
        <w:t>.</w:t>
      </w:r>
    </w:p>
  </w:footnote>
  <w:footnote w:id="96">
    <w:p w:rsidR="0006769F" w:rsidRDefault="0006769F" w:rsidP="00A32D0A">
      <w:pPr>
        <w:spacing w:after="0"/>
      </w:pPr>
      <w:r w:rsidRPr="000000C7">
        <w:rPr>
          <w:sz w:val="18"/>
          <w:szCs w:val="18"/>
          <w:vertAlign w:val="superscript"/>
          <w:lang w:val="en-US"/>
        </w:rPr>
        <w:footnoteRef/>
      </w:r>
      <w:r w:rsidRPr="00637C48">
        <w:rPr>
          <w:sz w:val="18"/>
          <w:szCs w:val="18"/>
        </w:rPr>
        <w:t xml:space="preserve"> </w:t>
      </w:r>
      <w:r>
        <w:rPr>
          <w:sz w:val="18"/>
          <w:szCs w:val="18"/>
        </w:rPr>
        <w:t>Икономическата ефективност се отнася за всички мерки</w:t>
      </w:r>
      <w:r w:rsidRPr="00637C48">
        <w:rPr>
          <w:sz w:val="18"/>
          <w:szCs w:val="18"/>
        </w:rPr>
        <w:t xml:space="preserve">.  </w:t>
      </w:r>
    </w:p>
  </w:footnote>
  <w:footnote w:id="97">
    <w:p w:rsidR="0006769F" w:rsidRDefault="0006769F" w:rsidP="008705A2">
      <w:pPr>
        <w:pStyle w:val="FootnoteText"/>
      </w:pPr>
      <w:r w:rsidRPr="007E6074">
        <w:rPr>
          <w:rStyle w:val="FootnoteReference"/>
        </w:rPr>
        <w:footnoteRef/>
      </w:r>
      <w:r w:rsidRPr="007E6074">
        <w:t xml:space="preserve"> http://www.bta.bg/en/c/DF/id/1559926</w:t>
      </w:r>
    </w:p>
  </w:footnote>
  <w:footnote w:id="98">
    <w:p w:rsidR="0006769F" w:rsidRDefault="0006769F" w:rsidP="008705A2">
      <w:pPr>
        <w:pStyle w:val="FootnoteText"/>
      </w:pPr>
      <w:r w:rsidRPr="007E6074">
        <w:rPr>
          <w:rStyle w:val="FootnoteReference"/>
        </w:rPr>
        <w:footnoteRef/>
      </w:r>
      <w:r w:rsidRPr="007E6074">
        <w:t xml:space="preserve"> paper.standartnews.com/archive/2005/.../bulgaria/s4526_2.htm</w:t>
      </w:r>
    </w:p>
  </w:footnote>
  <w:footnote w:id="99">
    <w:p w:rsidR="0006769F" w:rsidRDefault="0006769F" w:rsidP="001A6C53">
      <w:pPr>
        <w:autoSpaceDE w:val="0"/>
        <w:autoSpaceDN w:val="0"/>
        <w:adjustRightInd w:val="0"/>
        <w:spacing w:after="0" w:line="240" w:lineRule="auto"/>
        <w:jc w:val="left"/>
      </w:pPr>
      <w:r w:rsidRPr="007E6074">
        <w:rPr>
          <w:rStyle w:val="FootnoteReference"/>
          <w:rFonts w:cs="Times New Roman"/>
          <w:sz w:val="18"/>
          <w:szCs w:val="18"/>
          <w:lang w:val="en-US"/>
        </w:rPr>
        <w:footnoteRef/>
      </w:r>
      <w:r w:rsidRPr="007E6074">
        <w:rPr>
          <w:rFonts w:cs="Times New Roman"/>
          <w:sz w:val="18"/>
          <w:szCs w:val="18"/>
          <w:lang w:val="ru-RU"/>
        </w:rPr>
        <w:t xml:space="preserve"> </w:t>
      </w:r>
      <w:r w:rsidRPr="007E6074">
        <w:rPr>
          <w:rFonts w:cs="Times New Roman"/>
          <w:sz w:val="18"/>
          <w:szCs w:val="18"/>
        </w:rPr>
        <w:t>Българска академия на науките</w:t>
      </w:r>
      <w:r w:rsidRPr="007E6074">
        <w:rPr>
          <w:rFonts w:cs="Times New Roman"/>
          <w:sz w:val="18"/>
          <w:szCs w:val="18"/>
          <w:lang w:val="ru-RU"/>
        </w:rPr>
        <w:t>–</w:t>
      </w:r>
      <w:r w:rsidRPr="007E6074">
        <w:rPr>
          <w:rFonts w:cs="Times New Roman"/>
          <w:sz w:val="18"/>
          <w:szCs w:val="18"/>
        </w:rPr>
        <w:t>НИМХ</w:t>
      </w:r>
      <w:r w:rsidRPr="007E6074">
        <w:rPr>
          <w:rFonts w:cs="Times New Roman"/>
          <w:sz w:val="18"/>
          <w:szCs w:val="18"/>
          <w:lang w:val="ru-RU"/>
        </w:rPr>
        <w:t xml:space="preserve">, 2010, </w:t>
      </w:r>
      <w:r w:rsidRPr="007E6074">
        <w:rPr>
          <w:rFonts w:cs="Times New Roman"/>
          <w:sz w:val="18"/>
          <w:szCs w:val="18"/>
        </w:rPr>
        <w:t>Климатични промени</w:t>
      </w:r>
      <w:r w:rsidRPr="007E6074">
        <w:rPr>
          <w:rFonts w:cs="Times New Roman"/>
          <w:sz w:val="18"/>
          <w:szCs w:val="18"/>
          <w:lang w:val="ru-RU"/>
        </w:rPr>
        <w:t xml:space="preserve">, </w:t>
      </w:r>
      <w:r w:rsidRPr="007E6074">
        <w:rPr>
          <w:rFonts w:cs="Times New Roman"/>
          <w:sz w:val="18"/>
          <w:szCs w:val="18"/>
        </w:rPr>
        <w:t>Наличен в:</w:t>
      </w:r>
      <w:r w:rsidRPr="007E6074">
        <w:rPr>
          <w:rFonts w:cs="Times New Roman"/>
          <w:sz w:val="18"/>
          <w:szCs w:val="18"/>
          <w:lang w:val="ru-RU"/>
        </w:rPr>
        <w:t xml:space="preserve"> </w:t>
      </w:r>
      <w:hyperlink r:id="rId63" w:history="1">
        <w:r w:rsidRPr="007E6074">
          <w:rPr>
            <w:rStyle w:val="Hyperlink"/>
            <w:rFonts w:cs="Times New Roman"/>
            <w:color w:val="auto"/>
            <w:sz w:val="18"/>
            <w:szCs w:val="18"/>
            <w:lang w:val="en-US"/>
          </w:rPr>
          <w:t>http</w:t>
        </w:r>
        <w:r w:rsidRPr="007E6074">
          <w:rPr>
            <w:rStyle w:val="Hyperlink"/>
            <w:rFonts w:cs="Times New Roman"/>
            <w:color w:val="auto"/>
            <w:sz w:val="18"/>
            <w:szCs w:val="18"/>
            <w:lang w:val="ru-RU"/>
          </w:rPr>
          <w:t>://</w:t>
        </w:r>
        <w:r w:rsidRPr="007E6074">
          <w:rPr>
            <w:rStyle w:val="Hyperlink"/>
            <w:rFonts w:cs="Times New Roman"/>
            <w:color w:val="auto"/>
            <w:sz w:val="18"/>
            <w:szCs w:val="18"/>
            <w:lang w:val="en-US"/>
          </w:rPr>
          <w:t>meteorology</w:t>
        </w:r>
        <w:r w:rsidRPr="007E6074">
          <w:rPr>
            <w:rStyle w:val="Hyperlink"/>
            <w:rFonts w:cs="Times New Roman"/>
            <w:color w:val="auto"/>
            <w:sz w:val="18"/>
            <w:szCs w:val="18"/>
            <w:lang w:val="ru-RU"/>
          </w:rPr>
          <w:t>.</w:t>
        </w:r>
        <w:r w:rsidRPr="007E6074">
          <w:rPr>
            <w:rStyle w:val="Hyperlink"/>
            <w:rFonts w:cs="Times New Roman"/>
            <w:color w:val="auto"/>
            <w:sz w:val="18"/>
            <w:szCs w:val="18"/>
            <w:lang w:val="en-US"/>
          </w:rPr>
          <w:t>meteo</w:t>
        </w:r>
        <w:r w:rsidRPr="007E6074">
          <w:rPr>
            <w:rStyle w:val="Hyperlink"/>
            <w:rFonts w:cs="Times New Roman"/>
            <w:color w:val="auto"/>
            <w:sz w:val="18"/>
            <w:szCs w:val="18"/>
            <w:lang w:val="ru-RU"/>
          </w:rPr>
          <w:t>.</w:t>
        </w:r>
        <w:r w:rsidRPr="007E6074">
          <w:rPr>
            <w:rStyle w:val="Hyperlink"/>
            <w:rFonts w:cs="Times New Roman"/>
            <w:color w:val="auto"/>
            <w:sz w:val="18"/>
            <w:szCs w:val="18"/>
            <w:lang w:val="en-US"/>
          </w:rPr>
          <w:t>bg</w:t>
        </w:r>
        <w:r w:rsidRPr="007E6074">
          <w:rPr>
            <w:rStyle w:val="Hyperlink"/>
            <w:rFonts w:cs="Times New Roman"/>
            <w:color w:val="auto"/>
            <w:sz w:val="18"/>
            <w:szCs w:val="18"/>
            <w:lang w:val="ru-RU"/>
          </w:rPr>
          <w:t>/</w:t>
        </w:r>
        <w:r w:rsidRPr="007E6074">
          <w:rPr>
            <w:rStyle w:val="Hyperlink"/>
            <w:rFonts w:cs="Times New Roman"/>
            <w:color w:val="auto"/>
            <w:sz w:val="18"/>
            <w:szCs w:val="18"/>
            <w:lang w:val="en-US"/>
          </w:rPr>
          <w:t>bro</w:t>
        </w:r>
        <w:r w:rsidRPr="007E6074">
          <w:rPr>
            <w:rStyle w:val="Hyperlink"/>
            <w:rFonts w:cs="Times New Roman"/>
            <w:color w:val="auto"/>
            <w:sz w:val="18"/>
            <w:szCs w:val="18"/>
            <w:lang w:val="ru-RU"/>
          </w:rPr>
          <w:t>6</w:t>
        </w:r>
        <w:r w:rsidRPr="007E6074">
          <w:rPr>
            <w:rStyle w:val="Hyperlink"/>
            <w:rFonts w:cs="Times New Roman"/>
            <w:color w:val="auto"/>
            <w:sz w:val="18"/>
            <w:szCs w:val="18"/>
            <w:lang w:val="en-US"/>
          </w:rPr>
          <w:t>ura</w:t>
        </w:r>
        <w:r w:rsidRPr="007E6074">
          <w:rPr>
            <w:rStyle w:val="Hyperlink"/>
            <w:rFonts w:cs="Times New Roman"/>
            <w:color w:val="auto"/>
            <w:sz w:val="18"/>
            <w:szCs w:val="18"/>
            <w:lang w:val="ru-RU"/>
          </w:rPr>
          <w:t>.</w:t>
        </w:r>
        <w:r w:rsidRPr="007E6074">
          <w:rPr>
            <w:rStyle w:val="Hyperlink"/>
            <w:rFonts w:cs="Times New Roman"/>
            <w:color w:val="auto"/>
            <w:sz w:val="18"/>
            <w:szCs w:val="18"/>
            <w:lang w:val="en-US"/>
          </w:rPr>
          <w:t>pdf</w:t>
        </w:r>
      </w:hyperlink>
    </w:p>
  </w:footnote>
  <w:footnote w:id="100">
    <w:p w:rsidR="0006769F" w:rsidRDefault="0006769F" w:rsidP="008705A2">
      <w:pPr>
        <w:pStyle w:val="FootnoteText"/>
      </w:pPr>
      <w:r w:rsidRPr="007E6074">
        <w:rPr>
          <w:rStyle w:val="FootnoteReference"/>
        </w:rPr>
        <w:footnoteRef/>
      </w:r>
      <w:r w:rsidRPr="007E6074">
        <w:t xml:space="preserve"> Вж. </w:t>
      </w:r>
      <w:r w:rsidRPr="007E6074">
        <w:rPr>
          <w:vertAlign w:val="superscript"/>
        </w:rPr>
        <w:t>1</w:t>
      </w:r>
    </w:p>
  </w:footnote>
  <w:footnote w:id="101">
    <w:p w:rsidR="0006769F" w:rsidRDefault="0006769F" w:rsidP="001A6C53">
      <w:pPr>
        <w:autoSpaceDE w:val="0"/>
        <w:autoSpaceDN w:val="0"/>
        <w:adjustRightInd w:val="0"/>
        <w:spacing w:after="0" w:line="240" w:lineRule="auto"/>
      </w:pPr>
      <w:r w:rsidRPr="007E6074">
        <w:rPr>
          <w:rStyle w:val="FootnoteReference"/>
          <w:rFonts w:cs="Times New Roman"/>
          <w:sz w:val="18"/>
          <w:szCs w:val="18"/>
          <w:lang w:val="en-US"/>
        </w:rPr>
        <w:footnoteRef/>
      </w:r>
      <w:r w:rsidRPr="007E6074">
        <w:rPr>
          <w:rFonts w:cs="Times New Roman"/>
          <w:sz w:val="18"/>
          <w:szCs w:val="18"/>
          <w:lang w:val="ru-RU"/>
        </w:rPr>
        <w:t xml:space="preserve"> </w:t>
      </w:r>
      <w:r w:rsidRPr="007E6074">
        <w:rPr>
          <w:rFonts w:cs="Times New Roman"/>
          <w:sz w:val="18"/>
          <w:szCs w:val="18"/>
        </w:rPr>
        <w:t>Министерство на икономиката и енергетиката</w:t>
      </w:r>
      <w:r w:rsidRPr="007E6074">
        <w:rPr>
          <w:rFonts w:cs="Times New Roman"/>
          <w:sz w:val="18"/>
          <w:szCs w:val="18"/>
          <w:lang w:val="ru-RU"/>
        </w:rPr>
        <w:t xml:space="preserve">, 2014, </w:t>
      </w:r>
      <w:r w:rsidRPr="007E6074">
        <w:rPr>
          <w:rFonts w:cs="Times New Roman"/>
          <w:sz w:val="18"/>
          <w:szCs w:val="18"/>
        </w:rPr>
        <w:t xml:space="preserve">Стратегия за устойчиво развитие на туризма в България </w:t>
      </w:r>
      <w:r w:rsidRPr="007E6074">
        <w:rPr>
          <w:rFonts w:cs="Times New Roman"/>
          <w:sz w:val="18"/>
          <w:szCs w:val="18"/>
          <w:lang w:val="ru-RU"/>
        </w:rPr>
        <w:t xml:space="preserve">2014 – 2030, </w:t>
      </w:r>
      <w:r w:rsidRPr="007E6074">
        <w:rPr>
          <w:rFonts w:cs="Times New Roman"/>
          <w:sz w:val="18"/>
          <w:szCs w:val="18"/>
        </w:rPr>
        <w:t>Наличен на</w:t>
      </w:r>
      <w:r w:rsidRPr="007E6074">
        <w:rPr>
          <w:rFonts w:cs="Times New Roman"/>
          <w:sz w:val="18"/>
          <w:szCs w:val="18"/>
          <w:lang w:val="ru-RU"/>
        </w:rPr>
        <w:t xml:space="preserve">: </w:t>
      </w:r>
      <w:hyperlink r:id="rId64" w:history="1">
        <w:r w:rsidRPr="007E6074">
          <w:rPr>
            <w:rStyle w:val="Hyperlink"/>
            <w:rFonts w:cs="Times New Roman"/>
            <w:color w:val="auto"/>
            <w:sz w:val="18"/>
            <w:szCs w:val="18"/>
            <w:lang w:val="en-US"/>
          </w:rPr>
          <w:t>http</w:t>
        </w:r>
        <w:r w:rsidRPr="007E6074">
          <w:rPr>
            <w:rStyle w:val="Hyperlink"/>
            <w:rFonts w:cs="Times New Roman"/>
            <w:color w:val="auto"/>
            <w:sz w:val="18"/>
            <w:szCs w:val="18"/>
            <w:lang w:val="ru-RU"/>
          </w:rPr>
          <w:t>://</w:t>
        </w:r>
        <w:r w:rsidRPr="007E6074">
          <w:rPr>
            <w:rStyle w:val="Hyperlink"/>
            <w:rFonts w:cs="Times New Roman"/>
            <w:color w:val="auto"/>
            <w:sz w:val="18"/>
            <w:szCs w:val="18"/>
            <w:lang w:val="en-US"/>
          </w:rPr>
          <w:t>www</w:t>
        </w:r>
        <w:r w:rsidRPr="007E6074">
          <w:rPr>
            <w:rStyle w:val="Hyperlink"/>
            <w:rFonts w:cs="Times New Roman"/>
            <w:color w:val="auto"/>
            <w:sz w:val="18"/>
            <w:szCs w:val="18"/>
            <w:lang w:val="ru-RU"/>
          </w:rPr>
          <w:t>.</w:t>
        </w:r>
        <w:r w:rsidRPr="007E6074">
          <w:rPr>
            <w:rStyle w:val="Hyperlink"/>
            <w:rFonts w:cs="Times New Roman"/>
            <w:color w:val="auto"/>
            <w:sz w:val="18"/>
            <w:szCs w:val="18"/>
            <w:lang w:val="en-US"/>
          </w:rPr>
          <w:t>strategy</w:t>
        </w:r>
        <w:r w:rsidRPr="007E6074">
          <w:rPr>
            <w:rStyle w:val="Hyperlink"/>
            <w:rFonts w:cs="Times New Roman"/>
            <w:color w:val="auto"/>
            <w:sz w:val="18"/>
            <w:szCs w:val="18"/>
            <w:lang w:val="ru-RU"/>
          </w:rPr>
          <w:t>.</w:t>
        </w:r>
        <w:r w:rsidRPr="007E6074">
          <w:rPr>
            <w:rStyle w:val="Hyperlink"/>
            <w:rFonts w:cs="Times New Roman"/>
            <w:color w:val="auto"/>
            <w:sz w:val="18"/>
            <w:szCs w:val="18"/>
            <w:lang w:val="en-US"/>
          </w:rPr>
          <w:t>bg</w:t>
        </w:r>
        <w:r w:rsidRPr="007E6074">
          <w:rPr>
            <w:rStyle w:val="Hyperlink"/>
            <w:rFonts w:cs="Times New Roman"/>
            <w:color w:val="auto"/>
            <w:sz w:val="18"/>
            <w:szCs w:val="18"/>
            <w:lang w:val="ru-RU"/>
          </w:rPr>
          <w:t>/</w:t>
        </w:r>
      </w:hyperlink>
    </w:p>
  </w:footnote>
  <w:footnote w:id="102">
    <w:p w:rsidR="0006769F" w:rsidRDefault="0006769F" w:rsidP="008705A2">
      <w:pPr>
        <w:pStyle w:val="FootnoteText"/>
      </w:pPr>
      <w:r w:rsidRPr="007E6074">
        <w:rPr>
          <w:rStyle w:val="FootnoteReference"/>
        </w:rPr>
        <w:footnoteRef/>
      </w:r>
      <w:r w:rsidRPr="007E6074">
        <w:t xml:space="preserve"> Climate change adaptation in the ski industry, Mitig Adapt Strat Glob Change (2007) 12:1411–1431 DOI 10.1007/s11027-006-9071-4 (Адаптация към изменението на климата в ски индустрията)</w:t>
      </w:r>
    </w:p>
  </w:footnote>
  <w:footnote w:id="103">
    <w:p w:rsidR="0006769F" w:rsidRDefault="0006769F" w:rsidP="00AA37EC">
      <w:pPr>
        <w:spacing w:after="0" w:line="240" w:lineRule="auto"/>
        <w:jc w:val="left"/>
      </w:pPr>
      <w:r w:rsidRPr="007E6074">
        <w:rPr>
          <w:rStyle w:val="FootnoteReference"/>
          <w:rFonts w:cs="Times New Roman"/>
          <w:sz w:val="18"/>
          <w:szCs w:val="18"/>
          <w:lang w:val="en-US"/>
        </w:rPr>
        <w:footnoteRef/>
      </w:r>
      <w:r w:rsidRPr="007E6074">
        <w:rPr>
          <w:rFonts w:cs="Times New Roman"/>
          <w:sz w:val="18"/>
          <w:szCs w:val="18"/>
          <w:lang w:val="en-US" w:eastAsia="bg-BG"/>
        </w:rPr>
        <w:t xml:space="preserve"> Greek Tourism and Climate Change: Adaptation Policies and New Growth Strategy, 2014,</w:t>
      </w:r>
      <w:r w:rsidRPr="007E6074">
        <w:rPr>
          <w:rFonts w:cs="Times New Roman"/>
          <w:sz w:val="18"/>
          <w:szCs w:val="18"/>
          <w:lang w:val="en-US"/>
        </w:rPr>
        <w:t xml:space="preserve"> </w:t>
      </w:r>
      <w:r w:rsidRPr="007E6074">
        <w:rPr>
          <w:rFonts w:cs="Times New Roman"/>
          <w:sz w:val="18"/>
          <w:szCs w:val="18"/>
          <w:lang w:val="en-US" w:eastAsia="bg-BG"/>
        </w:rPr>
        <w:t>http://www.bankofgreece.gr/BogEkdoseis/CCISC_Tourismandclimatechange_FwCh1.pdf</w:t>
      </w:r>
    </w:p>
  </w:footnote>
  <w:footnote w:id="104">
    <w:p w:rsidR="0006769F" w:rsidRDefault="0006769F" w:rsidP="001A6C53">
      <w:pPr>
        <w:spacing w:after="0" w:line="240" w:lineRule="auto"/>
        <w:jc w:val="left"/>
      </w:pPr>
      <w:r w:rsidRPr="007E6074">
        <w:rPr>
          <w:b/>
          <w:bCs/>
          <w:sz w:val="18"/>
          <w:szCs w:val="18"/>
          <w:vertAlign w:val="superscript"/>
        </w:rPr>
        <w:footnoteRef/>
      </w:r>
      <w:r w:rsidRPr="007E6074">
        <w:rPr>
          <w:rFonts w:cs="Times New Roman"/>
          <w:sz w:val="18"/>
          <w:szCs w:val="18"/>
        </w:rPr>
        <w:t xml:space="preserve"> Доклад за сектор „Горско стопанство“</w:t>
      </w:r>
    </w:p>
  </w:footnote>
  <w:footnote w:id="105">
    <w:p w:rsidR="0006769F" w:rsidRDefault="0006769F" w:rsidP="008705A2">
      <w:pPr>
        <w:pStyle w:val="FootnoteText"/>
      </w:pPr>
      <w:r w:rsidRPr="007E6074">
        <w:rPr>
          <w:rStyle w:val="FootnoteReference"/>
        </w:rPr>
        <w:footnoteRef/>
      </w:r>
      <w:r w:rsidRPr="007E6074">
        <w:t xml:space="preserve"> Доклад за сектор „Градска среда“</w:t>
      </w:r>
    </w:p>
  </w:footnote>
  <w:footnote w:id="106">
    <w:p w:rsidR="0006769F" w:rsidRDefault="0006769F" w:rsidP="008705A2">
      <w:pPr>
        <w:pStyle w:val="FootnoteText"/>
      </w:pPr>
      <w:r w:rsidRPr="007E6074">
        <w:rPr>
          <w:rStyle w:val="FootnoteReference"/>
        </w:rPr>
        <w:footnoteRef/>
      </w:r>
      <w:r w:rsidRPr="007E6074">
        <w:t xml:space="preserve"> ОП „Региони в растеж“ 2014–2020, Приоритетна ос 5. Регионален туризъм, Инвестиционен приоритет 1: Консервация, опазване, популяризиране и развитие на природното и културното наследство</w:t>
      </w:r>
    </w:p>
  </w:footnote>
  <w:footnote w:id="107">
    <w:p w:rsidR="0006769F" w:rsidRPr="00065DB3" w:rsidRDefault="0006769F" w:rsidP="00747835">
      <w:pPr>
        <w:kinsoku w:val="0"/>
        <w:overflowPunct w:val="0"/>
        <w:spacing w:after="0" w:line="240" w:lineRule="auto"/>
      </w:pPr>
      <w:r w:rsidRPr="00DE4444">
        <w:rPr>
          <w:rStyle w:val="FootnoteReference"/>
          <w:rFonts w:cs="Times New Roman"/>
          <w:sz w:val="18"/>
          <w:szCs w:val="18"/>
        </w:rPr>
        <w:footnoteRef/>
      </w:r>
      <w:r w:rsidRPr="00DE4444">
        <w:rPr>
          <w:rFonts w:cs="Times New Roman"/>
          <w:sz w:val="18"/>
          <w:szCs w:val="18"/>
        </w:rPr>
        <w:t xml:space="preserve"> </w:t>
      </w:r>
      <w:r w:rsidRPr="00065DB3">
        <w:rPr>
          <w:rFonts w:cs="Times New Roman"/>
          <w:sz w:val="18"/>
          <w:szCs w:val="18"/>
        </w:rPr>
        <w:t xml:space="preserve">Анализ и </w:t>
      </w:r>
      <w:r w:rsidRPr="00065DB3">
        <w:rPr>
          <w:rFonts w:cs="Times New Roman"/>
          <w:bCs/>
          <w:sz w:val="18"/>
          <w:szCs w:val="18"/>
        </w:rPr>
        <w:t>оценка</w:t>
      </w:r>
      <w:r w:rsidRPr="00065DB3">
        <w:rPr>
          <w:rFonts w:cs="Times New Roman"/>
          <w:sz w:val="18"/>
          <w:szCs w:val="18"/>
        </w:rPr>
        <w:t xml:space="preserve"> на </w:t>
      </w:r>
      <w:r w:rsidRPr="00065DB3">
        <w:rPr>
          <w:rFonts w:cs="Times New Roman"/>
          <w:bCs/>
          <w:sz w:val="18"/>
          <w:szCs w:val="18"/>
        </w:rPr>
        <w:t>риска</w:t>
      </w:r>
      <w:r w:rsidRPr="00065DB3">
        <w:rPr>
          <w:rFonts w:cs="Times New Roman"/>
          <w:sz w:val="18"/>
          <w:szCs w:val="18"/>
        </w:rPr>
        <w:t xml:space="preserve"> и </w:t>
      </w:r>
      <w:r w:rsidRPr="00065DB3">
        <w:rPr>
          <w:rFonts w:cs="Times New Roman"/>
          <w:bCs/>
          <w:sz w:val="18"/>
          <w:szCs w:val="18"/>
        </w:rPr>
        <w:t>уязвимостта</w:t>
      </w:r>
      <w:r w:rsidRPr="00065DB3">
        <w:rPr>
          <w:rFonts w:cs="Times New Roman"/>
          <w:sz w:val="18"/>
          <w:szCs w:val="18"/>
        </w:rPr>
        <w:t xml:space="preserve"> на </w:t>
      </w:r>
      <w:r w:rsidRPr="00065DB3">
        <w:rPr>
          <w:rFonts w:cs="Times New Roman"/>
          <w:bCs/>
          <w:sz w:val="18"/>
          <w:szCs w:val="18"/>
        </w:rPr>
        <w:t>секторите</w:t>
      </w:r>
      <w:r w:rsidRPr="00065DB3">
        <w:rPr>
          <w:rFonts w:cs="Times New Roman"/>
          <w:sz w:val="18"/>
          <w:szCs w:val="18"/>
        </w:rPr>
        <w:t xml:space="preserve"> в </w:t>
      </w:r>
      <w:r w:rsidRPr="00065DB3">
        <w:rPr>
          <w:rFonts w:cs="Times New Roman"/>
          <w:bCs/>
          <w:sz w:val="18"/>
          <w:szCs w:val="18"/>
        </w:rPr>
        <w:t>българската икономика</w:t>
      </w:r>
      <w:r w:rsidRPr="00065DB3">
        <w:rPr>
          <w:rFonts w:cs="Times New Roman"/>
          <w:sz w:val="18"/>
          <w:szCs w:val="18"/>
        </w:rPr>
        <w:t xml:space="preserve"> от </w:t>
      </w:r>
      <w:r w:rsidRPr="00065DB3">
        <w:rPr>
          <w:rFonts w:cs="Times New Roman"/>
          <w:bCs/>
          <w:sz w:val="18"/>
          <w:szCs w:val="18"/>
        </w:rPr>
        <w:t>климатичните промени</w:t>
      </w:r>
      <w:r w:rsidRPr="00065DB3">
        <w:rPr>
          <w:rFonts w:cs="Times New Roman"/>
          <w:sz w:val="18"/>
          <w:szCs w:val="18"/>
        </w:rPr>
        <w:t>, 2014</w:t>
      </w:r>
      <w:r w:rsidRPr="00637C48">
        <w:rPr>
          <w:rFonts w:cs="Times New Roman"/>
          <w:sz w:val="18"/>
          <w:szCs w:val="18"/>
        </w:rPr>
        <w:t xml:space="preserve"> </w:t>
      </w:r>
      <w:r>
        <w:rPr>
          <w:rFonts w:cs="Times New Roman"/>
          <w:sz w:val="18"/>
          <w:szCs w:val="18"/>
        </w:rPr>
        <w:t>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69F" w:rsidRPr="00E06B0C" w:rsidRDefault="0006769F" w:rsidP="000E5E7E">
    <w:pPr>
      <w:pStyle w:val="Header"/>
      <w:jc w:val="center"/>
      <w:rPr>
        <w:rFonts w:ascii="Times New Roman" w:hAnsi="Times New Roman"/>
        <w:b/>
        <w:i/>
        <w:sz w:val="24"/>
        <w:lang w:val="en-US"/>
      </w:rPr>
    </w:pPr>
    <w:r w:rsidRPr="00E06B0C">
      <w:rPr>
        <w:rFonts w:ascii="Times New Roman" w:hAnsi="Times New Roman"/>
        <w:b/>
        <w:i/>
        <w:sz w:val="24"/>
        <w:lang w:val="en-US"/>
      </w:rPr>
      <w:t>Адаптац</w:t>
    </w:r>
    <w:r>
      <w:rPr>
        <w:rFonts w:ascii="Times New Roman" w:hAnsi="Times New Roman"/>
        <w:b/>
        <w:i/>
        <w:sz w:val="24"/>
      </w:rPr>
      <w:t>и</w:t>
    </w:r>
    <w:r w:rsidRPr="00E06B0C">
      <w:rPr>
        <w:rFonts w:ascii="Times New Roman" w:hAnsi="Times New Roman"/>
        <w:b/>
        <w:i/>
        <w:sz w:val="24"/>
        <w:lang w:val="en-US"/>
      </w:rPr>
      <w:t xml:space="preserve">я към изменението на климата – </w:t>
    </w:r>
    <w:r>
      <w:rPr>
        <w:rFonts w:ascii="Times New Roman" w:hAnsi="Times New Roman"/>
        <w:b/>
        <w:i/>
        <w:sz w:val="24"/>
      </w:rPr>
      <w:t>О</w:t>
    </w:r>
    <w:r w:rsidRPr="00E06B0C">
      <w:rPr>
        <w:rFonts w:ascii="Times New Roman" w:hAnsi="Times New Roman"/>
        <w:b/>
        <w:i/>
        <w:sz w:val="24"/>
        <w:lang w:val="en-US"/>
      </w:rPr>
      <w:t xml:space="preserve">ценка </w:t>
    </w:r>
    <w:r>
      <w:rPr>
        <w:rFonts w:ascii="Times New Roman" w:hAnsi="Times New Roman"/>
        <w:b/>
        <w:i/>
        <w:sz w:val="24"/>
      </w:rPr>
      <w:t>н</w:t>
    </w:r>
    <w:r w:rsidRPr="00E06B0C">
      <w:rPr>
        <w:rFonts w:ascii="Times New Roman" w:hAnsi="Times New Roman"/>
        <w:b/>
        <w:i/>
        <w:sz w:val="24"/>
        <w:lang w:val="en-US"/>
      </w:rPr>
      <w:t>а сектор „</w:t>
    </w:r>
    <w:r>
      <w:rPr>
        <w:rFonts w:ascii="Times New Roman" w:hAnsi="Times New Roman"/>
        <w:b/>
        <w:i/>
        <w:sz w:val="24"/>
      </w:rPr>
      <w:t>Туризъм</w:t>
    </w:r>
    <w:r w:rsidRPr="00E06B0C">
      <w:rPr>
        <w:rFonts w:ascii="Times New Roman" w:hAnsi="Times New Roman"/>
        <w:b/>
        <w:i/>
        <w:sz w:val="24"/>
        <w:lang w:val="en-US"/>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69F" w:rsidRDefault="0006769F" w:rsidP="000E5E7E">
    <w:pPr>
      <w:pStyle w:val="Header"/>
    </w:pPr>
    <w:r>
      <w:rPr>
        <w:noProof/>
      </w:rPr>
      <w:drawing>
        <wp:anchor distT="0" distB="0" distL="114300" distR="114300" simplePos="0" relativeHeight="251660288" behindDoc="1" locked="0" layoutInCell="1" allowOverlap="1">
          <wp:simplePos x="0" y="0"/>
          <wp:positionH relativeFrom="column">
            <wp:posOffset>3986530</wp:posOffset>
          </wp:positionH>
          <wp:positionV relativeFrom="paragraph">
            <wp:posOffset>102235</wp:posOffset>
          </wp:positionV>
          <wp:extent cx="1774825" cy="658495"/>
          <wp:effectExtent l="0" t="0" r="0" b="0"/>
          <wp:wrapTight wrapText="bothSides">
            <wp:wrapPolygon edited="0">
              <wp:start x="8578" y="625"/>
              <wp:lineTo x="3246" y="1875"/>
              <wp:lineTo x="927" y="4999"/>
              <wp:lineTo x="927" y="11873"/>
              <wp:lineTo x="2087" y="19996"/>
              <wp:lineTo x="9737" y="19996"/>
              <wp:lineTo x="7419" y="12498"/>
              <wp:lineTo x="19707" y="11873"/>
              <wp:lineTo x="19938" y="6874"/>
              <wp:lineTo x="9737" y="625"/>
              <wp:lineTo x="8578" y="625"/>
            </wp:wrapPolygon>
          </wp:wrapTight>
          <wp:docPr id="27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25" cy="658495"/>
                  </a:xfrm>
                  <a:prstGeom prst="rect">
                    <a:avLst/>
                  </a:prstGeom>
                  <a:noFill/>
                  <a:ln>
                    <a:noFill/>
                  </a:ln>
                </pic:spPr>
              </pic:pic>
            </a:graphicData>
          </a:graphic>
        </wp:anchor>
      </w:drawing>
    </w:r>
    <w:r w:rsidRPr="00616FA3">
      <w:rPr>
        <w:noProof/>
      </w:rPr>
      <w:drawing>
        <wp:inline distT="0" distB="0" distL="0" distR="0">
          <wp:extent cx="1134110" cy="891540"/>
          <wp:effectExtent l="0" t="0" r="0" b="0"/>
          <wp:docPr id="27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4110" cy="891540"/>
                  </a:xfrm>
                  <a:prstGeom prst="rect">
                    <a:avLst/>
                  </a:prstGeom>
                  <a:noFill/>
                  <a:ln>
                    <a:noFill/>
                  </a:ln>
                </pic:spPr>
              </pic:pic>
            </a:graphicData>
          </a:graphic>
        </wp:inline>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69F" w:rsidRPr="008B65B0" w:rsidRDefault="0006769F" w:rsidP="0083686D">
    <w:pPr>
      <w:pStyle w:val="Header"/>
      <w:jc w:val="left"/>
    </w:pPr>
    <w:r>
      <w:rPr>
        <w:noProof/>
      </w:rPr>
      <w:drawing>
        <wp:anchor distT="0" distB="0" distL="114300" distR="114300" simplePos="0" relativeHeight="251658240" behindDoc="1" locked="0" layoutInCell="1" allowOverlap="1">
          <wp:simplePos x="0" y="0"/>
          <wp:positionH relativeFrom="column">
            <wp:posOffset>3986530</wp:posOffset>
          </wp:positionH>
          <wp:positionV relativeFrom="paragraph">
            <wp:posOffset>102235</wp:posOffset>
          </wp:positionV>
          <wp:extent cx="1774825" cy="658495"/>
          <wp:effectExtent l="0" t="0" r="0" b="0"/>
          <wp:wrapTight wrapText="bothSides">
            <wp:wrapPolygon edited="0">
              <wp:start x="8578" y="625"/>
              <wp:lineTo x="3246" y="1875"/>
              <wp:lineTo x="927" y="4999"/>
              <wp:lineTo x="927" y="11873"/>
              <wp:lineTo x="2087" y="19996"/>
              <wp:lineTo x="9737" y="19996"/>
              <wp:lineTo x="7419" y="12498"/>
              <wp:lineTo x="19707" y="11873"/>
              <wp:lineTo x="19938" y="6874"/>
              <wp:lineTo x="9737" y="625"/>
              <wp:lineTo x="8578" y="625"/>
            </wp:wrapPolygon>
          </wp:wrapTight>
          <wp:docPr id="27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25" cy="658495"/>
                  </a:xfrm>
                  <a:prstGeom prst="rect">
                    <a:avLst/>
                  </a:prstGeom>
                  <a:noFill/>
                  <a:ln>
                    <a:noFill/>
                  </a:ln>
                </pic:spPr>
              </pic:pic>
            </a:graphicData>
          </a:graphic>
        </wp:anchor>
      </w:drawing>
    </w:r>
    <w:r w:rsidRPr="009955FE">
      <w:rPr>
        <w:noProof/>
      </w:rPr>
      <w:drawing>
        <wp:inline distT="0" distB="0" distL="0" distR="0">
          <wp:extent cx="1143000" cy="883920"/>
          <wp:effectExtent l="0" t="0" r="0" b="0"/>
          <wp:docPr id="27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883920"/>
                  </a:xfrm>
                  <a:prstGeom prst="rect">
                    <a:avLst/>
                  </a:prstGeom>
                  <a:noFill/>
                  <a:ln>
                    <a:noFill/>
                  </a:ln>
                </pic:spPr>
              </pic:pic>
            </a:graphicData>
          </a:graphic>
        </wp:inline>
      </w:drawing>
    </w:r>
    <w:r>
      <w:tab/>
    </w:r>
    <w:r>
      <w:tab/>
    </w:r>
  </w:p>
  <w:p w:rsidR="0006769F" w:rsidRDefault="0006769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69F" w:rsidRPr="00C3350F" w:rsidRDefault="0006769F" w:rsidP="008C3AAB">
    <w:pPr>
      <w:pStyle w:val="Header"/>
      <w:jc w:val="center"/>
      <w:rPr>
        <w:rFonts w:ascii="Times New Roman" w:hAnsi="Times New Roman"/>
        <w:b/>
        <w:i/>
        <w:sz w:val="24"/>
        <w:szCs w:val="22"/>
        <w:lang w:val="ru-RU"/>
      </w:rPr>
    </w:pPr>
    <w:r w:rsidRPr="00C3350F">
      <w:rPr>
        <w:rFonts w:ascii="Times New Roman" w:hAnsi="Times New Roman"/>
        <w:b/>
        <w:i/>
        <w:sz w:val="24"/>
        <w:szCs w:val="22"/>
        <w:lang w:val="ru-RU"/>
      </w:rPr>
      <w:t>Адаптац</w:t>
    </w:r>
    <w:r>
      <w:rPr>
        <w:rFonts w:ascii="Times New Roman" w:hAnsi="Times New Roman"/>
        <w:b/>
        <w:i/>
        <w:sz w:val="24"/>
        <w:szCs w:val="22"/>
      </w:rPr>
      <w:t>и</w:t>
    </w:r>
    <w:r w:rsidRPr="00C3350F">
      <w:rPr>
        <w:rFonts w:ascii="Times New Roman" w:hAnsi="Times New Roman"/>
        <w:b/>
        <w:i/>
        <w:sz w:val="24"/>
        <w:szCs w:val="22"/>
        <w:lang w:val="ru-RU"/>
      </w:rPr>
      <w:t xml:space="preserve">я към изменението на климата – </w:t>
    </w:r>
    <w:r>
      <w:rPr>
        <w:rFonts w:ascii="Times New Roman" w:hAnsi="Times New Roman"/>
        <w:b/>
        <w:i/>
        <w:sz w:val="24"/>
        <w:szCs w:val="22"/>
      </w:rPr>
      <w:t>О</w:t>
    </w:r>
    <w:r w:rsidRPr="00C3350F">
      <w:rPr>
        <w:rFonts w:ascii="Times New Roman" w:hAnsi="Times New Roman"/>
        <w:b/>
        <w:i/>
        <w:sz w:val="24"/>
        <w:szCs w:val="22"/>
        <w:lang w:val="ru-RU"/>
      </w:rPr>
      <w:t xml:space="preserve">ценка </w:t>
    </w:r>
    <w:r>
      <w:rPr>
        <w:rFonts w:ascii="Times New Roman" w:hAnsi="Times New Roman"/>
        <w:b/>
        <w:i/>
        <w:sz w:val="24"/>
        <w:szCs w:val="22"/>
      </w:rPr>
      <w:t>н</w:t>
    </w:r>
    <w:r w:rsidRPr="00C3350F">
      <w:rPr>
        <w:rFonts w:ascii="Times New Roman" w:hAnsi="Times New Roman"/>
        <w:b/>
        <w:i/>
        <w:sz w:val="24"/>
        <w:szCs w:val="22"/>
        <w:lang w:val="ru-RU"/>
      </w:rPr>
      <w:t>а сектор „Туризъм“</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69F" w:rsidRDefault="0006769F" w:rsidP="003877C2">
    <w:pPr>
      <w:pStyle w:val="Header"/>
      <w:jc w:val="left"/>
    </w:pPr>
    <w:r>
      <w:rPr>
        <w:noProof/>
      </w:rPr>
      <w:drawing>
        <wp:anchor distT="0" distB="0" distL="114300" distR="114300" simplePos="0" relativeHeight="251657216" behindDoc="1" locked="0" layoutInCell="1" allowOverlap="1">
          <wp:simplePos x="0" y="0"/>
          <wp:positionH relativeFrom="column">
            <wp:posOffset>3986530</wp:posOffset>
          </wp:positionH>
          <wp:positionV relativeFrom="paragraph">
            <wp:posOffset>102235</wp:posOffset>
          </wp:positionV>
          <wp:extent cx="1774825" cy="658495"/>
          <wp:effectExtent l="0" t="0" r="0" b="0"/>
          <wp:wrapTight wrapText="bothSides">
            <wp:wrapPolygon edited="0">
              <wp:start x="8578" y="625"/>
              <wp:lineTo x="3246" y="1875"/>
              <wp:lineTo x="927" y="4999"/>
              <wp:lineTo x="927" y="11873"/>
              <wp:lineTo x="2087" y="19996"/>
              <wp:lineTo x="9737" y="19996"/>
              <wp:lineTo x="7419" y="12498"/>
              <wp:lineTo x="19707" y="11873"/>
              <wp:lineTo x="19938" y="6874"/>
              <wp:lineTo x="9737" y="625"/>
              <wp:lineTo x="8578" y="625"/>
            </wp:wrapPolygon>
          </wp:wrapTight>
          <wp:docPr id="278"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25" cy="658495"/>
                  </a:xfrm>
                  <a:prstGeom prst="rect">
                    <a:avLst/>
                  </a:prstGeom>
                  <a:noFill/>
                  <a:ln>
                    <a:noFill/>
                  </a:ln>
                </pic:spPr>
              </pic:pic>
            </a:graphicData>
          </a:graphic>
        </wp:anchor>
      </w:drawing>
    </w:r>
    <w:r w:rsidRPr="009955FE">
      <w:rPr>
        <w:noProof/>
      </w:rPr>
      <w:drawing>
        <wp:inline distT="0" distB="0" distL="0" distR="0">
          <wp:extent cx="1143000" cy="883920"/>
          <wp:effectExtent l="0" t="0" r="0" b="0"/>
          <wp:docPr id="279"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883920"/>
                  </a:xfrm>
                  <a:prstGeom prst="rect">
                    <a:avLst/>
                  </a:prstGeom>
                  <a:noFill/>
                  <a:ln>
                    <a:noFill/>
                  </a:ln>
                </pic:spPr>
              </pic:pic>
            </a:graphicData>
          </a:graphic>
        </wp:inline>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0D51"/>
    <w:multiLevelType w:val="hybridMultilevel"/>
    <w:tmpl w:val="1AA44B4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23B50D5"/>
    <w:multiLevelType w:val="hybridMultilevel"/>
    <w:tmpl w:val="D826DD0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F90F78"/>
    <w:multiLevelType w:val="multilevel"/>
    <w:tmpl w:val="6DBA09FC"/>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72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440" w:hanging="108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800" w:hanging="144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2160" w:hanging="180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3">
    <w:nsid w:val="06674243"/>
    <w:multiLevelType w:val="hybridMultilevel"/>
    <w:tmpl w:val="82EAF4AA"/>
    <w:lvl w:ilvl="0" w:tplc="A564766E">
      <w:start w:val="1"/>
      <w:numFmt w:val="bullet"/>
      <w:pStyle w:val="Normalbullet"/>
      <w:lvlText w:val=""/>
      <w:lvlJc w:val="left"/>
      <w:pPr>
        <w:ind w:left="717" w:hanging="360"/>
      </w:pPr>
      <w:rPr>
        <w:rFonts w:ascii="Symbol" w:hAnsi="Symbol" w:hint="default"/>
        <w:sz w:val="24"/>
        <w:u w:color="FF0000"/>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07E870D0"/>
    <w:multiLevelType w:val="hybridMultilevel"/>
    <w:tmpl w:val="09C4F2DA"/>
    <w:lvl w:ilvl="0" w:tplc="503227AE">
      <w:start w:val="1"/>
      <w:numFmt w:val="decimal"/>
      <w:lvlText w:val="%1."/>
      <w:lvlJc w:val="left"/>
      <w:pPr>
        <w:ind w:left="720" w:hanging="360"/>
      </w:pPr>
      <w:rPr>
        <w:rFonts w:ascii="Calibri" w:hAnsi="Calibri" w:cs="Calibri" w:hint="default"/>
        <w:b/>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8AC5E5A"/>
    <w:multiLevelType w:val="hybridMultilevel"/>
    <w:tmpl w:val="775441BC"/>
    <w:lvl w:ilvl="0" w:tplc="4C2A37EA">
      <w:start w:val="3"/>
      <w:numFmt w:val="bullet"/>
      <w:lvlText w:val="-"/>
      <w:lvlJc w:val="left"/>
      <w:pPr>
        <w:ind w:left="720" w:hanging="360"/>
      </w:pPr>
      <w:rPr>
        <w:rFonts w:ascii="Arial" w:eastAsia="Times New Roman" w:hAnsi="Aria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0A726F1F"/>
    <w:multiLevelType w:val="hybridMultilevel"/>
    <w:tmpl w:val="6B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8E0FA7"/>
    <w:multiLevelType w:val="hybridMultilevel"/>
    <w:tmpl w:val="5D58733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0BDF1A10"/>
    <w:multiLevelType w:val="hybridMultilevel"/>
    <w:tmpl w:val="3CAE4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6825E2"/>
    <w:multiLevelType w:val="hybridMultilevel"/>
    <w:tmpl w:val="895AA5C0"/>
    <w:lvl w:ilvl="0" w:tplc="3B9A024C">
      <w:start w:val="1"/>
      <w:numFmt w:val="upperRoman"/>
      <w:lvlText w:val="%1."/>
      <w:lvlJc w:val="left"/>
      <w:pPr>
        <w:ind w:left="1080" w:hanging="720"/>
      </w:pPr>
      <w:rPr>
        <w:rFonts w:ascii="Calibri" w:eastAsia="Times New Roman" w:hAnsi="Calibri" w:cs="Calibri" w:hint="default"/>
        <w:color w:val="000000"/>
        <w:sz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nsid w:val="1CC60988"/>
    <w:multiLevelType w:val="hybridMultilevel"/>
    <w:tmpl w:val="9C4208F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21AF69E8"/>
    <w:multiLevelType w:val="hybridMultilevel"/>
    <w:tmpl w:val="6448855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21B6756B"/>
    <w:multiLevelType w:val="hybridMultilevel"/>
    <w:tmpl w:val="A90A6EE8"/>
    <w:lvl w:ilvl="0" w:tplc="DFB48028">
      <w:start w:val="1"/>
      <w:numFmt w:val="bullet"/>
      <w:lvlText w:val=""/>
      <w:lvlJc w:val="left"/>
      <w:pPr>
        <w:ind w:left="36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250602A5"/>
    <w:multiLevelType w:val="hybridMultilevel"/>
    <w:tmpl w:val="4FFE155E"/>
    <w:lvl w:ilvl="0" w:tplc="0409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268B51EE"/>
    <w:multiLevelType w:val="hybridMultilevel"/>
    <w:tmpl w:val="A578693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2D3B76D8"/>
    <w:multiLevelType w:val="hybridMultilevel"/>
    <w:tmpl w:val="644AC234"/>
    <w:lvl w:ilvl="0" w:tplc="DFB4802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17F0C23"/>
    <w:multiLevelType w:val="hybridMultilevel"/>
    <w:tmpl w:val="AEE051F8"/>
    <w:lvl w:ilvl="0" w:tplc="8E7EDF34">
      <w:start w:val="16"/>
      <w:numFmt w:val="decimal"/>
      <w:lvlText w:val="%1."/>
      <w:lvlJc w:val="left"/>
      <w:pPr>
        <w:ind w:left="720" w:hanging="360"/>
      </w:pPr>
      <w:rPr>
        <w:rFonts w:ascii="Calibri" w:hAnsi="Calibri" w:cs="Calibri" w:hint="default"/>
        <w:b/>
        <w:sz w:val="22"/>
        <w:szCs w:val="22"/>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336B5737"/>
    <w:multiLevelType w:val="multilevel"/>
    <w:tmpl w:val="D842F3BC"/>
    <w:lvl w:ilvl="0">
      <w:start w:val="1"/>
      <w:numFmt w:val="decimal"/>
      <w:pStyle w:val="numberednormal"/>
      <w:lvlText w:val="%1."/>
      <w:lvlJc w:val="left"/>
      <w:pPr>
        <w:ind w:left="1020" w:hanging="360"/>
      </w:pPr>
      <w:rPr>
        <w:rFonts w:ascii="Times New Roman" w:eastAsia="Times New Roman" w:hAnsi="Times New Roman" w:cs="Arial" w:hint="default"/>
        <w:b w:val="0"/>
        <w:sz w:val="24"/>
        <w:szCs w:val="24"/>
      </w:rPr>
    </w:lvl>
    <w:lvl w:ilvl="1">
      <w:start w:val="1"/>
      <w:numFmt w:val="decimal"/>
      <w:isLgl/>
      <w:lvlText w:val="%1.%2."/>
      <w:lvlJc w:val="left"/>
      <w:pPr>
        <w:ind w:left="1380" w:hanging="720"/>
      </w:pPr>
      <w:rPr>
        <w:rFonts w:cs="Times New Roman" w:hint="default"/>
      </w:rPr>
    </w:lvl>
    <w:lvl w:ilvl="2">
      <w:start w:val="4"/>
      <w:numFmt w:val="decimal"/>
      <w:isLgl/>
      <w:lvlText w:val="%1.%2.%3."/>
      <w:lvlJc w:val="left"/>
      <w:pPr>
        <w:ind w:left="1380" w:hanging="720"/>
      </w:pPr>
      <w:rPr>
        <w:rFonts w:cs="Times New Roman" w:hint="default"/>
      </w:rPr>
    </w:lvl>
    <w:lvl w:ilvl="3">
      <w:start w:val="1"/>
      <w:numFmt w:val="decimal"/>
      <w:isLgl/>
      <w:lvlText w:val="%1.%2.%3.%4."/>
      <w:lvlJc w:val="left"/>
      <w:pPr>
        <w:ind w:left="1740" w:hanging="1080"/>
      </w:pPr>
      <w:rPr>
        <w:rFonts w:cs="Times New Roman" w:hint="default"/>
      </w:rPr>
    </w:lvl>
    <w:lvl w:ilvl="4">
      <w:start w:val="1"/>
      <w:numFmt w:val="decimal"/>
      <w:isLgl/>
      <w:lvlText w:val="%1.%2.%3.%4.%5."/>
      <w:lvlJc w:val="left"/>
      <w:pPr>
        <w:ind w:left="1740" w:hanging="1080"/>
      </w:pPr>
      <w:rPr>
        <w:rFonts w:cs="Times New Roman" w:hint="default"/>
      </w:rPr>
    </w:lvl>
    <w:lvl w:ilvl="5">
      <w:start w:val="1"/>
      <w:numFmt w:val="decimal"/>
      <w:isLgl/>
      <w:lvlText w:val="%1.%2.%3.%4.%5.%6."/>
      <w:lvlJc w:val="left"/>
      <w:pPr>
        <w:ind w:left="2100" w:hanging="1440"/>
      </w:pPr>
      <w:rPr>
        <w:rFonts w:cs="Times New Roman" w:hint="default"/>
      </w:rPr>
    </w:lvl>
    <w:lvl w:ilvl="6">
      <w:start w:val="1"/>
      <w:numFmt w:val="decimal"/>
      <w:isLgl/>
      <w:lvlText w:val="%1.%2.%3.%4.%5.%6.%7."/>
      <w:lvlJc w:val="left"/>
      <w:pPr>
        <w:ind w:left="2100" w:hanging="1440"/>
      </w:pPr>
      <w:rPr>
        <w:rFonts w:cs="Times New Roman" w:hint="default"/>
      </w:rPr>
    </w:lvl>
    <w:lvl w:ilvl="7">
      <w:start w:val="1"/>
      <w:numFmt w:val="decimal"/>
      <w:isLgl/>
      <w:lvlText w:val="%1.%2.%3.%4.%5.%6.%7.%8."/>
      <w:lvlJc w:val="left"/>
      <w:pPr>
        <w:ind w:left="2460" w:hanging="1800"/>
      </w:pPr>
      <w:rPr>
        <w:rFonts w:cs="Times New Roman" w:hint="default"/>
      </w:rPr>
    </w:lvl>
    <w:lvl w:ilvl="8">
      <w:start w:val="1"/>
      <w:numFmt w:val="decimal"/>
      <w:isLgl/>
      <w:lvlText w:val="%1.%2.%3.%4.%5.%6.%7.%8.%9."/>
      <w:lvlJc w:val="left"/>
      <w:pPr>
        <w:ind w:left="2460" w:hanging="1800"/>
      </w:pPr>
      <w:rPr>
        <w:rFonts w:cs="Times New Roman" w:hint="default"/>
      </w:rPr>
    </w:lvl>
  </w:abstractNum>
  <w:abstractNum w:abstractNumId="18">
    <w:nsid w:val="353C69E3"/>
    <w:multiLevelType w:val="hybridMultilevel"/>
    <w:tmpl w:val="6C86AE04"/>
    <w:lvl w:ilvl="0" w:tplc="2E107186">
      <w:numFmt w:val="bullet"/>
      <w:lvlText w:val="•"/>
      <w:lvlJc w:val="left"/>
      <w:pPr>
        <w:ind w:left="360" w:hanging="360"/>
      </w:pPr>
      <w:rPr>
        <w:rFonts w:ascii="Garamond" w:hAnsi="Garamond" w:hint="default"/>
        <w:color w:val="000000"/>
        <w:sz w:val="2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611704A"/>
    <w:multiLevelType w:val="hybridMultilevel"/>
    <w:tmpl w:val="45287BDE"/>
    <w:lvl w:ilvl="0" w:tplc="D8C0C328">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320428"/>
    <w:multiLevelType w:val="hybridMultilevel"/>
    <w:tmpl w:val="C8EC8B8A"/>
    <w:lvl w:ilvl="0" w:tplc="A454A722">
      <w:start w:val="1"/>
      <w:numFmt w:val="decimal"/>
      <w:pStyle w:val="BodyText"/>
      <w:lvlText w:val="%1."/>
      <w:lvlJc w:val="left"/>
      <w:pPr>
        <w:ind w:left="720" w:hanging="360"/>
      </w:pPr>
      <w:rPr>
        <w:rFonts w:ascii="Times New Roman" w:hAnsi="Times New Roman" w:cs="Times New Roman" w:hint="default"/>
        <w:b w:val="0"/>
        <w:color w:val="auto"/>
        <w:sz w:val="24"/>
        <w:szCs w:val="24"/>
      </w:rPr>
    </w:lvl>
    <w:lvl w:ilvl="1" w:tplc="DC0E9704">
      <w:start w:val="1"/>
      <w:numFmt w:val="bullet"/>
      <w:lvlText w:val="•"/>
      <w:lvlJc w:val="left"/>
      <w:pPr>
        <w:ind w:left="1440" w:hanging="360"/>
      </w:pPr>
      <w:rPr>
        <w:rFonts w:ascii="Times New Roman" w:eastAsia="Times New Roman" w:hAnsi="Times New Roman" w:hint="default"/>
      </w:rPr>
    </w:lvl>
    <w:lvl w:ilvl="2" w:tplc="AC20D000">
      <w:start w:val="1"/>
      <w:numFmt w:val="decimal"/>
      <w:lvlText w:val="%3)"/>
      <w:lvlJc w:val="left"/>
      <w:pPr>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3C611784"/>
    <w:multiLevelType w:val="hybridMultilevel"/>
    <w:tmpl w:val="8C6A4EA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3E8544CF"/>
    <w:multiLevelType w:val="hybridMultilevel"/>
    <w:tmpl w:val="FAA4259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419B0620"/>
    <w:multiLevelType w:val="hybridMultilevel"/>
    <w:tmpl w:val="63D43966"/>
    <w:lvl w:ilvl="0" w:tplc="F6B29B2C">
      <w:start w:val="2"/>
      <w:numFmt w:val="bullet"/>
      <w:lvlText w:val="-"/>
      <w:lvlJc w:val="left"/>
      <w:pPr>
        <w:ind w:left="720" w:hanging="360"/>
      </w:pPr>
      <w:rPr>
        <w:rFonts w:ascii="Arial" w:eastAsia="Times New Roman" w:hAnsi="Aria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44151639"/>
    <w:multiLevelType w:val="hybridMultilevel"/>
    <w:tmpl w:val="1B7A56AA"/>
    <w:lvl w:ilvl="0" w:tplc="4E5C9F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426258"/>
    <w:multiLevelType w:val="hybridMultilevel"/>
    <w:tmpl w:val="27789884"/>
    <w:lvl w:ilvl="0" w:tplc="D8C0C3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FF679F"/>
    <w:multiLevelType w:val="hybridMultilevel"/>
    <w:tmpl w:val="A8822FD0"/>
    <w:lvl w:ilvl="0" w:tplc="04020001">
      <w:start w:val="1"/>
      <w:numFmt w:val="bullet"/>
      <w:lvlText w:val=""/>
      <w:lvlJc w:val="left"/>
      <w:pPr>
        <w:ind w:left="720" w:hanging="360"/>
      </w:pPr>
      <w:rPr>
        <w:rFonts w:ascii="Symbol" w:hAnsi="Symbol" w:hint="default"/>
      </w:rPr>
    </w:lvl>
    <w:lvl w:ilvl="1" w:tplc="D8C0C328">
      <w:start w:val="1"/>
      <w:numFmt w:val="bullet"/>
      <w:lvlText w:val="-"/>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482E4494"/>
    <w:multiLevelType w:val="hybridMultilevel"/>
    <w:tmpl w:val="46ACBDF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4A711FA1"/>
    <w:multiLevelType w:val="hybridMultilevel"/>
    <w:tmpl w:val="6A3CE74E"/>
    <w:lvl w:ilvl="0" w:tplc="D8C0C328">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324374"/>
    <w:multiLevelType w:val="hybridMultilevel"/>
    <w:tmpl w:val="16EA6A56"/>
    <w:lvl w:ilvl="0" w:tplc="031ECEBC">
      <w:start w:val="1"/>
      <w:numFmt w:val="upperRoman"/>
      <w:pStyle w:val="WBNormalNumbered"/>
      <w:lvlText w:val="%1."/>
      <w:lvlJc w:val="left"/>
      <w:pPr>
        <w:ind w:left="720" w:hanging="360"/>
      </w:pPr>
      <w:rPr>
        <w:rFonts w:cs="Times New Roman" w:hint="default"/>
        <w:b/>
        <w:sz w:val="24"/>
        <w:szCs w:val="24"/>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30">
    <w:nsid w:val="554160B7"/>
    <w:multiLevelType w:val="hybridMultilevel"/>
    <w:tmpl w:val="092E6BB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5809081B"/>
    <w:multiLevelType w:val="hybridMultilevel"/>
    <w:tmpl w:val="AB3CB914"/>
    <w:lvl w:ilvl="0" w:tplc="DFB48028">
      <w:start w:val="1"/>
      <w:numFmt w:val="bullet"/>
      <w:lvlText w:val=""/>
      <w:lvlJc w:val="left"/>
      <w:pPr>
        <w:ind w:left="36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58661701"/>
    <w:multiLevelType w:val="hybridMultilevel"/>
    <w:tmpl w:val="6DEA34EA"/>
    <w:lvl w:ilvl="0" w:tplc="5A1A1A62">
      <w:start w:val="1"/>
      <w:numFmt w:val="decimal"/>
      <w:lvlText w:val="%1."/>
      <w:lvlJc w:val="left"/>
      <w:pPr>
        <w:ind w:left="360" w:hanging="360"/>
      </w:pPr>
      <w:rPr>
        <w:rFonts w:ascii="Calibri" w:hAnsi="Calibri" w:cs="Calibri" w:hint="default"/>
        <w:b/>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58AE63A5"/>
    <w:multiLevelType w:val="hybridMultilevel"/>
    <w:tmpl w:val="06CE490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5A27532A"/>
    <w:multiLevelType w:val="hybridMultilevel"/>
    <w:tmpl w:val="5B624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A34A4B"/>
    <w:multiLevelType w:val="hybridMultilevel"/>
    <w:tmpl w:val="A3B006B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nsid w:val="5E1C2D1B"/>
    <w:multiLevelType w:val="hybridMultilevel"/>
    <w:tmpl w:val="F2622608"/>
    <w:lvl w:ilvl="0" w:tplc="A2A066E6">
      <w:start w:val="1"/>
      <w:numFmt w:val="bullet"/>
      <w:lvlText w:val=""/>
      <w:lvlJc w:val="left"/>
      <w:pPr>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D2729B"/>
    <w:multiLevelType w:val="hybridMultilevel"/>
    <w:tmpl w:val="35EABE32"/>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8">
    <w:nsid w:val="60C6666D"/>
    <w:multiLevelType w:val="hybridMultilevel"/>
    <w:tmpl w:val="47701C92"/>
    <w:lvl w:ilvl="0" w:tplc="B16AAB54">
      <w:start w:val="2018"/>
      <w:numFmt w:val="bullet"/>
      <w:lvlText w:val="-"/>
      <w:lvlJc w:val="left"/>
      <w:pPr>
        <w:ind w:left="720" w:hanging="360"/>
      </w:pPr>
      <w:rPr>
        <w:rFonts w:ascii="Arial" w:eastAsia="Times New Roman" w:hAnsi="Aria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666218EB"/>
    <w:multiLevelType w:val="hybridMultilevel"/>
    <w:tmpl w:val="A6AA61F6"/>
    <w:lvl w:ilvl="0" w:tplc="71705424">
      <w:start w:val="1"/>
      <w:numFmt w:val="decimal"/>
      <w:lvlText w:val="%1."/>
      <w:lvlJc w:val="left"/>
      <w:pPr>
        <w:ind w:left="1440" w:hanging="360"/>
      </w:pPr>
      <w:rPr>
        <w:rFonts w:ascii="Times New Roman" w:hAnsi="Times New Roman" w:cs="Times New Roman" w:hint="default"/>
        <w:sz w:val="24"/>
        <w:szCs w:val="24"/>
      </w:rPr>
    </w:lvl>
    <w:lvl w:ilvl="1" w:tplc="08090019">
      <w:start w:val="1"/>
      <w:numFmt w:val="lowerLetter"/>
      <w:lvlText w:val="%2."/>
      <w:lvlJc w:val="left"/>
      <w:pPr>
        <w:ind w:left="2160" w:hanging="360"/>
      </w:pPr>
      <w:rPr>
        <w:rFonts w:cs="Times New Roman"/>
      </w:rPr>
    </w:lvl>
    <w:lvl w:ilvl="2" w:tplc="0809001B">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40">
    <w:nsid w:val="67B84224"/>
    <w:multiLevelType w:val="hybridMultilevel"/>
    <w:tmpl w:val="23DAB88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nsid w:val="68222382"/>
    <w:multiLevelType w:val="hybridMultilevel"/>
    <w:tmpl w:val="F5B84022"/>
    <w:lvl w:ilvl="0" w:tplc="A66CF3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9F94B5E"/>
    <w:multiLevelType w:val="hybridMultilevel"/>
    <w:tmpl w:val="1898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8800A5"/>
    <w:multiLevelType w:val="hybridMultilevel"/>
    <w:tmpl w:val="D5EA150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nsid w:val="7D1A2C8C"/>
    <w:multiLevelType w:val="hybridMultilevel"/>
    <w:tmpl w:val="55622C74"/>
    <w:lvl w:ilvl="0" w:tplc="B16AAB54">
      <w:start w:val="2018"/>
      <w:numFmt w:val="bullet"/>
      <w:lvlText w:val="-"/>
      <w:lvlJc w:val="left"/>
      <w:pPr>
        <w:ind w:left="720" w:hanging="360"/>
      </w:pPr>
      <w:rPr>
        <w:rFonts w:ascii="Arial" w:eastAsia="Times New Roman" w:hAnsi="Aria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23"/>
  </w:num>
  <w:num w:numId="4">
    <w:abstractNumId w:val="27"/>
  </w:num>
  <w:num w:numId="5">
    <w:abstractNumId w:val="43"/>
  </w:num>
  <w:num w:numId="6">
    <w:abstractNumId w:val="14"/>
  </w:num>
  <w:num w:numId="7">
    <w:abstractNumId w:val="13"/>
  </w:num>
  <w:num w:numId="8">
    <w:abstractNumId w:val="22"/>
  </w:num>
  <w:num w:numId="9">
    <w:abstractNumId w:val="21"/>
  </w:num>
  <w:num w:numId="10">
    <w:abstractNumId w:val="40"/>
  </w:num>
  <w:num w:numId="11">
    <w:abstractNumId w:val="10"/>
  </w:num>
  <w:num w:numId="12">
    <w:abstractNumId w:val="3"/>
  </w:num>
  <w:num w:numId="13">
    <w:abstractNumId w:val="33"/>
  </w:num>
  <w:num w:numId="14">
    <w:abstractNumId w:val="44"/>
  </w:num>
  <w:num w:numId="15">
    <w:abstractNumId w:val="38"/>
  </w:num>
  <w:num w:numId="16">
    <w:abstractNumId w:val="15"/>
  </w:num>
  <w:num w:numId="17">
    <w:abstractNumId w:val="12"/>
  </w:num>
  <w:num w:numId="18">
    <w:abstractNumId w:val="31"/>
  </w:num>
  <w:num w:numId="19">
    <w:abstractNumId w:val="29"/>
  </w:num>
  <w:num w:numId="20">
    <w:abstractNumId w:val="36"/>
  </w:num>
  <w:num w:numId="21">
    <w:abstractNumId w:val="34"/>
  </w:num>
  <w:num w:numId="22">
    <w:abstractNumId w:val="26"/>
  </w:num>
  <w:num w:numId="23">
    <w:abstractNumId w:val="0"/>
  </w:num>
  <w:num w:numId="24">
    <w:abstractNumId w:val="7"/>
  </w:num>
  <w:num w:numId="25">
    <w:abstractNumId w:val="6"/>
  </w:num>
  <w:num w:numId="26">
    <w:abstractNumId w:val="19"/>
  </w:num>
  <w:num w:numId="27">
    <w:abstractNumId w:val="28"/>
  </w:num>
  <w:num w:numId="28">
    <w:abstractNumId w:val="25"/>
  </w:num>
  <w:num w:numId="29">
    <w:abstractNumId w:val="17"/>
  </w:num>
  <w:num w:numId="30">
    <w:abstractNumId w:val="37"/>
  </w:num>
  <w:num w:numId="31">
    <w:abstractNumId w:val="4"/>
  </w:num>
  <w:num w:numId="32">
    <w:abstractNumId w:val="20"/>
  </w:num>
  <w:num w:numId="33">
    <w:abstractNumId w:val="42"/>
  </w:num>
  <w:num w:numId="34">
    <w:abstractNumId w:val="41"/>
  </w:num>
  <w:num w:numId="35">
    <w:abstractNumId w:val="32"/>
  </w:num>
  <w:num w:numId="36">
    <w:abstractNumId w:val="9"/>
  </w:num>
  <w:num w:numId="37">
    <w:abstractNumId w:val="30"/>
  </w:num>
  <w:num w:numId="38">
    <w:abstractNumId w:val="11"/>
  </w:num>
  <w:num w:numId="39">
    <w:abstractNumId w:val="35"/>
  </w:num>
  <w:num w:numId="40">
    <w:abstractNumId w:val="39"/>
  </w:num>
  <w:num w:numId="41">
    <w:abstractNumId w:val="20"/>
    <w:lvlOverride w:ilvl="0">
      <w:startOverride w:val="194"/>
    </w:lvlOverride>
  </w:num>
  <w:num w:numId="42">
    <w:abstractNumId w:val="16"/>
  </w:num>
  <w:num w:numId="43">
    <w:abstractNumId w:val="1"/>
  </w:num>
  <w:num w:numId="44">
    <w:abstractNumId w:val="8"/>
  </w:num>
  <w:num w:numId="45">
    <w:abstractNumId w:val="2"/>
  </w:num>
  <w:num w:numId="46">
    <w:abstractNumId w:val="20"/>
  </w:num>
  <w:num w:numId="47">
    <w:abstractNumId w:val="20"/>
  </w:num>
  <w:num w:numId="48">
    <w:abstractNumId w:val="20"/>
  </w:num>
  <w:num w:numId="49">
    <w:abstractNumId w:val="20"/>
  </w:num>
  <w:num w:numId="50">
    <w:abstractNumId w:val="20"/>
  </w:num>
  <w:num w:numId="51">
    <w:abstractNumId w:val="24"/>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imitar Nikolaev Nachev">
    <w15:presenceInfo w15:providerId="AD" w15:userId="S-1-5-21-88094858-919529-1617787245-6470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hideSpellingErrors/>
  <w:hideGrammaticalErrors/>
  <w:trackRevisions/>
  <w:defaultTabStop w:val="397"/>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E27"/>
    <w:rsid w:val="000000C7"/>
    <w:rsid w:val="000016D9"/>
    <w:rsid w:val="0000297C"/>
    <w:rsid w:val="0000322B"/>
    <w:rsid w:val="00003A6C"/>
    <w:rsid w:val="000049A3"/>
    <w:rsid w:val="00004B7C"/>
    <w:rsid w:val="00005051"/>
    <w:rsid w:val="000062F3"/>
    <w:rsid w:val="00006F37"/>
    <w:rsid w:val="000078EB"/>
    <w:rsid w:val="00012F20"/>
    <w:rsid w:val="000131B2"/>
    <w:rsid w:val="0001364B"/>
    <w:rsid w:val="00013B65"/>
    <w:rsid w:val="00013BF1"/>
    <w:rsid w:val="00014213"/>
    <w:rsid w:val="0001501D"/>
    <w:rsid w:val="000156DD"/>
    <w:rsid w:val="00015735"/>
    <w:rsid w:val="00015BEF"/>
    <w:rsid w:val="00016371"/>
    <w:rsid w:val="000169AC"/>
    <w:rsid w:val="00016F61"/>
    <w:rsid w:val="00017203"/>
    <w:rsid w:val="00022068"/>
    <w:rsid w:val="000221E2"/>
    <w:rsid w:val="00022B87"/>
    <w:rsid w:val="00022FD7"/>
    <w:rsid w:val="000268BB"/>
    <w:rsid w:val="00026950"/>
    <w:rsid w:val="00026E50"/>
    <w:rsid w:val="000271E9"/>
    <w:rsid w:val="00027E78"/>
    <w:rsid w:val="000303C5"/>
    <w:rsid w:val="0003128B"/>
    <w:rsid w:val="00031B45"/>
    <w:rsid w:val="00032A6C"/>
    <w:rsid w:val="00032C85"/>
    <w:rsid w:val="00033181"/>
    <w:rsid w:val="000338CF"/>
    <w:rsid w:val="0003407D"/>
    <w:rsid w:val="00034426"/>
    <w:rsid w:val="0003468E"/>
    <w:rsid w:val="00034942"/>
    <w:rsid w:val="0003497C"/>
    <w:rsid w:val="000350FB"/>
    <w:rsid w:val="000353E1"/>
    <w:rsid w:val="00035DB0"/>
    <w:rsid w:val="00036337"/>
    <w:rsid w:val="0003651E"/>
    <w:rsid w:val="0003775E"/>
    <w:rsid w:val="000377F5"/>
    <w:rsid w:val="00037901"/>
    <w:rsid w:val="0003793C"/>
    <w:rsid w:val="00037B4A"/>
    <w:rsid w:val="00037B6F"/>
    <w:rsid w:val="00040841"/>
    <w:rsid w:val="00040EC6"/>
    <w:rsid w:val="000411BE"/>
    <w:rsid w:val="000412DB"/>
    <w:rsid w:val="00041CF7"/>
    <w:rsid w:val="00042860"/>
    <w:rsid w:val="00044C1A"/>
    <w:rsid w:val="000462ED"/>
    <w:rsid w:val="00047FA0"/>
    <w:rsid w:val="0005057F"/>
    <w:rsid w:val="00052099"/>
    <w:rsid w:val="00052200"/>
    <w:rsid w:val="00052A60"/>
    <w:rsid w:val="00052C6D"/>
    <w:rsid w:val="00052E5F"/>
    <w:rsid w:val="00054055"/>
    <w:rsid w:val="00054FF6"/>
    <w:rsid w:val="00055A9A"/>
    <w:rsid w:val="00055E7F"/>
    <w:rsid w:val="0005700D"/>
    <w:rsid w:val="00057111"/>
    <w:rsid w:val="0006114D"/>
    <w:rsid w:val="00061FAF"/>
    <w:rsid w:val="000629E6"/>
    <w:rsid w:val="00063719"/>
    <w:rsid w:val="0006390B"/>
    <w:rsid w:val="000640EA"/>
    <w:rsid w:val="00064AFF"/>
    <w:rsid w:val="00064B27"/>
    <w:rsid w:val="00065076"/>
    <w:rsid w:val="00065587"/>
    <w:rsid w:val="00065741"/>
    <w:rsid w:val="00065DB3"/>
    <w:rsid w:val="0006733C"/>
    <w:rsid w:val="0006742D"/>
    <w:rsid w:val="00067637"/>
    <w:rsid w:val="0006769F"/>
    <w:rsid w:val="00067C19"/>
    <w:rsid w:val="00070503"/>
    <w:rsid w:val="000706BA"/>
    <w:rsid w:val="0007256B"/>
    <w:rsid w:val="00072B10"/>
    <w:rsid w:val="00072CF6"/>
    <w:rsid w:val="000739C4"/>
    <w:rsid w:val="00073AD6"/>
    <w:rsid w:val="000744BA"/>
    <w:rsid w:val="00074545"/>
    <w:rsid w:val="0007486D"/>
    <w:rsid w:val="000755C6"/>
    <w:rsid w:val="0007639F"/>
    <w:rsid w:val="00081100"/>
    <w:rsid w:val="000826D1"/>
    <w:rsid w:val="00082783"/>
    <w:rsid w:val="00083346"/>
    <w:rsid w:val="00083C3E"/>
    <w:rsid w:val="00084669"/>
    <w:rsid w:val="00084B1F"/>
    <w:rsid w:val="00085121"/>
    <w:rsid w:val="00085BC8"/>
    <w:rsid w:val="00085E3F"/>
    <w:rsid w:val="00087ABC"/>
    <w:rsid w:val="00087AC2"/>
    <w:rsid w:val="00090B80"/>
    <w:rsid w:val="00090F9B"/>
    <w:rsid w:val="0009126D"/>
    <w:rsid w:val="00091C60"/>
    <w:rsid w:val="00092B41"/>
    <w:rsid w:val="00093A30"/>
    <w:rsid w:val="00094DAF"/>
    <w:rsid w:val="000951C5"/>
    <w:rsid w:val="00095893"/>
    <w:rsid w:val="000959F5"/>
    <w:rsid w:val="00095B39"/>
    <w:rsid w:val="00096914"/>
    <w:rsid w:val="000A0297"/>
    <w:rsid w:val="000A1305"/>
    <w:rsid w:val="000A15E9"/>
    <w:rsid w:val="000A1D5C"/>
    <w:rsid w:val="000A203C"/>
    <w:rsid w:val="000A20D7"/>
    <w:rsid w:val="000A2538"/>
    <w:rsid w:val="000A2782"/>
    <w:rsid w:val="000A2F59"/>
    <w:rsid w:val="000A3216"/>
    <w:rsid w:val="000A4090"/>
    <w:rsid w:val="000A4EAE"/>
    <w:rsid w:val="000A6223"/>
    <w:rsid w:val="000A62E7"/>
    <w:rsid w:val="000A671C"/>
    <w:rsid w:val="000A68EC"/>
    <w:rsid w:val="000A7CCC"/>
    <w:rsid w:val="000B053C"/>
    <w:rsid w:val="000B0655"/>
    <w:rsid w:val="000B0912"/>
    <w:rsid w:val="000B09A2"/>
    <w:rsid w:val="000B17BE"/>
    <w:rsid w:val="000B1AA9"/>
    <w:rsid w:val="000B1E67"/>
    <w:rsid w:val="000B5BCA"/>
    <w:rsid w:val="000B6AB0"/>
    <w:rsid w:val="000B7810"/>
    <w:rsid w:val="000B7F72"/>
    <w:rsid w:val="000C1903"/>
    <w:rsid w:val="000C213E"/>
    <w:rsid w:val="000C2347"/>
    <w:rsid w:val="000C272F"/>
    <w:rsid w:val="000C2777"/>
    <w:rsid w:val="000C2FDE"/>
    <w:rsid w:val="000C3AF3"/>
    <w:rsid w:val="000C443A"/>
    <w:rsid w:val="000C48A5"/>
    <w:rsid w:val="000C4CF2"/>
    <w:rsid w:val="000C6620"/>
    <w:rsid w:val="000C67A9"/>
    <w:rsid w:val="000C7D2B"/>
    <w:rsid w:val="000C7E4E"/>
    <w:rsid w:val="000C7FFB"/>
    <w:rsid w:val="000D0704"/>
    <w:rsid w:val="000D0C21"/>
    <w:rsid w:val="000D1684"/>
    <w:rsid w:val="000D1BEB"/>
    <w:rsid w:val="000D23C7"/>
    <w:rsid w:val="000D251D"/>
    <w:rsid w:val="000D294E"/>
    <w:rsid w:val="000D402C"/>
    <w:rsid w:val="000D41A6"/>
    <w:rsid w:val="000D41F5"/>
    <w:rsid w:val="000D47A4"/>
    <w:rsid w:val="000D7E70"/>
    <w:rsid w:val="000E02B2"/>
    <w:rsid w:val="000E0849"/>
    <w:rsid w:val="000E0BDE"/>
    <w:rsid w:val="000E18A3"/>
    <w:rsid w:val="000E25CE"/>
    <w:rsid w:val="000E286E"/>
    <w:rsid w:val="000E38EB"/>
    <w:rsid w:val="000E4AD1"/>
    <w:rsid w:val="000E4B0E"/>
    <w:rsid w:val="000E4D9E"/>
    <w:rsid w:val="000E527C"/>
    <w:rsid w:val="000E5E7E"/>
    <w:rsid w:val="000E7013"/>
    <w:rsid w:val="000F0ED7"/>
    <w:rsid w:val="000F163C"/>
    <w:rsid w:val="000F1882"/>
    <w:rsid w:val="000F2E8B"/>
    <w:rsid w:val="000F3A72"/>
    <w:rsid w:val="000F4F3E"/>
    <w:rsid w:val="000F522E"/>
    <w:rsid w:val="000F5B30"/>
    <w:rsid w:val="000F5E50"/>
    <w:rsid w:val="000F61D0"/>
    <w:rsid w:val="000F6792"/>
    <w:rsid w:val="000F6CB6"/>
    <w:rsid w:val="000F7AF4"/>
    <w:rsid w:val="00100CD3"/>
    <w:rsid w:val="00100FB8"/>
    <w:rsid w:val="0010179F"/>
    <w:rsid w:val="00101DB3"/>
    <w:rsid w:val="00101FF1"/>
    <w:rsid w:val="00102897"/>
    <w:rsid w:val="001034FB"/>
    <w:rsid w:val="00103B8D"/>
    <w:rsid w:val="00104D4C"/>
    <w:rsid w:val="001065BA"/>
    <w:rsid w:val="00110197"/>
    <w:rsid w:val="00111886"/>
    <w:rsid w:val="00111A8D"/>
    <w:rsid w:val="00111C98"/>
    <w:rsid w:val="001122D9"/>
    <w:rsid w:val="00112A17"/>
    <w:rsid w:val="00112B1B"/>
    <w:rsid w:val="00113112"/>
    <w:rsid w:val="00113665"/>
    <w:rsid w:val="00115132"/>
    <w:rsid w:val="00115288"/>
    <w:rsid w:val="00115A41"/>
    <w:rsid w:val="00116216"/>
    <w:rsid w:val="00116692"/>
    <w:rsid w:val="00117C58"/>
    <w:rsid w:val="00117F62"/>
    <w:rsid w:val="00120BCF"/>
    <w:rsid w:val="001210C6"/>
    <w:rsid w:val="00121486"/>
    <w:rsid w:val="0012152F"/>
    <w:rsid w:val="00121BA9"/>
    <w:rsid w:val="00122278"/>
    <w:rsid w:val="0012250D"/>
    <w:rsid w:val="00123137"/>
    <w:rsid w:val="001231C6"/>
    <w:rsid w:val="00123A3D"/>
    <w:rsid w:val="001245CA"/>
    <w:rsid w:val="00124E02"/>
    <w:rsid w:val="00125DC2"/>
    <w:rsid w:val="001261E9"/>
    <w:rsid w:val="00126486"/>
    <w:rsid w:val="001277C9"/>
    <w:rsid w:val="00130F22"/>
    <w:rsid w:val="0013191B"/>
    <w:rsid w:val="00131E45"/>
    <w:rsid w:val="00132262"/>
    <w:rsid w:val="001331E5"/>
    <w:rsid w:val="0013385E"/>
    <w:rsid w:val="0013491B"/>
    <w:rsid w:val="001349EA"/>
    <w:rsid w:val="00135414"/>
    <w:rsid w:val="001354E0"/>
    <w:rsid w:val="001369AB"/>
    <w:rsid w:val="00136BB7"/>
    <w:rsid w:val="0013745F"/>
    <w:rsid w:val="00137674"/>
    <w:rsid w:val="00140EC5"/>
    <w:rsid w:val="00142E9C"/>
    <w:rsid w:val="00143E71"/>
    <w:rsid w:val="00145D20"/>
    <w:rsid w:val="001477A4"/>
    <w:rsid w:val="001504DE"/>
    <w:rsid w:val="00150DD7"/>
    <w:rsid w:val="0015151A"/>
    <w:rsid w:val="00151D33"/>
    <w:rsid w:val="00151F86"/>
    <w:rsid w:val="0015277F"/>
    <w:rsid w:val="001529E6"/>
    <w:rsid w:val="00152D0B"/>
    <w:rsid w:val="00152D8E"/>
    <w:rsid w:val="0015319F"/>
    <w:rsid w:val="00153A25"/>
    <w:rsid w:val="00153E89"/>
    <w:rsid w:val="00153E95"/>
    <w:rsid w:val="00154F4C"/>
    <w:rsid w:val="001550B5"/>
    <w:rsid w:val="0015520E"/>
    <w:rsid w:val="00155F40"/>
    <w:rsid w:val="00155F6C"/>
    <w:rsid w:val="001564AA"/>
    <w:rsid w:val="00156A32"/>
    <w:rsid w:val="00156EA8"/>
    <w:rsid w:val="00157065"/>
    <w:rsid w:val="001577A1"/>
    <w:rsid w:val="00157A36"/>
    <w:rsid w:val="00157B32"/>
    <w:rsid w:val="00157FD0"/>
    <w:rsid w:val="001609C0"/>
    <w:rsid w:val="00160B3B"/>
    <w:rsid w:val="00160D1F"/>
    <w:rsid w:val="0016137C"/>
    <w:rsid w:val="0016173F"/>
    <w:rsid w:val="00161754"/>
    <w:rsid w:val="00162F44"/>
    <w:rsid w:val="0016302A"/>
    <w:rsid w:val="001631A1"/>
    <w:rsid w:val="001646FB"/>
    <w:rsid w:val="00164CC4"/>
    <w:rsid w:val="0016507B"/>
    <w:rsid w:val="00165088"/>
    <w:rsid w:val="001654CA"/>
    <w:rsid w:val="00165550"/>
    <w:rsid w:val="001659D0"/>
    <w:rsid w:val="00165DA2"/>
    <w:rsid w:val="001676DA"/>
    <w:rsid w:val="00170044"/>
    <w:rsid w:val="00170811"/>
    <w:rsid w:val="001712A8"/>
    <w:rsid w:val="00172B24"/>
    <w:rsid w:val="00173251"/>
    <w:rsid w:val="0017333E"/>
    <w:rsid w:val="001736A9"/>
    <w:rsid w:val="00173799"/>
    <w:rsid w:val="00173843"/>
    <w:rsid w:val="00174A72"/>
    <w:rsid w:val="001756CE"/>
    <w:rsid w:val="00175FE5"/>
    <w:rsid w:val="00177555"/>
    <w:rsid w:val="00177651"/>
    <w:rsid w:val="00177BC3"/>
    <w:rsid w:val="00177DF6"/>
    <w:rsid w:val="00181640"/>
    <w:rsid w:val="00181BE4"/>
    <w:rsid w:val="00181C17"/>
    <w:rsid w:val="00181E6F"/>
    <w:rsid w:val="00182C9E"/>
    <w:rsid w:val="001839F8"/>
    <w:rsid w:val="00183A46"/>
    <w:rsid w:val="00184A3E"/>
    <w:rsid w:val="0018515F"/>
    <w:rsid w:val="00185252"/>
    <w:rsid w:val="001854C4"/>
    <w:rsid w:val="001857EB"/>
    <w:rsid w:val="00185F24"/>
    <w:rsid w:val="001867AD"/>
    <w:rsid w:val="0018780E"/>
    <w:rsid w:val="00187CFB"/>
    <w:rsid w:val="00187EB3"/>
    <w:rsid w:val="00190158"/>
    <w:rsid w:val="00190923"/>
    <w:rsid w:val="00190CDB"/>
    <w:rsid w:val="00191EFD"/>
    <w:rsid w:val="001933E9"/>
    <w:rsid w:val="001935AD"/>
    <w:rsid w:val="00194184"/>
    <w:rsid w:val="00195142"/>
    <w:rsid w:val="001957EC"/>
    <w:rsid w:val="0019665A"/>
    <w:rsid w:val="00196B7E"/>
    <w:rsid w:val="0019768E"/>
    <w:rsid w:val="001A028D"/>
    <w:rsid w:val="001A0F27"/>
    <w:rsid w:val="001A0F29"/>
    <w:rsid w:val="001A0F3A"/>
    <w:rsid w:val="001A192D"/>
    <w:rsid w:val="001A2099"/>
    <w:rsid w:val="001A21CA"/>
    <w:rsid w:val="001A2B40"/>
    <w:rsid w:val="001A2BAA"/>
    <w:rsid w:val="001A3108"/>
    <w:rsid w:val="001A52E4"/>
    <w:rsid w:val="001A52EA"/>
    <w:rsid w:val="001A59D1"/>
    <w:rsid w:val="001A5F3C"/>
    <w:rsid w:val="001A663C"/>
    <w:rsid w:val="001A6C53"/>
    <w:rsid w:val="001A6C62"/>
    <w:rsid w:val="001A78ED"/>
    <w:rsid w:val="001B0FA1"/>
    <w:rsid w:val="001B236D"/>
    <w:rsid w:val="001B25C8"/>
    <w:rsid w:val="001B33EE"/>
    <w:rsid w:val="001B43D6"/>
    <w:rsid w:val="001B4CD1"/>
    <w:rsid w:val="001B5037"/>
    <w:rsid w:val="001B5DE0"/>
    <w:rsid w:val="001B6503"/>
    <w:rsid w:val="001B6B83"/>
    <w:rsid w:val="001B6EB9"/>
    <w:rsid w:val="001B7D43"/>
    <w:rsid w:val="001C0CA9"/>
    <w:rsid w:val="001C1C9E"/>
    <w:rsid w:val="001C2010"/>
    <w:rsid w:val="001C2093"/>
    <w:rsid w:val="001C2145"/>
    <w:rsid w:val="001C27A0"/>
    <w:rsid w:val="001C587E"/>
    <w:rsid w:val="001C7007"/>
    <w:rsid w:val="001D01DC"/>
    <w:rsid w:val="001D0838"/>
    <w:rsid w:val="001D130C"/>
    <w:rsid w:val="001D16FE"/>
    <w:rsid w:val="001D268F"/>
    <w:rsid w:val="001D2BB0"/>
    <w:rsid w:val="001D2EA2"/>
    <w:rsid w:val="001D3CAB"/>
    <w:rsid w:val="001D40BC"/>
    <w:rsid w:val="001D47DA"/>
    <w:rsid w:val="001D4C9D"/>
    <w:rsid w:val="001D51AF"/>
    <w:rsid w:val="001D5364"/>
    <w:rsid w:val="001D590E"/>
    <w:rsid w:val="001D5D7D"/>
    <w:rsid w:val="001D7985"/>
    <w:rsid w:val="001D7D0D"/>
    <w:rsid w:val="001E03E0"/>
    <w:rsid w:val="001E03F3"/>
    <w:rsid w:val="001E1122"/>
    <w:rsid w:val="001E12F4"/>
    <w:rsid w:val="001E13D1"/>
    <w:rsid w:val="001E16EC"/>
    <w:rsid w:val="001E1ABD"/>
    <w:rsid w:val="001E1BE9"/>
    <w:rsid w:val="001E1EC5"/>
    <w:rsid w:val="001E245E"/>
    <w:rsid w:val="001E4FF7"/>
    <w:rsid w:val="001E541C"/>
    <w:rsid w:val="001E5D89"/>
    <w:rsid w:val="001E5F66"/>
    <w:rsid w:val="001E686F"/>
    <w:rsid w:val="001E6883"/>
    <w:rsid w:val="001E6CD9"/>
    <w:rsid w:val="001E7BB5"/>
    <w:rsid w:val="001F0A8F"/>
    <w:rsid w:val="001F2196"/>
    <w:rsid w:val="001F2A6B"/>
    <w:rsid w:val="001F2A7B"/>
    <w:rsid w:val="001F33CF"/>
    <w:rsid w:val="001F37AC"/>
    <w:rsid w:val="001F4F5B"/>
    <w:rsid w:val="001F53CE"/>
    <w:rsid w:val="001F5BC0"/>
    <w:rsid w:val="001F5CB7"/>
    <w:rsid w:val="001F64A7"/>
    <w:rsid w:val="001F6577"/>
    <w:rsid w:val="001F6887"/>
    <w:rsid w:val="001F6EAB"/>
    <w:rsid w:val="001F7251"/>
    <w:rsid w:val="0020095A"/>
    <w:rsid w:val="002010B5"/>
    <w:rsid w:val="0020186A"/>
    <w:rsid w:val="00202C13"/>
    <w:rsid w:val="00202ED0"/>
    <w:rsid w:val="002045CC"/>
    <w:rsid w:val="00204A54"/>
    <w:rsid w:val="002054F0"/>
    <w:rsid w:val="0020576B"/>
    <w:rsid w:val="002058F8"/>
    <w:rsid w:val="0020672C"/>
    <w:rsid w:val="0020676D"/>
    <w:rsid w:val="00206829"/>
    <w:rsid w:val="002073FC"/>
    <w:rsid w:val="00207503"/>
    <w:rsid w:val="002117E5"/>
    <w:rsid w:val="00211FE6"/>
    <w:rsid w:val="002122AB"/>
    <w:rsid w:val="00212F2D"/>
    <w:rsid w:val="00213202"/>
    <w:rsid w:val="002138F0"/>
    <w:rsid w:val="0021438D"/>
    <w:rsid w:val="00214B2E"/>
    <w:rsid w:val="00215727"/>
    <w:rsid w:val="00216926"/>
    <w:rsid w:val="00220495"/>
    <w:rsid w:val="00220865"/>
    <w:rsid w:val="00220A84"/>
    <w:rsid w:val="002210D9"/>
    <w:rsid w:val="002211A0"/>
    <w:rsid w:val="002219E0"/>
    <w:rsid w:val="00222937"/>
    <w:rsid w:val="00222F68"/>
    <w:rsid w:val="00223297"/>
    <w:rsid w:val="00223FAC"/>
    <w:rsid w:val="002243AC"/>
    <w:rsid w:val="0022477B"/>
    <w:rsid w:val="002249DA"/>
    <w:rsid w:val="00225821"/>
    <w:rsid w:val="00226123"/>
    <w:rsid w:val="002262BA"/>
    <w:rsid w:val="002262C5"/>
    <w:rsid w:val="00227150"/>
    <w:rsid w:val="00230D45"/>
    <w:rsid w:val="00230F14"/>
    <w:rsid w:val="002316B5"/>
    <w:rsid w:val="00231821"/>
    <w:rsid w:val="00231A6A"/>
    <w:rsid w:val="00231BD2"/>
    <w:rsid w:val="00232B67"/>
    <w:rsid w:val="002330A9"/>
    <w:rsid w:val="00233AB6"/>
    <w:rsid w:val="00233B20"/>
    <w:rsid w:val="002350B8"/>
    <w:rsid w:val="00235991"/>
    <w:rsid w:val="002364B4"/>
    <w:rsid w:val="00236CA4"/>
    <w:rsid w:val="00237670"/>
    <w:rsid w:val="00240223"/>
    <w:rsid w:val="00240C0B"/>
    <w:rsid w:val="0024123A"/>
    <w:rsid w:val="0024165A"/>
    <w:rsid w:val="00241D67"/>
    <w:rsid w:val="002420E6"/>
    <w:rsid w:val="00243217"/>
    <w:rsid w:val="00243331"/>
    <w:rsid w:val="00243861"/>
    <w:rsid w:val="002444EA"/>
    <w:rsid w:val="00245A6B"/>
    <w:rsid w:val="00245D67"/>
    <w:rsid w:val="002463BA"/>
    <w:rsid w:val="00250456"/>
    <w:rsid w:val="0025111B"/>
    <w:rsid w:val="00251151"/>
    <w:rsid w:val="00251595"/>
    <w:rsid w:val="00251869"/>
    <w:rsid w:val="00251C98"/>
    <w:rsid w:val="00251D4B"/>
    <w:rsid w:val="00252807"/>
    <w:rsid w:val="00252FF7"/>
    <w:rsid w:val="0025386C"/>
    <w:rsid w:val="00253A29"/>
    <w:rsid w:val="00253BB0"/>
    <w:rsid w:val="00254F4D"/>
    <w:rsid w:val="00254FD9"/>
    <w:rsid w:val="0025557C"/>
    <w:rsid w:val="0025593C"/>
    <w:rsid w:val="002575D0"/>
    <w:rsid w:val="00257BCD"/>
    <w:rsid w:val="00257BFA"/>
    <w:rsid w:val="002603EB"/>
    <w:rsid w:val="002609B8"/>
    <w:rsid w:val="002615C8"/>
    <w:rsid w:val="002622D4"/>
    <w:rsid w:val="0026446C"/>
    <w:rsid w:val="002649A1"/>
    <w:rsid w:val="00265258"/>
    <w:rsid w:val="00266117"/>
    <w:rsid w:val="002663B2"/>
    <w:rsid w:val="00266931"/>
    <w:rsid w:val="00266C3F"/>
    <w:rsid w:val="00266E14"/>
    <w:rsid w:val="00266F8F"/>
    <w:rsid w:val="00270025"/>
    <w:rsid w:val="0027135A"/>
    <w:rsid w:val="002716CC"/>
    <w:rsid w:val="00271920"/>
    <w:rsid w:val="00271C79"/>
    <w:rsid w:val="002728E7"/>
    <w:rsid w:val="00273750"/>
    <w:rsid w:val="002737D2"/>
    <w:rsid w:val="002738C4"/>
    <w:rsid w:val="00273EC1"/>
    <w:rsid w:val="00273F29"/>
    <w:rsid w:val="00274FA9"/>
    <w:rsid w:val="00275016"/>
    <w:rsid w:val="00275059"/>
    <w:rsid w:val="00276231"/>
    <w:rsid w:val="00276537"/>
    <w:rsid w:val="002767AB"/>
    <w:rsid w:val="00277190"/>
    <w:rsid w:val="00277C55"/>
    <w:rsid w:val="0028018D"/>
    <w:rsid w:val="002801D6"/>
    <w:rsid w:val="0028134B"/>
    <w:rsid w:val="0028162A"/>
    <w:rsid w:val="00281A89"/>
    <w:rsid w:val="00281F87"/>
    <w:rsid w:val="0028213B"/>
    <w:rsid w:val="0028219B"/>
    <w:rsid w:val="00283EA7"/>
    <w:rsid w:val="00285721"/>
    <w:rsid w:val="00285F09"/>
    <w:rsid w:val="00286A4F"/>
    <w:rsid w:val="00287F03"/>
    <w:rsid w:val="00287FC2"/>
    <w:rsid w:val="00290039"/>
    <w:rsid w:val="0029097E"/>
    <w:rsid w:val="00290B38"/>
    <w:rsid w:val="00291476"/>
    <w:rsid w:val="0029154B"/>
    <w:rsid w:val="0029185E"/>
    <w:rsid w:val="0029352B"/>
    <w:rsid w:val="00293E82"/>
    <w:rsid w:val="00294A88"/>
    <w:rsid w:val="002957E8"/>
    <w:rsid w:val="00295CDF"/>
    <w:rsid w:val="00296613"/>
    <w:rsid w:val="00296B94"/>
    <w:rsid w:val="0029766B"/>
    <w:rsid w:val="00297700"/>
    <w:rsid w:val="00297E7A"/>
    <w:rsid w:val="00297F53"/>
    <w:rsid w:val="002A09C6"/>
    <w:rsid w:val="002A0AEA"/>
    <w:rsid w:val="002A14EB"/>
    <w:rsid w:val="002A2001"/>
    <w:rsid w:val="002A2638"/>
    <w:rsid w:val="002A265F"/>
    <w:rsid w:val="002A26E4"/>
    <w:rsid w:val="002A2750"/>
    <w:rsid w:val="002A33D6"/>
    <w:rsid w:val="002A34B8"/>
    <w:rsid w:val="002A4729"/>
    <w:rsid w:val="002A4A83"/>
    <w:rsid w:val="002A4F1B"/>
    <w:rsid w:val="002A5008"/>
    <w:rsid w:val="002A5C95"/>
    <w:rsid w:val="002A5EC3"/>
    <w:rsid w:val="002A7BEA"/>
    <w:rsid w:val="002A7D39"/>
    <w:rsid w:val="002A7EDF"/>
    <w:rsid w:val="002B039F"/>
    <w:rsid w:val="002B0775"/>
    <w:rsid w:val="002B13FE"/>
    <w:rsid w:val="002B15BC"/>
    <w:rsid w:val="002B1622"/>
    <w:rsid w:val="002B1AB4"/>
    <w:rsid w:val="002B1DDA"/>
    <w:rsid w:val="002B473D"/>
    <w:rsid w:val="002B63D5"/>
    <w:rsid w:val="002B6467"/>
    <w:rsid w:val="002B6766"/>
    <w:rsid w:val="002C3E77"/>
    <w:rsid w:val="002C433D"/>
    <w:rsid w:val="002C4BAF"/>
    <w:rsid w:val="002C4CE7"/>
    <w:rsid w:val="002C4D89"/>
    <w:rsid w:val="002C60F6"/>
    <w:rsid w:val="002C733A"/>
    <w:rsid w:val="002C77F4"/>
    <w:rsid w:val="002D0757"/>
    <w:rsid w:val="002D0A11"/>
    <w:rsid w:val="002D17C5"/>
    <w:rsid w:val="002D1D20"/>
    <w:rsid w:val="002D2855"/>
    <w:rsid w:val="002D2881"/>
    <w:rsid w:val="002D39BD"/>
    <w:rsid w:val="002D3F9C"/>
    <w:rsid w:val="002D40C9"/>
    <w:rsid w:val="002D52CF"/>
    <w:rsid w:val="002D55E3"/>
    <w:rsid w:val="002D565B"/>
    <w:rsid w:val="002D5951"/>
    <w:rsid w:val="002D5B03"/>
    <w:rsid w:val="002D5C25"/>
    <w:rsid w:val="002D75AD"/>
    <w:rsid w:val="002E087C"/>
    <w:rsid w:val="002E0FA2"/>
    <w:rsid w:val="002E1479"/>
    <w:rsid w:val="002E1F23"/>
    <w:rsid w:val="002E2E9E"/>
    <w:rsid w:val="002E328D"/>
    <w:rsid w:val="002E37FB"/>
    <w:rsid w:val="002E38FC"/>
    <w:rsid w:val="002E3D61"/>
    <w:rsid w:val="002E425C"/>
    <w:rsid w:val="002E4635"/>
    <w:rsid w:val="002E60E1"/>
    <w:rsid w:val="002E6B15"/>
    <w:rsid w:val="002E6B5E"/>
    <w:rsid w:val="002E6F71"/>
    <w:rsid w:val="002F06DB"/>
    <w:rsid w:val="002F1074"/>
    <w:rsid w:val="002F12A3"/>
    <w:rsid w:val="002F164C"/>
    <w:rsid w:val="002F21FA"/>
    <w:rsid w:val="002F277A"/>
    <w:rsid w:val="002F2BB7"/>
    <w:rsid w:val="002F45CC"/>
    <w:rsid w:val="002F4A0E"/>
    <w:rsid w:val="002F4CFC"/>
    <w:rsid w:val="002F5FE8"/>
    <w:rsid w:val="002F754F"/>
    <w:rsid w:val="00300318"/>
    <w:rsid w:val="00300542"/>
    <w:rsid w:val="00300DB7"/>
    <w:rsid w:val="00301394"/>
    <w:rsid w:val="003019B4"/>
    <w:rsid w:val="00301A0A"/>
    <w:rsid w:val="00301F23"/>
    <w:rsid w:val="00302029"/>
    <w:rsid w:val="00302359"/>
    <w:rsid w:val="00302961"/>
    <w:rsid w:val="00302B94"/>
    <w:rsid w:val="00302CD6"/>
    <w:rsid w:val="0030455E"/>
    <w:rsid w:val="003070CC"/>
    <w:rsid w:val="003079E3"/>
    <w:rsid w:val="00307BEA"/>
    <w:rsid w:val="003104F7"/>
    <w:rsid w:val="00311222"/>
    <w:rsid w:val="00311531"/>
    <w:rsid w:val="003125AA"/>
    <w:rsid w:val="00312E88"/>
    <w:rsid w:val="00314EBA"/>
    <w:rsid w:val="00315AA7"/>
    <w:rsid w:val="00315D50"/>
    <w:rsid w:val="003164B4"/>
    <w:rsid w:val="0031789E"/>
    <w:rsid w:val="00317BA1"/>
    <w:rsid w:val="00320853"/>
    <w:rsid w:val="00321849"/>
    <w:rsid w:val="00322519"/>
    <w:rsid w:val="003226F8"/>
    <w:rsid w:val="003241F7"/>
    <w:rsid w:val="003251D3"/>
    <w:rsid w:val="0032599F"/>
    <w:rsid w:val="00326A28"/>
    <w:rsid w:val="00326BD3"/>
    <w:rsid w:val="00326D56"/>
    <w:rsid w:val="00326E28"/>
    <w:rsid w:val="00326FFB"/>
    <w:rsid w:val="00331137"/>
    <w:rsid w:val="00331769"/>
    <w:rsid w:val="003317B4"/>
    <w:rsid w:val="0033193D"/>
    <w:rsid w:val="0033298B"/>
    <w:rsid w:val="003342E5"/>
    <w:rsid w:val="00335307"/>
    <w:rsid w:val="00335796"/>
    <w:rsid w:val="00335B3F"/>
    <w:rsid w:val="00335C41"/>
    <w:rsid w:val="00336834"/>
    <w:rsid w:val="00336AC7"/>
    <w:rsid w:val="00336D65"/>
    <w:rsid w:val="00336D86"/>
    <w:rsid w:val="00340778"/>
    <w:rsid w:val="00341168"/>
    <w:rsid w:val="00341615"/>
    <w:rsid w:val="0034191A"/>
    <w:rsid w:val="003428DD"/>
    <w:rsid w:val="00342C11"/>
    <w:rsid w:val="00343242"/>
    <w:rsid w:val="00343AEA"/>
    <w:rsid w:val="00343E23"/>
    <w:rsid w:val="00343ED2"/>
    <w:rsid w:val="00344491"/>
    <w:rsid w:val="00344B72"/>
    <w:rsid w:val="0034598E"/>
    <w:rsid w:val="0034676B"/>
    <w:rsid w:val="003468EA"/>
    <w:rsid w:val="00346BF6"/>
    <w:rsid w:val="00347505"/>
    <w:rsid w:val="00347E80"/>
    <w:rsid w:val="00347EB5"/>
    <w:rsid w:val="0035033E"/>
    <w:rsid w:val="003507A1"/>
    <w:rsid w:val="00350C77"/>
    <w:rsid w:val="003522EA"/>
    <w:rsid w:val="003529E5"/>
    <w:rsid w:val="003534F3"/>
    <w:rsid w:val="003542D8"/>
    <w:rsid w:val="00356405"/>
    <w:rsid w:val="00357067"/>
    <w:rsid w:val="00357319"/>
    <w:rsid w:val="00357FD7"/>
    <w:rsid w:val="00360844"/>
    <w:rsid w:val="00361933"/>
    <w:rsid w:val="00362241"/>
    <w:rsid w:val="003644E8"/>
    <w:rsid w:val="00364A3B"/>
    <w:rsid w:val="00364A6D"/>
    <w:rsid w:val="00365272"/>
    <w:rsid w:val="00365A94"/>
    <w:rsid w:val="00365AB6"/>
    <w:rsid w:val="00365C2E"/>
    <w:rsid w:val="0036610D"/>
    <w:rsid w:val="00366694"/>
    <w:rsid w:val="003670B9"/>
    <w:rsid w:val="00367463"/>
    <w:rsid w:val="003675CB"/>
    <w:rsid w:val="00367879"/>
    <w:rsid w:val="00367D84"/>
    <w:rsid w:val="0037030B"/>
    <w:rsid w:val="00370882"/>
    <w:rsid w:val="00370B70"/>
    <w:rsid w:val="00370C22"/>
    <w:rsid w:val="00370CC3"/>
    <w:rsid w:val="00371491"/>
    <w:rsid w:val="00371892"/>
    <w:rsid w:val="003725FF"/>
    <w:rsid w:val="00372A3C"/>
    <w:rsid w:val="0037309F"/>
    <w:rsid w:val="0037333D"/>
    <w:rsid w:val="003739A8"/>
    <w:rsid w:val="003742AA"/>
    <w:rsid w:val="0037483C"/>
    <w:rsid w:val="00374EC8"/>
    <w:rsid w:val="00375164"/>
    <w:rsid w:val="00375EA6"/>
    <w:rsid w:val="0037602C"/>
    <w:rsid w:val="00376553"/>
    <w:rsid w:val="00376701"/>
    <w:rsid w:val="003772F3"/>
    <w:rsid w:val="00380E25"/>
    <w:rsid w:val="00381494"/>
    <w:rsid w:val="0038186B"/>
    <w:rsid w:val="00381967"/>
    <w:rsid w:val="00382D1B"/>
    <w:rsid w:val="003841E5"/>
    <w:rsid w:val="00384454"/>
    <w:rsid w:val="00384859"/>
    <w:rsid w:val="00384CD6"/>
    <w:rsid w:val="0038505A"/>
    <w:rsid w:val="00385E87"/>
    <w:rsid w:val="00386299"/>
    <w:rsid w:val="003863DC"/>
    <w:rsid w:val="00386428"/>
    <w:rsid w:val="003867E2"/>
    <w:rsid w:val="003869C0"/>
    <w:rsid w:val="00386C3B"/>
    <w:rsid w:val="003870C5"/>
    <w:rsid w:val="003877C2"/>
    <w:rsid w:val="00387AA3"/>
    <w:rsid w:val="00387C56"/>
    <w:rsid w:val="00387E50"/>
    <w:rsid w:val="00387F46"/>
    <w:rsid w:val="0039115F"/>
    <w:rsid w:val="00392347"/>
    <w:rsid w:val="00392C45"/>
    <w:rsid w:val="0039356F"/>
    <w:rsid w:val="00393B8C"/>
    <w:rsid w:val="003946C0"/>
    <w:rsid w:val="00394706"/>
    <w:rsid w:val="003948EE"/>
    <w:rsid w:val="00394FCD"/>
    <w:rsid w:val="0039595A"/>
    <w:rsid w:val="00395AF6"/>
    <w:rsid w:val="00395D5A"/>
    <w:rsid w:val="003966FF"/>
    <w:rsid w:val="00396B0B"/>
    <w:rsid w:val="0039730D"/>
    <w:rsid w:val="00397469"/>
    <w:rsid w:val="00397476"/>
    <w:rsid w:val="0039798C"/>
    <w:rsid w:val="00397A9F"/>
    <w:rsid w:val="003A0758"/>
    <w:rsid w:val="003A0C1E"/>
    <w:rsid w:val="003A1181"/>
    <w:rsid w:val="003A2C62"/>
    <w:rsid w:val="003A2DAD"/>
    <w:rsid w:val="003A33B3"/>
    <w:rsid w:val="003A35CA"/>
    <w:rsid w:val="003A3B50"/>
    <w:rsid w:val="003A3B5D"/>
    <w:rsid w:val="003A4775"/>
    <w:rsid w:val="003A4A76"/>
    <w:rsid w:val="003A5D59"/>
    <w:rsid w:val="003A74A9"/>
    <w:rsid w:val="003B0BE6"/>
    <w:rsid w:val="003B0C20"/>
    <w:rsid w:val="003B113A"/>
    <w:rsid w:val="003B122F"/>
    <w:rsid w:val="003B1CF2"/>
    <w:rsid w:val="003B223E"/>
    <w:rsid w:val="003B25E3"/>
    <w:rsid w:val="003B30FE"/>
    <w:rsid w:val="003B3CE7"/>
    <w:rsid w:val="003B4003"/>
    <w:rsid w:val="003B59C8"/>
    <w:rsid w:val="003B5EF0"/>
    <w:rsid w:val="003B6DDC"/>
    <w:rsid w:val="003B7292"/>
    <w:rsid w:val="003B77B7"/>
    <w:rsid w:val="003C04C7"/>
    <w:rsid w:val="003C0FD1"/>
    <w:rsid w:val="003C1503"/>
    <w:rsid w:val="003C160C"/>
    <w:rsid w:val="003C1EF6"/>
    <w:rsid w:val="003C2630"/>
    <w:rsid w:val="003C30DE"/>
    <w:rsid w:val="003C3298"/>
    <w:rsid w:val="003C35AB"/>
    <w:rsid w:val="003C3B01"/>
    <w:rsid w:val="003C4047"/>
    <w:rsid w:val="003C4A85"/>
    <w:rsid w:val="003C5DB7"/>
    <w:rsid w:val="003C6AE0"/>
    <w:rsid w:val="003C6DF4"/>
    <w:rsid w:val="003D187F"/>
    <w:rsid w:val="003D1A6E"/>
    <w:rsid w:val="003D1D53"/>
    <w:rsid w:val="003D260A"/>
    <w:rsid w:val="003D340E"/>
    <w:rsid w:val="003D352E"/>
    <w:rsid w:val="003D3D72"/>
    <w:rsid w:val="003D5106"/>
    <w:rsid w:val="003D53CF"/>
    <w:rsid w:val="003D677E"/>
    <w:rsid w:val="003D72FD"/>
    <w:rsid w:val="003D786D"/>
    <w:rsid w:val="003D7ADB"/>
    <w:rsid w:val="003E0100"/>
    <w:rsid w:val="003E01BA"/>
    <w:rsid w:val="003E0929"/>
    <w:rsid w:val="003E097E"/>
    <w:rsid w:val="003E13AF"/>
    <w:rsid w:val="003E163C"/>
    <w:rsid w:val="003E2E81"/>
    <w:rsid w:val="003E3B77"/>
    <w:rsid w:val="003E42A7"/>
    <w:rsid w:val="003E47AF"/>
    <w:rsid w:val="003E4915"/>
    <w:rsid w:val="003E4CD0"/>
    <w:rsid w:val="003E4CDE"/>
    <w:rsid w:val="003E5202"/>
    <w:rsid w:val="003E583B"/>
    <w:rsid w:val="003E5C6B"/>
    <w:rsid w:val="003E6418"/>
    <w:rsid w:val="003E6D36"/>
    <w:rsid w:val="003E76CC"/>
    <w:rsid w:val="003E7EFA"/>
    <w:rsid w:val="003F003D"/>
    <w:rsid w:val="003F0811"/>
    <w:rsid w:val="003F33FC"/>
    <w:rsid w:val="003F39EF"/>
    <w:rsid w:val="003F3A64"/>
    <w:rsid w:val="003F3B29"/>
    <w:rsid w:val="003F3FB4"/>
    <w:rsid w:val="003F40A9"/>
    <w:rsid w:val="003F506E"/>
    <w:rsid w:val="003F5472"/>
    <w:rsid w:val="003F5B51"/>
    <w:rsid w:val="003F6847"/>
    <w:rsid w:val="003F78D4"/>
    <w:rsid w:val="003F7AA5"/>
    <w:rsid w:val="00400EF6"/>
    <w:rsid w:val="00401661"/>
    <w:rsid w:val="00401C2A"/>
    <w:rsid w:val="00402046"/>
    <w:rsid w:val="00402386"/>
    <w:rsid w:val="0040335C"/>
    <w:rsid w:val="00404B7B"/>
    <w:rsid w:val="00405143"/>
    <w:rsid w:val="00405A99"/>
    <w:rsid w:val="00406803"/>
    <w:rsid w:val="00410679"/>
    <w:rsid w:val="004106B3"/>
    <w:rsid w:val="00410759"/>
    <w:rsid w:val="00410851"/>
    <w:rsid w:val="00410CBF"/>
    <w:rsid w:val="00410D50"/>
    <w:rsid w:val="004117FE"/>
    <w:rsid w:val="004128A8"/>
    <w:rsid w:val="004133B0"/>
    <w:rsid w:val="00413521"/>
    <w:rsid w:val="00413937"/>
    <w:rsid w:val="00414262"/>
    <w:rsid w:val="00415183"/>
    <w:rsid w:val="004151EF"/>
    <w:rsid w:val="00415634"/>
    <w:rsid w:val="00415A60"/>
    <w:rsid w:val="004162D0"/>
    <w:rsid w:val="004171CE"/>
    <w:rsid w:val="004174E0"/>
    <w:rsid w:val="00417910"/>
    <w:rsid w:val="0041795D"/>
    <w:rsid w:val="004179C5"/>
    <w:rsid w:val="004200FC"/>
    <w:rsid w:val="00420DE4"/>
    <w:rsid w:val="00420F8E"/>
    <w:rsid w:val="004212F0"/>
    <w:rsid w:val="00421A75"/>
    <w:rsid w:val="004220DB"/>
    <w:rsid w:val="00423052"/>
    <w:rsid w:val="00423DB4"/>
    <w:rsid w:val="00423ED8"/>
    <w:rsid w:val="00423F58"/>
    <w:rsid w:val="0042473D"/>
    <w:rsid w:val="00424858"/>
    <w:rsid w:val="00424F68"/>
    <w:rsid w:val="004252D2"/>
    <w:rsid w:val="0042549A"/>
    <w:rsid w:val="00426A69"/>
    <w:rsid w:val="0042764D"/>
    <w:rsid w:val="00427AC4"/>
    <w:rsid w:val="00427C9B"/>
    <w:rsid w:val="0043008A"/>
    <w:rsid w:val="00431461"/>
    <w:rsid w:val="00431670"/>
    <w:rsid w:val="00432B1A"/>
    <w:rsid w:val="0043329D"/>
    <w:rsid w:val="004332FB"/>
    <w:rsid w:val="004337F1"/>
    <w:rsid w:val="00433978"/>
    <w:rsid w:val="00433BC1"/>
    <w:rsid w:val="0043430A"/>
    <w:rsid w:val="0043459F"/>
    <w:rsid w:val="00434691"/>
    <w:rsid w:val="0043687C"/>
    <w:rsid w:val="00436C82"/>
    <w:rsid w:val="00436D4D"/>
    <w:rsid w:val="00437ED5"/>
    <w:rsid w:val="004402AF"/>
    <w:rsid w:val="004403E1"/>
    <w:rsid w:val="004409C7"/>
    <w:rsid w:val="00441106"/>
    <w:rsid w:val="00441D8D"/>
    <w:rsid w:val="00442977"/>
    <w:rsid w:val="00442AB5"/>
    <w:rsid w:val="0044319A"/>
    <w:rsid w:val="004439F3"/>
    <w:rsid w:val="00444F61"/>
    <w:rsid w:val="004454A5"/>
    <w:rsid w:val="00446000"/>
    <w:rsid w:val="0044636F"/>
    <w:rsid w:val="0044692C"/>
    <w:rsid w:val="00446D81"/>
    <w:rsid w:val="0044751D"/>
    <w:rsid w:val="00450D8B"/>
    <w:rsid w:val="00450E08"/>
    <w:rsid w:val="004525BB"/>
    <w:rsid w:val="00453A1F"/>
    <w:rsid w:val="00453B50"/>
    <w:rsid w:val="004541C5"/>
    <w:rsid w:val="004542F1"/>
    <w:rsid w:val="00454B3D"/>
    <w:rsid w:val="004568DD"/>
    <w:rsid w:val="00456DBC"/>
    <w:rsid w:val="00457940"/>
    <w:rsid w:val="004601FF"/>
    <w:rsid w:val="00460B39"/>
    <w:rsid w:val="004611C2"/>
    <w:rsid w:val="0046168A"/>
    <w:rsid w:val="0046196A"/>
    <w:rsid w:val="004621D9"/>
    <w:rsid w:val="00462A55"/>
    <w:rsid w:val="00462BE3"/>
    <w:rsid w:val="00462D3F"/>
    <w:rsid w:val="00462E53"/>
    <w:rsid w:val="0046561E"/>
    <w:rsid w:val="0046579A"/>
    <w:rsid w:val="00466E35"/>
    <w:rsid w:val="00466ED9"/>
    <w:rsid w:val="004674EC"/>
    <w:rsid w:val="00470621"/>
    <w:rsid w:val="004711B3"/>
    <w:rsid w:val="00471C3D"/>
    <w:rsid w:val="00471D2F"/>
    <w:rsid w:val="00472851"/>
    <w:rsid w:val="004739ED"/>
    <w:rsid w:val="00473A7D"/>
    <w:rsid w:val="00473EA6"/>
    <w:rsid w:val="004744AF"/>
    <w:rsid w:val="00474841"/>
    <w:rsid w:val="00474DBA"/>
    <w:rsid w:val="004776A1"/>
    <w:rsid w:val="00477709"/>
    <w:rsid w:val="00477C90"/>
    <w:rsid w:val="00480967"/>
    <w:rsid w:val="00480F96"/>
    <w:rsid w:val="0048107C"/>
    <w:rsid w:val="00481C5A"/>
    <w:rsid w:val="004820FF"/>
    <w:rsid w:val="00482D17"/>
    <w:rsid w:val="0048367B"/>
    <w:rsid w:val="00483778"/>
    <w:rsid w:val="004837BC"/>
    <w:rsid w:val="0048406E"/>
    <w:rsid w:val="0048466E"/>
    <w:rsid w:val="00484A70"/>
    <w:rsid w:val="004850C1"/>
    <w:rsid w:val="0048532C"/>
    <w:rsid w:val="004857A6"/>
    <w:rsid w:val="00485AD8"/>
    <w:rsid w:val="00486528"/>
    <w:rsid w:val="0048694E"/>
    <w:rsid w:val="00486DD7"/>
    <w:rsid w:val="00486FF8"/>
    <w:rsid w:val="004874FA"/>
    <w:rsid w:val="00487EE9"/>
    <w:rsid w:val="00490819"/>
    <w:rsid w:val="004919EB"/>
    <w:rsid w:val="00491C55"/>
    <w:rsid w:val="00492BF3"/>
    <w:rsid w:val="0049376A"/>
    <w:rsid w:val="0049564B"/>
    <w:rsid w:val="00495D86"/>
    <w:rsid w:val="004960C7"/>
    <w:rsid w:val="00496605"/>
    <w:rsid w:val="00497C64"/>
    <w:rsid w:val="004A11BF"/>
    <w:rsid w:val="004A174E"/>
    <w:rsid w:val="004A210A"/>
    <w:rsid w:val="004A218C"/>
    <w:rsid w:val="004A2F86"/>
    <w:rsid w:val="004A3B9C"/>
    <w:rsid w:val="004A4242"/>
    <w:rsid w:val="004A4ED0"/>
    <w:rsid w:val="004A5031"/>
    <w:rsid w:val="004A5552"/>
    <w:rsid w:val="004A6381"/>
    <w:rsid w:val="004A65C5"/>
    <w:rsid w:val="004A6B1E"/>
    <w:rsid w:val="004A6C0C"/>
    <w:rsid w:val="004A6E71"/>
    <w:rsid w:val="004A72DF"/>
    <w:rsid w:val="004B027C"/>
    <w:rsid w:val="004B0BCB"/>
    <w:rsid w:val="004B2776"/>
    <w:rsid w:val="004B2C2C"/>
    <w:rsid w:val="004B31AE"/>
    <w:rsid w:val="004B3D5D"/>
    <w:rsid w:val="004B3EF0"/>
    <w:rsid w:val="004B3F3F"/>
    <w:rsid w:val="004B4806"/>
    <w:rsid w:val="004B48C2"/>
    <w:rsid w:val="004B5DDF"/>
    <w:rsid w:val="004B6FF9"/>
    <w:rsid w:val="004B7F19"/>
    <w:rsid w:val="004C04B4"/>
    <w:rsid w:val="004C22B0"/>
    <w:rsid w:val="004C235C"/>
    <w:rsid w:val="004C2A3C"/>
    <w:rsid w:val="004C3271"/>
    <w:rsid w:val="004C3417"/>
    <w:rsid w:val="004C3BC6"/>
    <w:rsid w:val="004C4168"/>
    <w:rsid w:val="004C4A58"/>
    <w:rsid w:val="004C661D"/>
    <w:rsid w:val="004C6FD2"/>
    <w:rsid w:val="004C779D"/>
    <w:rsid w:val="004D15EF"/>
    <w:rsid w:val="004D231E"/>
    <w:rsid w:val="004D36E6"/>
    <w:rsid w:val="004D3C0C"/>
    <w:rsid w:val="004D4116"/>
    <w:rsid w:val="004D49C1"/>
    <w:rsid w:val="004D5902"/>
    <w:rsid w:val="004D683C"/>
    <w:rsid w:val="004D7A4A"/>
    <w:rsid w:val="004E00C4"/>
    <w:rsid w:val="004E0DF5"/>
    <w:rsid w:val="004E102F"/>
    <w:rsid w:val="004E11D9"/>
    <w:rsid w:val="004E277D"/>
    <w:rsid w:val="004E3201"/>
    <w:rsid w:val="004E369C"/>
    <w:rsid w:val="004E47BE"/>
    <w:rsid w:val="004E5B77"/>
    <w:rsid w:val="004E6A02"/>
    <w:rsid w:val="004E6FAB"/>
    <w:rsid w:val="004E70A0"/>
    <w:rsid w:val="004E73C1"/>
    <w:rsid w:val="004E7594"/>
    <w:rsid w:val="004F0339"/>
    <w:rsid w:val="004F0773"/>
    <w:rsid w:val="004F09DB"/>
    <w:rsid w:val="004F205F"/>
    <w:rsid w:val="004F2D9D"/>
    <w:rsid w:val="004F3C92"/>
    <w:rsid w:val="004F4309"/>
    <w:rsid w:val="004F4470"/>
    <w:rsid w:val="004F4F82"/>
    <w:rsid w:val="004F56BF"/>
    <w:rsid w:val="004F583F"/>
    <w:rsid w:val="004F609B"/>
    <w:rsid w:val="004F6FFD"/>
    <w:rsid w:val="004F7056"/>
    <w:rsid w:val="004F7276"/>
    <w:rsid w:val="004F7B08"/>
    <w:rsid w:val="004F7BAA"/>
    <w:rsid w:val="005003A4"/>
    <w:rsid w:val="00500BA1"/>
    <w:rsid w:val="00501514"/>
    <w:rsid w:val="00501708"/>
    <w:rsid w:val="005019D7"/>
    <w:rsid w:val="00502591"/>
    <w:rsid w:val="00502A33"/>
    <w:rsid w:val="005032C2"/>
    <w:rsid w:val="00503318"/>
    <w:rsid w:val="005033D8"/>
    <w:rsid w:val="0050351B"/>
    <w:rsid w:val="00503C62"/>
    <w:rsid w:val="005042B9"/>
    <w:rsid w:val="00504D85"/>
    <w:rsid w:val="00506582"/>
    <w:rsid w:val="00506775"/>
    <w:rsid w:val="0051005F"/>
    <w:rsid w:val="00510A90"/>
    <w:rsid w:val="005114AB"/>
    <w:rsid w:val="005116E5"/>
    <w:rsid w:val="0051372A"/>
    <w:rsid w:val="00514B32"/>
    <w:rsid w:val="00514B77"/>
    <w:rsid w:val="00515C95"/>
    <w:rsid w:val="0051687A"/>
    <w:rsid w:val="00517662"/>
    <w:rsid w:val="0052036D"/>
    <w:rsid w:val="00521419"/>
    <w:rsid w:val="00523CC7"/>
    <w:rsid w:val="00524254"/>
    <w:rsid w:val="00524E22"/>
    <w:rsid w:val="0052526F"/>
    <w:rsid w:val="00526854"/>
    <w:rsid w:val="00526BBD"/>
    <w:rsid w:val="00527231"/>
    <w:rsid w:val="005275EB"/>
    <w:rsid w:val="00530331"/>
    <w:rsid w:val="0053100C"/>
    <w:rsid w:val="0053119F"/>
    <w:rsid w:val="0053177F"/>
    <w:rsid w:val="00532562"/>
    <w:rsid w:val="00532933"/>
    <w:rsid w:val="005329A4"/>
    <w:rsid w:val="005332A1"/>
    <w:rsid w:val="00533ADA"/>
    <w:rsid w:val="005352F0"/>
    <w:rsid w:val="005404C9"/>
    <w:rsid w:val="00540837"/>
    <w:rsid w:val="00540968"/>
    <w:rsid w:val="00540FA7"/>
    <w:rsid w:val="0054150B"/>
    <w:rsid w:val="00541E74"/>
    <w:rsid w:val="00541F9F"/>
    <w:rsid w:val="00543EE0"/>
    <w:rsid w:val="00543FAB"/>
    <w:rsid w:val="00545947"/>
    <w:rsid w:val="00546641"/>
    <w:rsid w:val="00546866"/>
    <w:rsid w:val="00546C7F"/>
    <w:rsid w:val="0054716D"/>
    <w:rsid w:val="0054736F"/>
    <w:rsid w:val="00547E55"/>
    <w:rsid w:val="005508E8"/>
    <w:rsid w:val="005509B4"/>
    <w:rsid w:val="0055130C"/>
    <w:rsid w:val="005532FE"/>
    <w:rsid w:val="0055434F"/>
    <w:rsid w:val="00554E36"/>
    <w:rsid w:val="00555665"/>
    <w:rsid w:val="00555E95"/>
    <w:rsid w:val="00556733"/>
    <w:rsid w:val="00556CDB"/>
    <w:rsid w:val="00557486"/>
    <w:rsid w:val="00560A55"/>
    <w:rsid w:val="00560D2A"/>
    <w:rsid w:val="005615F2"/>
    <w:rsid w:val="00561619"/>
    <w:rsid w:val="005623D9"/>
    <w:rsid w:val="0056249A"/>
    <w:rsid w:val="00562927"/>
    <w:rsid w:val="00562B2D"/>
    <w:rsid w:val="005639BF"/>
    <w:rsid w:val="00565715"/>
    <w:rsid w:val="00565ADB"/>
    <w:rsid w:val="00565E8C"/>
    <w:rsid w:val="0056623A"/>
    <w:rsid w:val="005668C2"/>
    <w:rsid w:val="00566D73"/>
    <w:rsid w:val="00566E7B"/>
    <w:rsid w:val="005679B1"/>
    <w:rsid w:val="00567E24"/>
    <w:rsid w:val="00570E40"/>
    <w:rsid w:val="00571A50"/>
    <w:rsid w:val="0057212A"/>
    <w:rsid w:val="00572313"/>
    <w:rsid w:val="00572C87"/>
    <w:rsid w:val="00572CD1"/>
    <w:rsid w:val="00572DA0"/>
    <w:rsid w:val="005740B1"/>
    <w:rsid w:val="00574746"/>
    <w:rsid w:val="0057521D"/>
    <w:rsid w:val="005767B7"/>
    <w:rsid w:val="00576C8B"/>
    <w:rsid w:val="00577F24"/>
    <w:rsid w:val="00581F79"/>
    <w:rsid w:val="00582779"/>
    <w:rsid w:val="005830A4"/>
    <w:rsid w:val="005832AD"/>
    <w:rsid w:val="00583887"/>
    <w:rsid w:val="00583B09"/>
    <w:rsid w:val="00583C5B"/>
    <w:rsid w:val="0058400C"/>
    <w:rsid w:val="0058411E"/>
    <w:rsid w:val="00584162"/>
    <w:rsid w:val="00584881"/>
    <w:rsid w:val="00584A96"/>
    <w:rsid w:val="0058555D"/>
    <w:rsid w:val="005859CE"/>
    <w:rsid w:val="00585E1C"/>
    <w:rsid w:val="00586797"/>
    <w:rsid w:val="00586909"/>
    <w:rsid w:val="00587ADE"/>
    <w:rsid w:val="00590154"/>
    <w:rsid w:val="00590252"/>
    <w:rsid w:val="00591111"/>
    <w:rsid w:val="00591A04"/>
    <w:rsid w:val="00591FB3"/>
    <w:rsid w:val="005927D5"/>
    <w:rsid w:val="005937FA"/>
    <w:rsid w:val="00593B3B"/>
    <w:rsid w:val="005940B5"/>
    <w:rsid w:val="00595C4A"/>
    <w:rsid w:val="0059603A"/>
    <w:rsid w:val="0059659D"/>
    <w:rsid w:val="0059688C"/>
    <w:rsid w:val="00596E8A"/>
    <w:rsid w:val="00596FAB"/>
    <w:rsid w:val="00597728"/>
    <w:rsid w:val="005978AB"/>
    <w:rsid w:val="00597D24"/>
    <w:rsid w:val="005A0601"/>
    <w:rsid w:val="005A0A32"/>
    <w:rsid w:val="005A12D8"/>
    <w:rsid w:val="005A1795"/>
    <w:rsid w:val="005A2172"/>
    <w:rsid w:val="005A25CD"/>
    <w:rsid w:val="005A4809"/>
    <w:rsid w:val="005A4E49"/>
    <w:rsid w:val="005A5B12"/>
    <w:rsid w:val="005A5BC6"/>
    <w:rsid w:val="005A6307"/>
    <w:rsid w:val="005A7E50"/>
    <w:rsid w:val="005B003E"/>
    <w:rsid w:val="005B065E"/>
    <w:rsid w:val="005B118D"/>
    <w:rsid w:val="005B1267"/>
    <w:rsid w:val="005B1280"/>
    <w:rsid w:val="005B15A0"/>
    <w:rsid w:val="005B1D79"/>
    <w:rsid w:val="005B28F0"/>
    <w:rsid w:val="005B2922"/>
    <w:rsid w:val="005B2BDC"/>
    <w:rsid w:val="005B42D0"/>
    <w:rsid w:val="005B45AA"/>
    <w:rsid w:val="005B4CC5"/>
    <w:rsid w:val="005B54E5"/>
    <w:rsid w:val="005B574B"/>
    <w:rsid w:val="005B70C3"/>
    <w:rsid w:val="005B7526"/>
    <w:rsid w:val="005B7680"/>
    <w:rsid w:val="005B7896"/>
    <w:rsid w:val="005C08B3"/>
    <w:rsid w:val="005C10A9"/>
    <w:rsid w:val="005C1F7F"/>
    <w:rsid w:val="005C2C6C"/>
    <w:rsid w:val="005C3328"/>
    <w:rsid w:val="005C5E48"/>
    <w:rsid w:val="005C65D1"/>
    <w:rsid w:val="005C6FC3"/>
    <w:rsid w:val="005C7E62"/>
    <w:rsid w:val="005D0CC9"/>
    <w:rsid w:val="005D1283"/>
    <w:rsid w:val="005D1A32"/>
    <w:rsid w:val="005D268B"/>
    <w:rsid w:val="005D28BE"/>
    <w:rsid w:val="005D2BD0"/>
    <w:rsid w:val="005D2D27"/>
    <w:rsid w:val="005D2E43"/>
    <w:rsid w:val="005D3565"/>
    <w:rsid w:val="005D54D0"/>
    <w:rsid w:val="005D641D"/>
    <w:rsid w:val="005D6822"/>
    <w:rsid w:val="005D698B"/>
    <w:rsid w:val="005D6E54"/>
    <w:rsid w:val="005D6E9F"/>
    <w:rsid w:val="005D7682"/>
    <w:rsid w:val="005E03B3"/>
    <w:rsid w:val="005E0A91"/>
    <w:rsid w:val="005E1828"/>
    <w:rsid w:val="005E3815"/>
    <w:rsid w:val="005E4336"/>
    <w:rsid w:val="005E45BC"/>
    <w:rsid w:val="005E5800"/>
    <w:rsid w:val="005E7A3C"/>
    <w:rsid w:val="005E7AB7"/>
    <w:rsid w:val="005E7F65"/>
    <w:rsid w:val="005F06EA"/>
    <w:rsid w:val="005F18FA"/>
    <w:rsid w:val="005F2BCA"/>
    <w:rsid w:val="005F3156"/>
    <w:rsid w:val="005F61CC"/>
    <w:rsid w:val="005F6515"/>
    <w:rsid w:val="005F65CD"/>
    <w:rsid w:val="0060013D"/>
    <w:rsid w:val="00600CC7"/>
    <w:rsid w:val="00601534"/>
    <w:rsid w:val="006017B7"/>
    <w:rsid w:val="00601845"/>
    <w:rsid w:val="0060298A"/>
    <w:rsid w:val="00602C34"/>
    <w:rsid w:val="006046B2"/>
    <w:rsid w:val="00604AE9"/>
    <w:rsid w:val="00604F93"/>
    <w:rsid w:val="00606B06"/>
    <w:rsid w:val="00606E4D"/>
    <w:rsid w:val="0060730F"/>
    <w:rsid w:val="00607644"/>
    <w:rsid w:val="00607B08"/>
    <w:rsid w:val="00611035"/>
    <w:rsid w:val="00611120"/>
    <w:rsid w:val="00611D93"/>
    <w:rsid w:val="00612181"/>
    <w:rsid w:val="00612E1F"/>
    <w:rsid w:val="006142A8"/>
    <w:rsid w:val="0061514D"/>
    <w:rsid w:val="00615FB6"/>
    <w:rsid w:val="00616502"/>
    <w:rsid w:val="00617187"/>
    <w:rsid w:val="006177D6"/>
    <w:rsid w:val="00617C98"/>
    <w:rsid w:val="00620FD6"/>
    <w:rsid w:val="006210C3"/>
    <w:rsid w:val="006232C5"/>
    <w:rsid w:val="006232C8"/>
    <w:rsid w:val="00623B87"/>
    <w:rsid w:val="00623F86"/>
    <w:rsid w:val="0062409E"/>
    <w:rsid w:val="0062433D"/>
    <w:rsid w:val="00624B8F"/>
    <w:rsid w:val="00624E71"/>
    <w:rsid w:val="00624FE9"/>
    <w:rsid w:val="0062504F"/>
    <w:rsid w:val="0062508C"/>
    <w:rsid w:val="00625A10"/>
    <w:rsid w:val="00625ACB"/>
    <w:rsid w:val="00625D78"/>
    <w:rsid w:val="00627317"/>
    <w:rsid w:val="00627856"/>
    <w:rsid w:val="00627961"/>
    <w:rsid w:val="00627FCE"/>
    <w:rsid w:val="00630086"/>
    <w:rsid w:val="006303C9"/>
    <w:rsid w:val="00630DB9"/>
    <w:rsid w:val="00632A60"/>
    <w:rsid w:val="006337BB"/>
    <w:rsid w:val="0063413F"/>
    <w:rsid w:val="006348CD"/>
    <w:rsid w:val="00634CC8"/>
    <w:rsid w:val="00634E8A"/>
    <w:rsid w:val="00635749"/>
    <w:rsid w:val="00635F17"/>
    <w:rsid w:val="00636223"/>
    <w:rsid w:val="00636B48"/>
    <w:rsid w:val="00636B5C"/>
    <w:rsid w:val="0063727A"/>
    <w:rsid w:val="00637715"/>
    <w:rsid w:val="00637C48"/>
    <w:rsid w:val="00640648"/>
    <w:rsid w:val="00640FF0"/>
    <w:rsid w:val="0064176F"/>
    <w:rsid w:val="006419C5"/>
    <w:rsid w:val="00641B21"/>
    <w:rsid w:val="00642249"/>
    <w:rsid w:val="00642730"/>
    <w:rsid w:val="00642AB8"/>
    <w:rsid w:val="00643268"/>
    <w:rsid w:val="00643494"/>
    <w:rsid w:val="00643593"/>
    <w:rsid w:val="00643711"/>
    <w:rsid w:val="00644659"/>
    <w:rsid w:val="00644F71"/>
    <w:rsid w:val="0064571C"/>
    <w:rsid w:val="00645C4B"/>
    <w:rsid w:val="006465F6"/>
    <w:rsid w:val="00646772"/>
    <w:rsid w:val="00647276"/>
    <w:rsid w:val="00647395"/>
    <w:rsid w:val="006505FC"/>
    <w:rsid w:val="006512C1"/>
    <w:rsid w:val="006519C6"/>
    <w:rsid w:val="00651CF0"/>
    <w:rsid w:val="00651D9E"/>
    <w:rsid w:val="00651EAC"/>
    <w:rsid w:val="00651F45"/>
    <w:rsid w:val="00651F66"/>
    <w:rsid w:val="00652538"/>
    <w:rsid w:val="00652705"/>
    <w:rsid w:val="00652C8D"/>
    <w:rsid w:val="0065320B"/>
    <w:rsid w:val="00653831"/>
    <w:rsid w:val="006548D4"/>
    <w:rsid w:val="0065632A"/>
    <w:rsid w:val="00656457"/>
    <w:rsid w:val="00656F2F"/>
    <w:rsid w:val="00657DC1"/>
    <w:rsid w:val="00660ABF"/>
    <w:rsid w:val="00661059"/>
    <w:rsid w:val="006610D2"/>
    <w:rsid w:val="006614B5"/>
    <w:rsid w:val="006617B7"/>
    <w:rsid w:val="00661831"/>
    <w:rsid w:val="00661932"/>
    <w:rsid w:val="00661B73"/>
    <w:rsid w:val="00661E44"/>
    <w:rsid w:val="0066265F"/>
    <w:rsid w:val="00662723"/>
    <w:rsid w:val="00662E8D"/>
    <w:rsid w:val="00664365"/>
    <w:rsid w:val="0066470F"/>
    <w:rsid w:val="006647C2"/>
    <w:rsid w:val="0066487E"/>
    <w:rsid w:val="00665DC7"/>
    <w:rsid w:val="00665F99"/>
    <w:rsid w:val="00667045"/>
    <w:rsid w:val="00671227"/>
    <w:rsid w:val="00671A12"/>
    <w:rsid w:val="00671C9B"/>
    <w:rsid w:val="0067273F"/>
    <w:rsid w:val="00672A2F"/>
    <w:rsid w:val="00672E05"/>
    <w:rsid w:val="00672F63"/>
    <w:rsid w:val="00673116"/>
    <w:rsid w:val="00674594"/>
    <w:rsid w:val="00674680"/>
    <w:rsid w:val="006748AE"/>
    <w:rsid w:val="00674C8F"/>
    <w:rsid w:val="00674E13"/>
    <w:rsid w:val="006754C3"/>
    <w:rsid w:val="00675615"/>
    <w:rsid w:val="0067655E"/>
    <w:rsid w:val="00676BE6"/>
    <w:rsid w:val="00677528"/>
    <w:rsid w:val="00680C1D"/>
    <w:rsid w:val="00681C27"/>
    <w:rsid w:val="006835BE"/>
    <w:rsid w:val="0068373F"/>
    <w:rsid w:val="006838DE"/>
    <w:rsid w:val="00683A86"/>
    <w:rsid w:val="00683B0F"/>
    <w:rsid w:val="00683D36"/>
    <w:rsid w:val="00684CFA"/>
    <w:rsid w:val="006856EB"/>
    <w:rsid w:val="00685C05"/>
    <w:rsid w:val="006862FD"/>
    <w:rsid w:val="00686979"/>
    <w:rsid w:val="00686BEC"/>
    <w:rsid w:val="006872A5"/>
    <w:rsid w:val="006876BE"/>
    <w:rsid w:val="00687A2B"/>
    <w:rsid w:val="00690D07"/>
    <w:rsid w:val="006911BC"/>
    <w:rsid w:val="00691298"/>
    <w:rsid w:val="006916E4"/>
    <w:rsid w:val="00692603"/>
    <w:rsid w:val="00692D57"/>
    <w:rsid w:val="00692EED"/>
    <w:rsid w:val="00693257"/>
    <w:rsid w:val="006932DF"/>
    <w:rsid w:val="00693546"/>
    <w:rsid w:val="00694DA1"/>
    <w:rsid w:val="00696E56"/>
    <w:rsid w:val="00697BFF"/>
    <w:rsid w:val="00697FE1"/>
    <w:rsid w:val="006A14AD"/>
    <w:rsid w:val="006A2714"/>
    <w:rsid w:val="006A2748"/>
    <w:rsid w:val="006A2AC8"/>
    <w:rsid w:val="006A31F8"/>
    <w:rsid w:val="006A338F"/>
    <w:rsid w:val="006A3509"/>
    <w:rsid w:val="006A365D"/>
    <w:rsid w:val="006A44F1"/>
    <w:rsid w:val="006A477D"/>
    <w:rsid w:val="006A4AC2"/>
    <w:rsid w:val="006A5034"/>
    <w:rsid w:val="006A5CB1"/>
    <w:rsid w:val="006A652D"/>
    <w:rsid w:val="006A72E3"/>
    <w:rsid w:val="006A7A09"/>
    <w:rsid w:val="006B02C9"/>
    <w:rsid w:val="006B1A32"/>
    <w:rsid w:val="006B2A86"/>
    <w:rsid w:val="006B2DEC"/>
    <w:rsid w:val="006B3029"/>
    <w:rsid w:val="006B40F8"/>
    <w:rsid w:val="006B471F"/>
    <w:rsid w:val="006B4F35"/>
    <w:rsid w:val="006B50FF"/>
    <w:rsid w:val="006B59EA"/>
    <w:rsid w:val="006B6653"/>
    <w:rsid w:val="006C0EF3"/>
    <w:rsid w:val="006C10EA"/>
    <w:rsid w:val="006C1CA1"/>
    <w:rsid w:val="006C1E7E"/>
    <w:rsid w:val="006C2486"/>
    <w:rsid w:val="006C3672"/>
    <w:rsid w:val="006C3E7F"/>
    <w:rsid w:val="006C5BB6"/>
    <w:rsid w:val="006C5DAE"/>
    <w:rsid w:val="006C5F58"/>
    <w:rsid w:val="006C6961"/>
    <w:rsid w:val="006C7B7C"/>
    <w:rsid w:val="006C7E36"/>
    <w:rsid w:val="006D1420"/>
    <w:rsid w:val="006D1EFB"/>
    <w:rsid w:val="006D1EFC"/>
    <w:rsid w:val="006D300D"/>
    <w:rsid w:val="006D35F2"/>
    <w:rsid w:val="006D3746"/>
    <w:rsid w:val="006D3819"/>
    <w:rsid w:val="006D45EA"/>
    <w:rsid w:val="006D4CE1"/>
    <w:rsid w:val="006D57B6"/>
    <w:rsid w:val="006D66EC"/>
    <w:rsid w:val="006D6AA3"/>
    <w:rsid w:val="006D6CCE"/>
    <w:rsid w:val="006E20C3"/>
    <w:rsid w:val="006E2429"/>
    <w:rsid w:val="006E2547"/>
    <w:rsid w:val="006E2A44"/>
    <w:rsid w:val="006E309C"/>
    <w:rsid w:val="006E33CE"/>
    <w:rsid w:val="006E3A68"/>
    <w:rsid w:val="006E3CB9"/>
    <w:rsid w:val="006E407F"/>
    <w:rsid w:val="006E46FA"/>
    <w:rsid w:val="006E474D"/>
    <w:rsid w:val="006E53FA"/>
    <w:rsid w:val="006E5601"/>
    <w:rsid w:val="006E5CA7"/>
    <w:rsid w:val="006E671E"/>
    <w:rsid w:val="006E67AA"/>
    <w:rsid w:val="006E6BD8"/>
    <w:rsid w:val="006E6F1A"/>
    <w:rsid w:val="006E75BA"/>
    <w:rsid w:val="006E7B68"/>
    <w:rsid w:val="006E7ECC"/>
    <w:rsid w:val="006F031E"/>
    <w:rsid w:val="006F21BD"/>
    <w:rsid w:val="006F339D"/>
    <w:rsid w:val="006F4347"/>
    <w:rsid w:val="006F5868"/>
    <w:rsid w:val="006F5B2F"/>
    <w:rsid w:val="006F5B54"/>
    <w:rsid w:val="006F60D2"/>
    <w:rsid w:val="006F659F"/>
    <w:rsid w:val="006F6761"/>
    <w:rsid w:val="006F6AF1"/>
    <w:rsid w:val="006F6C77"/>
    <w:rsid w:val="006F6FDC"/>
    <w:rsid w:val="00700AA5"/>
    <w:rsid w:val="007010D6"/>
    <w:rsid w:val="00703DD0"/>
    <w:rsid w:val="00704237"/>
    <w:rsid w:val="00704D08"/>
    <w:rsid w:val="00704FA9"/>
    <w:rsid w:val="00705E5E"/>
    <w:rsid w:val="00706590"/>
    <w:rsid w:val="0071042D"/>
    <w:rsid w:val="007107F0"/>
    <w:rsid w:val="00710A02"/>
    <w:rsid w:val="00710D4A"/>
    <w:rsid w:val="00710E1F"/>
    <w:rsid w:val="007126CB"/>
    <w:rsid w:val="00712783"/>
    <w:rsid w:val="00713C33"/>
    <w:rsid w:val="00713F57"/>
    <w:rsid w:val="0071425C"/>
    <w:rsid w:val="00714376"/>
    <w:rsid w:val="00716FDC"/>
    <w:rsid w:val="0071721E"/>
    <w:rsid w:val="00717AF4"/>
    <w:rsid w:val="00720464"/>
    <w:rsid w:val="0072052D"/>
    <w:rsid w:val="0072065E"/>
    <w:rsid w:val="007215A4"/>
    <w:rsid w:val="00721BA4"/>
    <w:rsid w:val="007220A1"/>
    <w:rsid w:val="00722102"/>
    <w:rsid w:val="00722110"/>
    <w:rsid w:val="00722A87"/>
    <w:rsid w:val="007237F9"/>
    <w:rsid w:val="007248AB"/>
    <w:rsid w:val="00724CCB"/>
    <w:rsid w:val="0072535D"/>
    <w:rsid w:val="00725758"/>
    <w:rsid w:val="00726338"/>
    <w:rsid w:val="00726A82"/>
    <w:rsid w:val="00726E8E"/>
    <w:rsid w:val="007270A8"/>
    <w:rsid w:val="007270B2"/>
    <w:rsid w:val="00727229"/>
    <w:rsid w:val="00727337"/>
    <w:rsid w:val="00727539"/>
    <w:rsid w:val="00727B31"/>
    <w:rsid w:val="00727D9D"/>
    <w:rsid w:val="0073071A"/>
    <w:rsid w:val="00730830"/>
    <w:rsid w:val="00730C3E"/>
    <w:rsid w:val="00731A04"/>
    <w:rsid w:val="00732C0D"/>
    <w:rsid w:val="00733167"/>
    <w:rsid w:val="007335C1"/>
    <w:rsid w:val="007337A0"/>
    <w:rsid w:val="007339AB"/>
    <w:rsid w:val="00733D09"/>
    <w:rsid w:val="00733FA5"/>
    <w:rsid w:val="0073497B"/>
    <w:rsid w:val="00734DA9"/>
    <w:rsid w:val="007355C4"/>
    <w:rsid w:val="00735AEF"/>
    <w:rsid w:val="0074007A"/>
    <w:rsid w:val="007409B0"/>
    <w:rsid w:val="007409E2"/>
    <w:rsid w:val="007429C1"/>
    <w:rsid w:val="00743142"/>
    <w:rsid w:val="007438BE"/>
    <w:rsid w:val="00743D9C"/>
    <w:rsid w:val="007443C3"/>
    <w:rsid w:val="00745108"/>
    <w:rsid w:val="00746B12"/>
    <w:rsid w:val="00746EFA"/>
    <w:rsid w:val="0074723A"/>
    <w:rsid w:val="00747835"/>
    <w:rsid w:val="00747BD5"/>
    <w:rsid w:val="00750F60"/>
    <w:rsid w:val="0075134B"/>
    <w:rsid w:val="0075189F"/>
    <w:rsid w:val="00752046"/>
    <w:rsid w:val="00752B3A"/>
    <w:rsid w:val="007531B3"/>
    <w:rsid w:val="00753356"/>
    <w:rsid w:val="00753434"/>
    <w:rsid w:val="00754355"/>
    <w:rsid w:val="007558D9"/>
    <w:rsid w:val="00756152"/>
    <w:rsid w:val="0075648A"/>
    <w:rsid w:val="0075657D"/>
    <w:rsid w:val="00757BDF"/>
    <w:rsid w:val="00757DED"/>
    <w:rsid w:val="00757FFE"/>
    <w:rsid w:val="007601DD"/>
    <w:rsid w:val="007608A7"/>
    <w:rsid w:val="00761CB4"/>
    <w:rsid w:val="00763534"/>
    <w:rsid w:val="007638BD"/>
    <w:rsid w:val="007639C9"/>
    <w:rsid w:val="00763AB6"/>
    <w:rsid w:val="007658D7"/>
    <w:rsid w:val="0076668E"/>
    <w:rsid w:val="00766CA0"/>
    <w:rsid w:val="00767E65"/>
    <w:rsid w:val="00770243"/>
    <w:rsid w:val="00771090"/>
    <w:rsid w:val="007721E1"/>
    <w:rsid w:val="007723E2"/>
    <w:rsid w:val="00774391"/>
    <w:rsid w:val="00775D04"/>
    <w:rsid w:val="00775E7D"/>
    <w:rsid w:val="007769D4"/>
    <w:rsid w:val="007776AF"/>
    <w:rsid w:val="00777933"/>
    <w:rsid w:val="00777BF7"/>
    <w:rsid w:val="00777DF5"/>
    <w:rsid w:val="00780A34"/>
    <w:rsid w:val="00781175"/>
    <w:rsid w:val="0078171F"/>
    <w:rsid w:val="007817A7"/>
    <w:rsid w:val="00782841"/>
    <w:rsid w:val="00782857"/>
    <w:rsid w:val="00782CA5"/>
    <w:rsid w:val="00783756"/>
    <w:rsid w:val="00783C0A"/>
    <w:rsid w:val="0078503F"/>
    <w:rsid w:val="00785C5B"/>
    <w:rsid w:val="00786F8F"/>
    <w:rsid w:val="00787407"/>
    <w:rsid w:val="007877DD"/>
    <w:rsid w:val="00787981"/>
    <w:rsid w:val="00787A2C"/>
    <w:rsid w:val="00790875"/>
    <w:rsid w:val="0079129C"/>
    <w:rsid w:val="007915A4"/>
    <w:rsid w:val="00791B53"/>
    <w:rsid w:val="00792404"/>
    <w:rsid w:val="00792450"/>
    <w:rsid w:val="00792830"/>
    <w:rsid w:val="00792874"/>
    <w:rsid w:val="00793A56"/>
    <w:rsid w:val="00793EA4"/>
    <w:rsid w:val="00793FB9"/>
    <w:rsid w:val="00794268"/>
    <w:rsid w:val="0079490E"/>
    <w:rsid w:val="00795122"/>
    <w:rsid w:val="00795FF8"/>
    <w:rsid w:val="0079623E"/>
    <w:rsid w:val="0079734F"/>
    <w:rsid w:val="007A0D26"/>
    <w:rsid w:val="007A100E"/>
    <w:rsid w:val="007A140B"/>
    <w:rsid w:val="007A28C1"/>
    <w:rsid w:val="007A342C"/>
    <w:rsid w:val="007A387B"/>
    <w:rsid w:val="007A39C9"/>
    <w:rsid w:val="007A3AAD"/>
    <w:rsid w:val="007A4B90"/>
    <w:rsid w:val="007A6A69"/>
    <w:rsid w:val="007A6E24"/>
    <w:rsid w:val="007A72A2"/>
    <w:rsid w:val="007A731D"/>
    <w:rsid w:val="007A7F4A"/>
    <w:rsid w:val="007B0473"/>
    <w:rsid w:val="007B04DF"/>
    <w:rsid w:val="007B0D6B"/>
    <w:rsid w:val="007B18C1"/>
    <w:rsid w:val="007B2014"/>
    <w:rsid w:val="007B2E4C"/>
    <w:rsid w:val="007B3D74"/>
    <w:rsid w:val="007B47BA"/>
    <w:rsid w:val="007B511D"/>
    <w:rsid w:val="007B5251"/>
    <w:rsid w:val="007B5A2E"/>
    <w:rsid w:val="007B6A28"/>
    <w:rsid w:val="007B6DE4"/>
    <w:rsid w:val="007B702B"/>
    <w:rsid w:val="007B727B"/>
    <w:rsid w:val="007B7953"/>
    <w:rsid w:val="007B7EF0"/>
    <w:rsid w:val="007C0E09"/>
    <w:rsid w:val="007C1065"/>
    <w:rsid w:val="007C151B"/>
    <w:rsid w:val="007C162D"/>
    <w:rsid w:val="007C1B72"/>
    <w:rsid w:val="007C1C14"/>
    <w:rsid w:val="007C25CD"/>
    <w:rsid w:val="007C3C2B"/>
    <w:rsid w:val="007C4E3E"/>
    <w:rsid w:val="007C54C6"/>
    <w:rsid w:val="007D0171"/>
    <w:rsid w:val="007D040B"/>
    <w:rsid w:val="007D11A2"/>
    <w:rsid w:val="007D13CB"/>
    <w:rsid w:val="007D21CF"/>
    <w:rsid w:val="007D2D4F"/>
    <w:rsid w:val="007D3A4C"/>
    <w:rsid w:val="007D3BD0"/>
    <w:rsid w:val="007D4231"/>
    <w:rsid w:val="007D54D9"/>
    <w:rsid w:val="007D5E39"/>
    <w:rsid w:val="007D7541"/>
    <w:rsid w:val="007E092D"/>
    <w:rsid w:val="007E1500"/>
    <w:rsid w:val="007E185A"/>
    <w:rsid w:val="007E209E"/>
    <w:rsid w:val="007E2E1C"/>
    <w:rsid w:val="007E3EDD"/>
    <w:rsid w:val="007E462A"/>
    <w:rsid w:val="007E4803"/>
    <w:rsid w:val="007E6074"/>
    <w:rsid w:val="007E6139"/>
    <w:rsid w:val="007E64F7"/>
    <w:rsid w:val="007E6A37"/>
    <w:rsid w:val="007E6A80"/>
    <w:rsid w:val="007E7B5B"/>
    <w:rsid w:val="007F0C90"/>
    <w:rsid w:val="007F1BF6"/>
    <w:rsid w:val="007F30C8"/>
    <w:rsid w:val="007F3E32"/>
    <w:rsid w:val="007F4C50"/>
    <w:rsid w:val="007F558C"/>
    <w:rsid w:val="007F5A7C"/>
    <w:rsid w:val="007F5B31"/>
    <w:rsid w:val="007F61F6"/>
    <w:rsid w:val="007F6715"/>
    <w:rsid w:val="007F7BF4"/>
    <w:rsid w:val="0080047B"/>
    <w:rsid w:val="008005EE"/>
    <w:rsid w:val="00800AB9"/>
    <w:rsid w:val="00801C38"/>
    <w:rsid w:val="008023F8"/>
    <w:rsid w:val="00802468"/>
    <w:rsid w:val="00802A16"/>
    <w:rsid w:val="00802F98"/>
    <w:rsid w:val="00804F5C"/>
    <w:rsid w:val="00805240"/>
    <w:rsid w:val="00805BE6"/>
    <w:rsid w:val="0080617E"/>
    <w:rsid w:val="008063C2"/>
    <w:rsid w:val="00807303"/>
    <w:rsid w:val="008102F1"/>
    <w:rsid w:val="00810572"/>
    <w:rsid w:val="00810602"/>
    <w:rsid w:val="008107D2"/>
    <w:rsid w:val="008111AC"/>
    <w:rsid w:val="00811D6A"/>
    <w:rsid w:val="008121A2"/>
    <w:rsid w:val="00812928"/>
    <w:rsid w:val="00812D30"/>
    <w:rsid w:val="00812F50"/>
    <w:rsid w:val="00813451"/>
    <w:rsid w:val="00813540"/>
    <w:rsid w:val="00813A65"/>
    <w:rsid w:val="008147EC"/>
    <w:rsid w:val="00814A13"/>
    <w:rsid w:val="00814CA0"/>
    <w:rsid w:val="00815586"/>
    <w:rsid w:val="00816081"/>
    <w:rsid w:val="00816BBE"/>
    <w:rsid w:val="00816D01"/>
    <w:rsid w:val="00817673"/>
    <w:rsid w:val="0081790F"/>
    <w:rsid w:val="00817C70"/>
    <w:rsid w:val="00820277"/>
    <w:rsid w:val="0082045C"/>
    <w:rsid w:val="0082103A"/>
    <w:rsid w:val="0082157E"/>
    <w:rsid w:val="00822189"/>
    <w:rsid w:val="008222A2"/>
    <w:rsid w:val="00822943"/>
    <w:rsid w:val="00822EFE"/>
    <w:rsid w:val="00823628"/>
    <w:rsid w:val="00825B37"/>
    <w:rsid w:val="00826617"/>
    <w:rsid w:val="0082682F"/>
    <w:rsid w:val="0082694C"/>
    <w:rsid w:val="00826ECC"/>
    <w:rsid w:val="00826EFC"/>
    <w:rsid w:val="00827203"/>
    <w:rsid w:val="008277DD"/>
    <w:rsid w:val="00827A8D"/>
    <w:rsid w:val="00827AE3"/>
    <w:rsid w:val="00830B5F"/>
    <w:rsid w:val="00830DDC"/>
    <w:rsid w:val="0083193C"/>
    <w:rsid w:val="00831A82"/>
    <w:rsid w:val="00831B80"/>
    <w:rsid w:val="00831DCE"/>
    <w:rsid w:val="00832F0D"/>
    <w:rsid w:val="008335D9"/>
    <w:rsid w:val="00834B9B"/>
    <w:rsid w:val="00834CC1"/>
    <w:rsid w:val="00835E68"/>
    <w:rsid w:val="0083686D"/>
    <w:rsid w:val="0083742D"/>
    <w:rsid w:val="00837785"/>
    <w:rsid w:val="00837B78"/>
    <w:rsid w:val="00837FA8"/>
    <w:rsid w:val="008410A4"/>
    <w:rsid w:val="008414B7"/>
    <w:rsid w:val="00841CE7"/>
    <w:rsid w:val="00841E20"/>
    <w:rsid w:val="00843148"/>
    <w:rsid w:val="0084341F"/>
    <w:rsid w:val="00843D71"/>
    <w:rsid w:val="00844184"/>
    <w:rsid w:val="008443ED"/>
    <w:rsid w:val="00844416"/>
    <w:rsid w:val="008444ED"/>
    <w:rsid w:val="0084541A"/>
    <w:rsid w:val="00845968"/>
    <w:rsid w:val="00846487"/>
    <w:rsid w:val="00846DF7"/>
    <w:rsid w:val="00847EE8"/>
    <w:rsid w:val="0085028A"/>
    <w:rsid w:val="008503A5"/>
    <w:rsid w:val="008514C2"/>
    <w:rsid w:val="00851563"/>
    <w:rsid w:val="00851BFA"/>
    <w:rsid w:val="00852306"/>
    <w:rsid w:val="00852AF9"/>
    <w:rsid w:val="0085306A"/>
    <w:rsid w:val="00853640"/>
    <w:rsid w:val="008544F0"/>
    <w:rsid w:val="008550FC"/>
    <w:rsid w:val="0085558C"/>
    <w:rsid w:val="00855E92"/>
    <w:rsid w:val="008567DF"/>
    <w:rsid w:val="00856C4D"/>
    <w:rsid w:val="008610A0"/>
    <w:rsid w:val="00861632"/>
    <w:rsid w:val="0086176D"/>
    <w:rsid w:val="00862400"/>
    <w:rsid w:val="008628C4"/>
    <w:rsid w:val="00863828"/>
    <w:rsid w:val="0086493B"/>
    <w:rsid w:val="00865F23"/>
    <w:rsid w:val="008661EA"/>
    <w:rsid w:val="00867775"/>
    <w:rsid w:val="008705A2"/>
    <w:rsid w:val="00870898"/>
    <w:rsid w:val="00871546"/>
    <w:rsid w:val="00871ABB"/>
    <w:rsid w:val="008723C0"/>
    <w:rsid w:val="00873289"/>
    <w:rsid w:val="00873901"/>
    <w:rsid w:val="00874261"/>
    <w:rsid w:val="008752F3"/>
    <w:rsid w:val="00875536"/>
    <w:rsid w:val="008757E7"/>
    <w:rsid w:val="00875811"/>
    <w:rsid w:val="00876510"/>
    <w:rsid w:val="00876819"/>
    <w:rsid w:val="008771D9"/>
    <w:rsid w:val="008777A6"/>
    <w:rsid w:val="00880A1F"/>
    <w:rsid w:val="00881686"/>
    <w:rsid w:val="00882592"/>
    <w:rsid w:val="00882A90"/>
    <w:rsid w:val="00882E2D"/>
    <w:rsid w:val="0088305D"/>
    <w:rsid w:val="00884523"/>
    <w:rsid w:val="00885D4E"/>
    <w:rsid w:val="00885DF2"/>
    <w:rsid w:val="00886565"/>
    <w:rsid w:val="0088732D"/>
    <w:rsid w:val="00887632"/>
    <w:rsid w:val="00887BFC"/>
    <w:rsid w:val="00890544"/>
    <w:rsid w:val="008916E1"/>
    <w:rsid w:val="0089188C"/>
    <w:rsid w:val="00891F99"/>
    <w:rsid w:val="00892F3F"/>
    <w:rsid w:val="00894191"/>
    <w:rsid w:val="00894337"/>
    <w:rsid w:val="008943EC"/>
    <w:rsid w:val="00895C79"/>
    <w:rsid w:val="00897545"/>
    <w:rsid w:val="00897AE5"/>
    <w:rsid w:val="00897EF7"/>
    <w:rsid w:val="008A081A"/>
    <w:rsid w:val="008A09BC"/>
    <w:rsid w:val="008A1142"/>
    <w:rsid w:val="008A2408"/>
    <w:rsid w:val="008A2C78"/>
    <w:rsid w:val="008A319B"/>
    <w:rsid w:val="008A37F0"/>
    <w:rsid w:val="008A3BB3"/>
    <w:rsid w:val="008A3D4C"/>
    <w:rsid w:val="008A4186"/>
    <w:rsid w:val="008A489D"/>
    <w:rsid w:val="008A48D4"/>
    <w:rsid w:val="008A4E2A"/>
    <w:rsid w:val="008A5D85"/>
    <w:rsid w:val="008A61C0"/>
    <w:rsid w:val="008A65A9"/>
    <w:rsid w:val="008A71CE"/>
    <w:rsid w:val="008B0034"/>
    <w:rsid w:val="008B05DE"/>
    <w:rsid w:val="008B0854"/>
    <w:rsid w:val="008B088F"/>
    <w:rsid w:val="008B0ED5"/>
    <w:rsid w:val="008B142B"/>
    <w:rsid w:val="008B1861"/>
    <w:rsid w:val="008B3398"/>
    <w:rsid w:val="008B396E"/>
    <w:rsid w:val="008B436D"/>
    <w:rsid w:val="008B56A2"/>
    <w:rsid w:val="008B597D"/>
    <w:rsid w:val="008B5B28"/>
    <w:rsid w:val="008B5D7A"/>
    <w:rsid w:val="008B60B8"/>
    <w:rsid w:val="008B637D"/>
    <w:rsid w:val="008B65B0"/>
    <w:rsid w:val="008B6A8E"/>
    <w:rsid w:val="008B6CE1"/>
    <w:rsid w:val="008B7E5A"/>
    <w:rsid w:val="008B7F22"/>
    <w:rsid w:val="008C0082"/>
    <w:rsid w:val="008C06F9"/>
    <w:rsid w:val="008C1194"/>
    <w:rsid w:val="008C2ABF"/>
    <w:rsid w:val="008C2AC4"/>
    <w:rsid w:val="008C315B"/>
    <w:rsid w:val="008C3393"/>
    <w:rsid w:val="008C3498"/>
    <w:rsid w:val="008C36EF"/>
    <w:rsid w:val="008C3AAB"/>
    <w:rsid w:val="008C3C70"/>
    <w:rsid w:val="008C43DE"/>
    <w:rsid w:val="008C479E"/>
    <w:rsid w:val="008C4BC2"/>
    <w:rsid w:val="008C4FFD"/>
    <w:rsid w:val="008C5F20"/>
    <w:rsid w:val="008C5F64"/>
    <w:rsid w:val="008C6650"/>
    <w:rsid w:val="008C745A"/>
    <w:rsid w:val="008C7A0E"/>
    <w:rsid w:val="008C7B1F"/>
    <w:rsid w:val="008D0C99"/>
    <w:rsid w:val="008D0DE7"/>
    <w:rsid w:val="008D1CF4"/>
    <w:rsid w:val="008D3787"/>
    <w:rsid w:val="008D40C3"/>
    <w:rsid w:val="008D4245"/>
    <w:rsid w:val="008D4437"/>
    <w:rsid w:val="008D47F9"/>
    <w:rsid w:val="008D4D7D"/>
    <w:rsid w:val="008D51AB"/>
    <w:rsid w:val="008D5714"/>
    <w:rsid w:val="008D5DB9"/>
    <w:rsid w:val="008D617D"/>
    <w:rsid w:val="008D73A7"/>
    <w:rsid w:val="008D7C40"/>
    <w:rsid w:val="008E055C"/>
    <w:rsid w:val="008E0B1D"/>
    <w:rsid w:val="008E0F19"/>
    <w:rsid w:val="008E0F20"/>
    <w:rsid w:val="008E102A"/>
    <w:rsid w:val="008E1F4A"/>
    <w:rsid w:val="008E21B1"/>
    <w:rsid w:val="008E25AB"/>
    <w:rsid w:val="008E2CE6"/>
    <w:rsid w:val="008E3E63"/>
    <w:rsid w:val="008E47B8"/>
    <w:rsid w:val="008E5A08"/>
    <w:rsid w:val="008E7F8E"/>
    <w:rsid w:val="008F1655"/>
    <w:rsid w:val="008F18E5"/>
    <w:rsid w:val="008F1FAE"/>
    <w:rsid w:val="008F29C1"/>
    <w:rsid w:val="008F2A3D"/>
    <w:rsid w:val="008F2B50"/>
    <w:rsid w:val="008F2EF7"/>
    <w:rsid w:val="008F306A"/>
    <w:rsid w:val="008F3775"/>
    <w:rsid w:val="008F3D08"/>
    <w:rsid w:val="008F43F8"/>
    <w:rsid w:val="008F4E27"/>
    <w:rsid w:val="008F51E0"/>
    <w:rsid w:val="008F7091"/>
    <w:rsid w:val="008F7812"/>
    <w:rsid w:val="008F7EE5"/>
    <w:rsid w:val="008F7FCC"/>
    <w:rsid w:val="0090084B"/>
    <w:rsid w:val="00900994"/>
    <w:rsid w:val="00901E5A"/>
    <w:rsid w:val="009023F3"/>
    <w:rsid w:val="009029B2"/>
    <w:rsid w:val="00903448"/>
    <w:rsid w:val="0090412F"/>
    <w:rsid w:val="00904334"/>
    <w:rsid w:val="00904AB5"/>
    <w:rsid w:val="00906235"/>
    <w:rsid w:val="009067EC"/>
    <w:rsid w:val="00906A98"/>
    <w:rsid w:val="0090716C"/>
    <w:rsid w:val="009078EC"/>
    <w:rsid w:val="00910AF2"/>
    <w:rsid w:val="00910C4E"/>
    <w:rsid w:val="00910E82"/>
    <w:rsid w:val="00911205"/>
    <w:rsid w:val="00911347"/>
    <w:rsid w:val="00911940"/>
    <w:rsid w:val="00911EFC"/>
    <w:rsid w:val="00912FCA"/>
    <w:rsid w:val="0091331A"/>
    <w:rsid w:val="00916761"/>
    <w:rsid w:val="00916AAD"/>
    <w:rsid w:val="00917A03"/>
    <w:rsid w:val="009201EF"/>
    <w:rsid w:val="009207EF"/>
    <w:rsid w:val="0092087F"/>
    <w:rsid w:val="00920CB8"/>
    <w:rsid w:val="00920DDA"/>
    <w:rsid w:val="00920F1A"/>
    <w:rsid w:val="0092260A"/>
    <w:rsid w:val="00922E1D"/>
    <w:rsid w:val="00922F44"/>
    <w:rsid w:val="009236F6"/>
    <w:rsid w:val="00923870"/>
    <w:rsid w:val="009247BB"/>
    <w:rsid w:val="00924C44"/>
    <w:rsid w:val="0092596D"/>
    <w:rsid w:val="00926157"/>
    <w:rsid w:val="009266E4"/>
    <w:rsid w:val="00926BCE"/>
    <w:rsid w:val="00926C34"/>
    <w:rsid w:val="00926DE0"/>
    <w:rsid w:val="00926F32"/>
    <w:rsid w:val="0093095B"/>
    <w:rsid w:val="00930E8B"/>
    <w:rsid w:val="009329F3"/>
    <w:rsid w:val="00932E37"/>
    <w:rsid w:val="00932E6E"/>
    <w:rsid w:val="0093389E"/>
    <w:rsid w:val="00933EDC"/>
    <w:rsid w:val="00933F24"/>
    <w:rsid w:val="00935010"/>
    <w:rsid w:val="00935219"/>
    <w:rsid w:val="00935254"/>
    <w:rsid w:val="00935356"/>
    <w:rsid w:val="00935C81"/>
    <w:rsid w:val="00935C8D"/>
    <w:rsid w:val="00936600"/>
    <w:rsid w:val="00936930"/>
    <w:rsid w:val="00937515"/>
    <w:rsid w:val="00937762"/>
    <w:rsid w:val="0094026F"/>
    <w:rsid w:val="00940C26"/>
    <w:rsid w:val="00940F04"/>
    <w:rsid w:val="00940FC1"/>
    <w:rsid w:val="00941D0B"/>
    <w:rsid w:val="00942319"/>
    <w:rsid w:val="00942AC1"/>
    <w:rsid w:val="0094373A"/>
    <w:rsid w:val="0094373C"/>
    <w:rsid w:val="00943BAC"/>
    <w:rsid w:val="00943E67"/>
    <w:rsid w:val="0094450C"/>
    <w:rsid w:val="0094539E"/>
    <w:rsid w:val="009456D2"/>
    <w:rsid w:val="00945A7E"/>
    <w:rsid w:val="00945BCD"/>
    <w:rsid w:val="00945D77"/>
    <w:rsid w:val="009469A8"/>
    <w:rsid w:val="009472CB"/>
    <w:rsid w:val="00947567"/>
    <w:rsid w:val="00947690"/>
    <w:rsid w:val="0094769A"/>
    <w:rsid w:val="00947883"/>
    <w:rsid w:val="00947C13"/>
    <w:rsid w:val="00947C47"/>
    <w:rsid w:val="00950462"/>
    <w:rsid w:val="0095096A"/>
    <w:rsid w:val="00950B81"/>
    <w:rsid w:val="00950FF8"/>
    <w:rsid w:val="0095170A"/>
    <w:rsid w:val="00951B08"/>
    <w:rsid w:val="00951EAD"/>
    <w:rsid w:val="0095202F"/>
    <w:rsid w:val="009521EE"/>
    <w:rsid w:val="0095254E"/>
    <w:rsid w:val="00952918"/>
    <w:rsid w:val="00952F92"/>
    <w:rsid w:val="00953825"/>
    <w:rsid w:val="0095454A"/>
    <w:rsid w:val="00954F84"/>
    <w:rsid w:val="009557C3"/>
    <w:rsid w:val="009558B4"/>
    <w:rsid w:val="00955CD1"/>
    <w:rsid w:val="009576BD"/>
    <w:rsid w:val="00957851"/>
    <w:rsid w:val="00957887"/>
    <w:rsid w:val="00957DF3"/>
    <w:rsid w:val="009606BB"/>
    <w:rsid w:val="00960D26"/>
    <w:rsid w:val="00961462"/>
    <w:rsid w:val="00961587"/>
    <w:rsid w:val="00961AF0"/>
    <w:rsid w:val="00962564"/>
    <w:rsid w:val="0096273E"/>
    <w:rsid w:val="00962AC4"/>
    <w:rsid w:val="00963BEE"/>
    <w:rsid w:val="009640CD"/>
    <w:rsid w:val="00964132"/>
    <w:rsid w:val="00964DE7"/>
    <w:rsid w:val="00964E16"/>
    <w:rsid w:val="0096638E"/>
    <w:rsid w:val="00967E01"/>
    <w:rsid w:val="0097051D"/>
    <w:rsid w:val="00970D33"/>
    <w:rsid w:val="00971A0C"/>
    <w:rsid w:val="00971EAE"/>
    <w:rsid w:val="0097212D"/>
    <w:rsid w:val="009721B7"/>
    <w:rsid w:val="009726B9"/>
    <w:rsid w:val="009727EF"/>
    <w:rsid w:val="00973DA2"/>
    <w:rsid w:val="009750B2"/>
    <w:rsid w:val="00975528"/>
    <w:rsid w:val="00975558"/>
    <w:rsid w:val="00975579"/>
    <w:rsid w:val="009757E0"/>
    <w:rsid w:val="00975C21"/>
    <w:rsid w:val="00976FC4"/>
    <w:rsid w:val="0098069E"/>
    <w:rsid w:val="00980FB1"/>
    <w:rsid w:val="009814D0"/>
    <w:rsid w:val="00982626"/>
    <w:rsid w:val="00982836"/>
    <w:rsid w:val="00982BCC"/>
    <w:rsid w:val="00982FEE"/>
    <w:rsid w:val="00983241"/>
    <w:rsid w:val="009836D2"/>
    <w:rsid w:val="00985D5C"/>
    <w:rsid w:val="0098634C"/>
    <w:rsid w:val="00987FDF"/>
    <w:rsid w:val="009908A6"/>
    <w:rsid w:val="00990AF6"/>
    <w:rsid w:val="00990D1E"/>
    <w:rsid w:val="009927AB"/>
    <w:rsid w:val="00992A28"/>
    <w:rsid w:val="0099300F"/>
    <w:rsid w:val="0099313A"/>
    <w:rsid w:val="009932E2"/>
    <w:rsid w:val="009955FE"/>
    <w:rsid w:val="009960D6"/>
    <w:rsid w:val="009963FD"/>
    <w:rsid w:val="00996DC2"/>
    <w:rsid w:val="00997093"/>
    <w:rsid w:val="009A0797"/>
    <w:rsid w:val="009A1551"/>
    <w:rsid w:val="009A18B7"/>
    <w:rsid w:val="009A1F97"/>
    <w:rsid w:val="009A215B"/>
    <w:rsid w:val="009A22EB"/>
    <w:rsid w:val="009A372E"/>
    <w:rsid w:val="009A3E5D"/>
    <w:rsid w:val="009A4D5D"/>
    <w:rsid w:val="009A4D98"/>
    <w:rsid w:val="009A598F"/>
    <w:rsid w:val="009A646F"/>
    <w:rsid w:val="009A70A3"/>
    <w:rsid w:val="009A74BB"/>
    <w:rsid w:val="009B06A7"/>
    <w:rsid w:val="009B0B5F"/>
    <w:rsid w:val="009B0D72"/>
    <w:rsid w:val="009B1833"/>
    <w:rsid w:val="009B1990"/>
    <w:rsid w:val="009B19E3"/>
    <w:rsid w:val="009B5223"/>
    <w:rsid w:val="009B544A"/>
    <w:rsid w:val="009B557B"/>
    <w:rsid w:val="009B7835"/>
    <w:rsid w:val="009C0775"/>
    <w:rsid w:val="009C1EC1"/>
    <w:rsid w:val="009C2FC4"/>
    <w:rsid w:val="009C3B59"/>
    <w:rsid w:val="009C3C80"/>
    <w:rsid w:val="009C5681"/>
    <w:rsid w:val="009C57B8"/>
    <w:rsid w:val="009C626B"/>
    <w:rsid w:val="009C6699"/>
    <w:rsid w:val="009C67BF"/>
    <w:rsid w:val="009C73B6"/>
    <w:rsid w:val="009C7691"/>
    <w:rsid w:val="009C78B5"/>
    <w:rsid w:val="009D1EEA"/>
    <w:rsid w:val="009D2E5B"/>
    <w:rsid w:val="009D4D8B"/>
    <w:rsid w:val="009D5722"/>
    <w:rsid w:val="009D64DB"/>
    <w:rsid w:val="009D7079"/>
    <w:rsid w:val="009D75BB"/>
    <w:rsid w:val="009E0074"/>
    <w:rsid w:val="009E1750"/>
    <w:rsid w:val="009E17BB"/>
    <w:rsid w:val="009E19A4"/>
    <w:rsid w:val="009E25AC"/>
    <w:rsid w:val="009E2E0F"/>
    <w:rsid w:val="009E2EE1"/>
    <w:rsid w:val="009E4108"/>
    <w:rsid w:val="009E50B1"/>
    <w:rsid w:val="009E5F01"/>
    <w:rsid w:val="009E6837"/>
    <w:rsid w:val="009E6904"/>
    <w:rsid w:val="009E6A56"/>
    <w:rsid w:val="009E77B9"/>
    <w:rsid w:val="009F1646"/>
    <w:rsid w:val="009F3093"/>
    <w:rsid w:val="009F3342"/>
    <w:rsid w:val="009F3EF0"/>
    <w:rsid w:val="009F4721"/>
    <w:rsid w:val="009F4A9E"/>
    <w:rsid w:val="009F4F7A"/>
    <w:rsid w:val="009F5114"/>
    <w:rsid w:val="009F5678"/>
    <w:rsid w:val="009F693F"/>
    <w:rsid w:val="009F6985"/>
    <w:rsid w:val="009F6B1E"/>
    <w:rsid w:val="009F76D5"/>
    <w:rsid w:val="009F7764"/>
    <w:rsid w:val="009F7AF5"/>
    <w:rsid w:val="00A00698"/>
    <w:rsid w:val="00A009BB"/>
    <w:rsid w:val="00A0239D"/>
    <w:rsid w:val="00A024B1"/>
    <w:rsid w:val="00A03839"/>
    <w:rsid w:val="00A046E5"/>
    <w:rsid w:val="00A05084"/>
    <w:rsid w:val="00A0551C"/>
    <w:rsid w:val="00A05818"/>
    <w:rsid w:val="00A102AB"/>
    <w:rsid w:val="00A10640"/>
    <w:rsid w:val="00A1098E"/>
    <w:rsid w:val="00A11282"/>
    <w:rsid w:val="00A11B05"/>
    <w:rsid w:val="00A11C9A"/>
    <w:rsid w:val="00A123F9"/>
    <w:rsid w:val="00A14942"/>
    <w:rsid w:val="00A15524"/>
    <w:rsid w:val="00A159F8"/>
    <w:rsid w:val="00A16354"/>
    <w:rsid w:val="00A16C3B"/>
    <w:rsid w:val="00A20BAA"/>
    <w:rsid w:val="00A20C0D"/>
    <w:rsid w:val="00A21F9E"/>
    <w:rsid w:val="00A22794"/>
    <w:rsid w:val="00A23424"/>
    <w:rsid w:val="00A24C3C"/>
    <w:rsid w:val="00A250D7"/>
    <w:rsid w:val="00A25387"/>
    <w:rsid w:val="00A253B3"/>
    <w:rsid w:val="00A255BD"/>
    <w:rsid w:val="00A257AC"/>
    <w:rsid w:val="00A2654C"/>
    <w:rsid w:val="00A270C9"/>
    <w:rsid w:val="00A27E71"/>
    <w:rsid w:val="00A27F52"/>
    <w:rsid w:val="00A30E1C"/>
    <w:rsid w:val="00A31152"/>
    <w:rsid w:val="00A311CF"/>
    <w:rsid w:val="00A32205"/>
    <w:rsid w:val="00A3286E"/>
    <w:rsid w:val="00A3288A"/>
    <w:rsid w:val="00A32D0A"/>
    <w:rsid w:val="00A32DB9"/>
    <w:rsid w:val="00A32EAF"/>
    <w:rsid w:val="00A33C39"/>
    <w:rsid w:val="00A346A2"/>
    <w:rsid w:val="00A34E1A"/>
    <w:rsid w:val="00A35A4F"/>
    <w:rsid w:val="00A35B5F"/>
    <w:rsid w:val="00A36721"/>
    <w:rsid w:val="00A36F89"/>
    <w:rsid w:val="00A371D8"/>
    <w:rsid w:val="00A3765D"/>
    <w:rsid w:val="00A402C4"/>
    <w:rsid w:val="00A41015"/>
    <w:rsid w:val="00A41968"/>
    <w:rsid w:val="00A41BBE"/>
    <w:rsid w:val="00A4214F"/>
    <w:rsid w:val="00A421C4"/>
    <w:rsid w:val="00A423C4"/>
    <w:rsid w:val="00A42A84"/>
    <w:rsid w:val="00A4310B"/>
    <w:rsid w:val="00A43550"/>
    <w:rsid w:val="00A436B5"/>
    <w:rsid w:val="00A4418B"/>
    <w:rsid w:val="00A45DF5"/>
    <w:rsid w:val="00A45F89"/>
    <w:rsid w:val="00A460C1"/>
    <w:rsid w:val="00A466BB"/>
    <w:rsid w:val="00A46825"/>
    <w:rsid w:val="00A46FF9"/>
    <w:rsid w:val="00A470C8"/>
    <w:rsid w:val="00A47EED"/>
    <w:rsid w:val="00A511FB"/>
    <w:rsid w:val="00A5320C"/>
    <w:rsid w:val="00A534E6"/>
    <w:rsid w:val="00A5396F"/>
    <w:rsid w:val="00A53A46"/>
    <w:rsid w:val="00A54838"/>
    <w:rsid w:val="00A54AFD"/>
    <w:rsid w:val="00A5564D"/>
    <w:rsid w:val="00A5575F"/>
    <w:rsid w:val="00A557F0"/>
    <w:rsid w:val="00A55B9E"/>
    <w:rsid w:val="00A602EB"/>
    <w:rsid w:val="00A605F6"/>
    <w:rsid w:val="00A60628"/>
    <w:rsid w:val="00A606D0"/>
    <w:rsid w:val="00A6072B"/>
    <w:rsid w:val="00A60895"/>
    <w:rsid w:val="00A61309"/>
    <w:rsid w:val="00A6151C"/>
    <w:rsid w:val="00A61CF5"/>
    <w:rsid w:val="00A621DB"/>
    <w:rsid w:val="00A625FC"/>
    <w:rsid w:val="00A63B28"/>
    <w:rsid w:val="00A643D2"/>
    <w:rsid w:val="00A64A9B"/>
    <w:rsid w:val="00A64BBB"/>
    <w:rsid w:val="00A65547"/>
    <w:rsid w:val="00A65D9E"/>
    <w:rsid w:val="00A661B1"/>
    <w:rsid w:val="00A66894"/>
    <w:rsid w:val="00A67B88"/>
    <w:rsid w:val="00A7089F"/>
    <w:rsid w:val="00A70D0D"/>
    <w:rsid w:val="00A74D0D"/>
    <w:rsid w:val="00A752E5"/>
    <w:rsid w:val="00A75778"/>
    <w:rsid w:val="00A7630A"/>
    <w:rsid w:val="00A77F18"/>
    <w:rsid w:val="00A805AC"/>
    <w:rsid w:val="00A8063F"/>
    <w:rsid w:val="00A81DB3"/>
    <w:rsid w:val="00A81E55"/>
    <w:rsid w:val="00A831A0"/>
    <w:rsid w:val="00A83233"/>
    <w:rsid w:val="00A83782"/>
    <w:rsid w:val="00A83BCB"/>
    <w:rsid w:val="00A84430"/>
    <w:rsid w:val="00A8489D"/>
    <w:rsid w:val="00A90F43"/>
    <w:rsid w:val="00A913D2"/>
    <w:rsid w:val="00A91B25"/>
    <w:rsid w:val="00A91B8E"/>
    <w:rsid w:val="00A92945"/>
    <w:rsid w:val="00A93AAF"/>
    <w:rsid w:val="00A93FE9"/>
    <w:rsid w:val="00A9432A"/>
    <w:rsid w:val="00A9542B"/>
    <w:rsid w:val="00A95522"/>
    <w:rsid w:val="00A95A47"/>
    <w:rsid w:val="00A9684E"/>
    <w:rsid w:val="00AA0DE9"/>
    <w:rsid w:val="00AA11E5"/>
    <w:rsid w:val="00AA168E"/>
    <w:rsid w:val="00AA22A6"/>
    <w:rsid w:val="00AA2972"/>
    <w:rsid w:val="00AA2A26"/>
    <w:rsid w:val="00AA3176"/>
    <w:rsid w:val="00AA37EC"/>
    <w:rsid w:val="00AA4290"/>
    <w:rsid w:val="00AA48BB"/>
    <w:rsid w:val="00AA49EE"/>
    <w:rsid w:val="00AA58C2"/>
    <w:rsid w:val="00AA5E31"/>
    <w:rsid w:val="00AA638E"/>
    <w:rsid w:val="00AA6662"/>
    <w:rsid w:val="00AA6A08"/>
    <w:rsid w:val="00AA6F2A"/>
    <w:rsid w:val="00AA74A9"/>
    <w:rsid w:val="00AA765C"/>
    <w:rsid w:val="00AA7DAA"/>
    <w:rsid w:val="00AB0304"/>
    <w:rsid w:val="00AB0D0B"/>
    <w:rsid w:val="00AB1165"/>
    <w:rsid w:val="00AB1B4D"/>
    <w:rsid w:val="00AB2772"/>
    <w:rsid w:val="00AB2A9B"/>
    <w:rsid w:val="00AB3231"/>
    <w:rsid w:val="00AB39AE"/>
    <w:rsid w:val="00AB4BE5"/>
    <w:rsid w:val="00AB4DE8"/>
    <w:rsid w:val="00AB4FB3"/>
    <w:rsid w:val="00AB6586"/>
    <w:rsid w:val="00AB6D7D"/>
    <w:rsid w:val="00AC026E"/>
    <w:rsid w:val="00AC10D8"/>
    <w:rsid w:val="00AC122F"/>
    <w:rsid w:val="00AC327A"/>
    <w:rsid w:val="00AC3B52"/>
    <w:rsid w:val="00AC41C8"/>
    <w:rsid w:val="00AC4E2A"/>
    <w:rsid w:val="00AC5CEB"/>
    <w:rsid w:val="00AC5DFF"/>
    <w:rsid w:val="00AC6926"/>
    <w:rsid w:val="00AC6A29"/>
    <w:rsid w:val="00AC6A91"/>
    <w:rsid w:val="00AC6C46"/>
    <w:rsid w:val="00AC6DF3"/>
    <w:rsid w:val="00AC6E7E"/>
    <w:rsid w:val="00AD0391"/>
    <w:rsid w:val="00AD1703"/>
    <w:rsid w:val="00AD197F"/>
    <w:rsid w:val="00AD1BDC"/>
    <w:rsid w:val="00AD30C7"/>
    <w:rsid w:val="00AD39CA"/>
    <w:rsid w:val="00AD45FF"/>
    <w:rsid w:val="00AD653E"/>
    <w:rsid w:val="00AD65E2"/>
    <w:rsid w:val="00AD6CE2"/>
    <w:rsid w:val="00AD7917"/>
    <w:rsid w:val="00AD7921"/>
    <w:rsid w:val="00AE14E0"/>
    <w:rsid w:val="00AE1547"/>
    <w:rsid w:val="00AE2A5A"/>
    <w:rsid w:val="00AE2FB2"/>
    <w:rsid w:val="00AE3E0C"/>
    <w:rsid w:val="00AE52D8"/>
    <w:rsid w:val="00AE5717"/>
    <w:rsid w:val="00AE5EB7"/>
    <w:rsid w:val="00AE690A"/>
    <w:rsid w:val="00AE694C"/>
    <w:rsid w:val="00AE760C"/>
    <w:rsid w:val="00AE7817"/>
    <w:rsid w:val="00AF0244"/>
    <w:rsid w:val="00AF034D"/>
    <w:rsid w:val="00AF1D9F"/>
    <w:rsid w:val="00AF2641"/>
    <w:rsid w:val="00AF27D0"/>
    <w:rsid w:val="00AF2B29"/>
    <w:rsid w:val="00AF3898"/>
    <w:rsid w:val="00AF3A01"/>
    <w:rsid w:val="00AF401D"/>
    <w:rsid w:val="00AF797B"/>
    <w:rsid w:val="00AF7E8B"/>
    <w:rsid w:val="00AF7FF2"/>
    <w:rsid w:val="00B013D9"/>
    <w:rsid w:val="00B014E0"/>
    <w:rsid w:val="00B015A6"/>
    <w:rsid w:val="00B01745"/>
    <w:rsid w:val="00B01819"/>
    <w:rsid w:val="00B01C15"/>
    <w:rsid w:val="00B026CC"/>
    <w:rsid w:val="00B0275F"/>
    <w:rsid w:val="00B03313"/>
    <w:rsid w:val="00B03883"/>
    <w:rsid w:val="00B045A2"/>
    <w:rsid w:val="00B049E1"/>
    <w:rsid w:val="00B04E3C"/>
    <w:rsid w:val="00B0581E"/>
    <w:rsid w:val="00B05AE5"/>
    <w:rsid w:val="00B05C3A"/>
    <w:rsid w:val="00B05C78"/>
    <w:rsid w:val="00B074C9"/>
    <w:rsid w:val="00B1037B"/>
    <w:rsid w:val="00B10749"/>
    <w:rsid w:val="00B116C4"/>
    <w:rsid w:val="00B11BF7"/>
    <w:rsid w:val="00B126BA"/>
    <w:rsid w:val="00B12929"/>
    <w:rsid w:val="00B13545"/>
    <w:rsid w:val="00B136CC"/>
    <w:rsid w:val="00B13FA8"/>
    <w:rsid w:val="00B14445"/>
    <w:rsid w:val="00B1499D"/>
    <w:rsid w:val="00B14B74"/>
    <w:rsid w:val="00B14FB7"/>
    <w:rsid w:val="00B1522A"/>
    <w:rsid w:val="00B156B6"/>
    <w:rsid w:val="00B158C3"/>
    <w:rsid w:val="00B15EA9"/>
    <w:rsid w:val="00B16A26"/>
    <w:rsid w:val="00B171D6"/>
    <w:rsid w:val="00B17850"/>
    <w:rsid w:val="00B21839"/>
    <w:rsid w:val="00B223BE"/>
    <w:rsid w:val="00B2342B"/>
    <w:rsid w:val="00B2419A"/>
    <w:rsid w:val="00B24D3D"/>
    <w:rsid w:val="00B24F84"/>
    <w:rsid w:val="00B25AFA"/>
    <w:rsid w:val="00B25C3B"/>
    <w:rsid w:val="00B25F61"/>
    <w:rsid w:val="00B269ED"/>
    <w:rsid w:val="00B305D2"/>
    <w:rsid w:val="00B30604"/>
    <w:rsid w:val="00B30651"/>
    <w:rsid w:val="00B31BAC"/>
    <w:rsid w:val="00B31CE4"/>
    <w:rsid w:val="00B32099"/>
    <w:rsid w:val="00B323D6"/>
    <w:rsid w:val="00B34B2A"/>
    <w:rsid w:val="00B34E18"/>
    <w:rsid w:val="00B35487"/>
    <w:rsid w:val="00B354D1"/>
    <w:rsid w:val="00B372E3"/>
    <w:rsid w:val="00B374F5"/>
    <w:rsid w:val="00B37B2E"/>
    <w:rsid w:val="00B37E2C"/>
    <w:rsid w:val="00B40448"/>
    <w:rsid w:val="00B40629"/>
    <w:rsid w:val="00B40F03"/>
    <w:rsid w:val="00B415FC"/>
    <w:rsid w:val="00B42183"/>
    <w:rsid w:val="00B42957"/>
    <w:rsid w:val="00B42B1A"/>
    <w:rsid w:val="00B432DB"/>
    <w:rsid w:val="00B4361D"/>
    <w:rsid w:val="00B43B9D"/>
    <w:rsid w:val="00B43CC3"/>
    <w:rsid w:val="00B43D4E"/>
    <w:rsid w:val="00B4415E"/>
    <w:rsid w:val="00B445CF"/>
    <w:rsid w:val="00B44661"/>
    <w:rsid w:val="00B451DD"/>
    <w:rsid w:val="00B45865"/>
    <w:rsid w:val="00B462C4"/>
    <w:rsid w:val="00B46675"/>
    <w:rsid w:val="00B46D12"/>
    <w:rsid w:val="00B4761C"/>
    <w:rsid w:val="00B50418"/>
    <w:rsid w:val="00B5043C"/>
    <w:rsid w:val="00B50591"/>
    <w:rsid w:val="00B50E42"/>
    <w:rsid w:val="00B50E64"/>
    <w:rsid w:val="00B520F4"/>
    <w:rsid w:val="00B5233A"/>
    <w:rsid w:val="00B536FD"/>
    <w:rsid w:val="00B5386D"/>
    <w:rsid w:val="00B54F09"/>
    <w:rsid w:val="00B54F34"/>
    <w:rsid w:val="00B5576A"/>
    <w:rsid w:val="00B55871"/>
    <w:rsid w:val="00B55E85"/>
    <w:rsid w:val="00B56657"/>
    <w:rsid w:val="00B5718A"/>
    <w:rsid w:val="00B57774"/>
    <w:rsid w:val="00B57DAC"/>
    <w:rsid w:val="00B57EEF"/>
    <w:rsid w:val="00B60C1A"/>
    <w:rsid w:val="00B6215C"/>
    <w:rsid w:val="00B62C86"/>
    <w:rsid w:val="00B63735"/>
    <w:rsid w:val="00B63D87"/>
    <w:rsid w:val="00B63DC8"/>
    <w:rsid w:val="00B662CF"/>
    <w:rsid w:val="00B66577"/>
    <w:rsid w:val="00B66E7F"/>
    <w:rsid w:val="00B671EB"/>
    <w:rsid w:val="00B70736"/>
    <w:rsid w:val="00B70AA9"/>
    <w:rsid w:val="00B70DBB"/>
    <w:rsid w:val="00B71040"/>
    <w:rsid w:val="00B71A59"/>
    <w:rsid w:val="00B733DA"/>
    <w:rsid w:val="00B73607"/>
    <w:rsid w:val="00B73701"/>
    <w:rsid w:val="00B73BE5"/>
    <w:rsid w:val="00B73FFD"/>
    <w:rsid w:val="00B765B4"/>
    <w:rsid w:val="00B76B77"/>
    <w:rsid w:val="00B77292"/>
    <w:rsid w:val="00B773A7"/>
    <w:rsid w:val="00B774CB"/>
    <w:rsid w:val="00B775E9"/>
    <w:rsid w:val="00B80807"/>
    <w:rsid w:val="00B80B51"/>
    <w:rsid w:val="00B80D9F"/>
    <w:rsid w:val="00B813E0"/>
    <w:rsid w:val="00B8245E"/>
    <w:rsid w:val="00B8342D"/>
    <w:rsid w:val="00B84122"/>
    <w:rsid w:val="00B8477E"/>
    <w:rsid w:val="00B85054"/>
    <w:rsid w:val="00B854B2"/>
    <w:rsid w:val="00B8581B"/>
    <w:rsid w:val="00B864EA"/>
    <w:rsid w:val="00B868D6"/>
    <w:rsid w:val="00B86940"/>
    <w:rsid w:val="00B870E0"/>
    <w:rsid w:val="00B87227"/>
    <w:rsid w:val="00B87FC8"/>
    <w:rsid w:val="00B90387"/>
    <w:rsid w:val="00B905B6"/>
    <w:rsid w:val="00B9090D"/>
    <w:rsid w:val="00B90A2E"/>
    <w:rsid w:val="00B90E0D"/>
    <w:rsid w:val="00B9156D"/>
    <w:rsid w:val="00B91D4D"/>
    <w:rsid w:val="00B91D6D"/>
    <w:rsid w:val="00B91F38"/>
    <w:rsid w:val="00B922BF"/>
    <w:rsid w:val="00B9338F"/>
    <w:rsid w:val="00B93D17"/>
    <w:rsid w:val="00B944B5"/>
    <w:rsid w:val="00B94D41"/>
    <w:rsid w:val="00B94D76"/>
    <w:rsid w:val="00B951C7"/>
    <w:rsid w:val="00B95405"/>
    <w:rsid w:val="00B9555B"/>
    <w:rsid w:val="00B95725"/>
    <w:rsid w:val="00B95923"/>
    <w:rsid w:val="00B95B1C"/>
    <w:rsid w:val="00B970F3"/>
    <w:rsid w:val="00B973AC"/>
    <w:rsid w:val="00B976F7"/>
    <w:rsid w:val="00B97E6B"/>
    <w:rsid w:val="00BA002B"/>
    <w:rsid w:val="00BA0096"/>
    <w:rsid w:val="00BA124C"/>
    <w:rsid w:val="00BA1254"/>
    <w:rsid w:val="00BA207A"/>
    <w:rsid w:val="00BA2661"/>
    <w:rsid w:val="00BA2D00"/>
    <w:rsid w:val="00BA367C"/>
    <w:rsid w:val="00BA3687"/>
    <w:rsid w:val="00BA45DA"/>
    <w:rsid w:val="00BA4B4B"/>
    <w:rsid w:val="00BA4B96"/>
    <w:rsid w:val="00BA5941"/>
    <w:rsid w:val="00BA5A8F"/>
    <w:rsid w:val="00BA62ED"/>
    <w:rsid w:val="00BA6536"/>
    <w:rsid w:val="00BA739D"/>
    <w:rsid w:val="00BB0851"/>
    <w:rsid w:val="00BB0A33"/>
    <w:rsid w:val="00BB0C56"/>
    <w:rsid w:val="00BB0EF4"/>
    <w:rsid w:val="00BB1125"/>
    <w:rsid w:val="00BB1203"/>
    <w:rsid w:val="00BB16FC"/>
    <w:rsid w:val="00BB24F9"/>
    <w:rsid w:val="00BB2B87"/>
    <w:rsid w:val="00BB37DC"/>
    <w:rsid w:val="00BB4E43"/>
    <w:rsid w:val="00BB55FB"/>
    <w:rsid w:val="00BB6BAD"/>
    <w:rsid w:val="00BB799D"/>
    <w:rsid w:val="00BB7DED"/>
    <w:rsid w:val="00BB7F57"/>
    <w:rsid w:val="00BC013E"/>
    <w:rsid w:val="00BC1AFE"/>
    <w:rsid w:val="00BC1CF4"/>
    <w:rsid w:val="00BC291B"/>
    <w:rsid w:val="00BC2F7A"/>
    <w:rsid w:val="00BC30E4"/>
    <w:rsid w:val="00BC3ACE"/>
    <w:rsid w:val="00BC4F15"/>
    <w:rsid w:val="00BC4FD8"/>
    <w:rsid w:val="00BC55A9"/>
    <w:rsid w:val="00BC6249"/>
    <w:rsid w:val="00BC661B"/>
    <w:rsid w:val="00BC6C27"/>
    <w:rsid w:val="00BC7141"/>
    <w:rsid w:val="00BC74A8"/>
    <w:rsid w:val="00BC7BA0"/>
    <w:rsid w:val="00BD011B"/>
    <w:rsid w:val="00BD147F"/>
    <w:rsid w:val="00BD1EC6"/>
    <w:rsid w:val="00BD20D2"/>
    <w:rsid w:val="00BD21A7"/>
    <w:rsid w:val="00BD394D"/>
    <w:rsid w:val="00BD3A00"/>
    <w:rsid w:val="00BD4340"/>
    <w:rsid w:val="00BD4927"/>
    <w:rsid w:val="00BD6D49"/>
    <w:rsid w:val="00BD7376"/>
    <w:rsid w:val="00BD78EB"/>
    <w:rsid w:val="00BD7A80"/>
    <w:rsid w:val="00BD7F6C"/>
    <w:rsid w:val="00BE1B4A"/>
    <w:rsid w:val="00BE2161"/>
    <w:rsid w:val="00BE2382"/>
    <w:rsid w:val="00BE2AEF"/>
    <w:rsid w:val="00BE3283"/>
    <w:rsid w:val="00BE3887"/>
    <w:rsid w:val="00BE4868"/>
    <w:rsid w:val="00BE4E23"/>
    <w:rsid w:val="00BE5047"/>
    <w:rsid w:val="00BE50B5"/>
    <w:rsid w:val="00BE5B20"/>
    <w:rsid w:val="00BE5ECE"/>
    <w:rsid w:val="00BE61AC"/>
    <w:rsid w:val="00BF1ACC"/>
    <w:rsid w:val="00BF1B07"/>
    <w:rsid w:val="00BF1BC0"/>
    <w:rsid w:val="00BF304C"/>
    <w:rsid w:val="00BF335C"/>
    <w:rsid w:val="00BF355F"/>
    <w:rsid w:val="00BF3C2A"/>
    <w:rsid w:val="00BF3E41"/>
    <w:rsid w:val="00BF495A"/>
    <w:rsid w:val="00BF4EC1"/>
    <w:rsid w:val="00BF4FCE"/>
    <w:rsid w:val="00BF507C"/>
    <w:rsid w:val="00BF617D"/>
    <w:rsid w:val="00BF62F2"/>
    <w:rsid w:val="00BF766D"/>
    <w:rsid w:val="00C0113D"/>
    <w:rsid w:val="00C01888"/>
    <w:rsid w:val="00C01CE3"/>
    <w:rsid w:val="00C02AFF"/>
    <w:rsid w:val="00C02E6E"/>
    <w:rsid w:val="00C030ED"/>
    <w:rsid w:val="00C03CDC"/>
    <w:rsid w:val="00C0426D"/>
    <w:rsid w:val="00C04492"/>
    <w:rsid w:val="00C0579A"/>
    <w:rsid w:val="00C05CAE"/>
    <w:rsid w:val="00C06A54"/>
    <w:rsid w:val="00C06F8B"/>
    <w:rsid w:val="00C1062B"/>
    <w:rsid w:val="00C106A6"/>
    <w:rsid w:val="00C129D3"/>
    <w:rsid w:val="00C12BB6"/>
    <w:rsid w:val="00C14312"/>
    <w:rsid w:val="00C145EE"/>
    <w:rsid w:val="00C154FF"/>
    <w:rsid w:val="00C15759"/>
    <w:rsid w:val="00C15CFF"/>
    <w:rsid w:val="00C15E2E"/>
    <w:rsid w:val="00C160F6"/>
    <w:rsid w:val="00C16844"/>
    <w:rsid w:val="00C16ADD"/>
    <w:rsid w:val="00C17590"/>
    <w:rsid w:val="00C17D1B"/>
    <w:rsid w:val="00C20BE8"/>
    <w:rsid w:val="00C22B01"/>
    <w:rsid w:val="00C2457F"/>
    <w:rsid w:val="00C2505A"/>
    <w:rsid w:val="00C25496"/>
    <w:rsid w:val="00C25F27"/>
    <w:rsid w:val="00C266ED"/>
    <w:rsid w:val="00C26C58"/>
    <w:rsid w:val="00C275B7"/>
    <w:rsid w:val="00C2795D"/>
    <w:rsid w:val="00C3052F"/>
    <w:rsid w:val="00C308A3"/>
    <w:rsid w:val="00C30C99"/>
    <w:rsid w:val="00C31084"/>
    <w:rsid w:val="00C31DB1"/>
    <w:rsid w:val="00C3209F"/>
    <w:rsid w:val="00C3264A"/>
    <w:rsid w:val="00C3339B"/>
    <w:rsid w:val="00C3350F"/>
    <w:rsid w:val="00C35CB4"/>
    <w:rsid w:val="00C35CC8"/>
    <w:rsid w:val="00C360D9"/>
    <w:rsid w:val="00C3680F"/>
    <w:rsid w:val="00C36E9F"/>
    <w:rsid w:val="00C373A9"/>
    <w:rsid w:val="00C3741D"/>
    <w:rsid w:val="00C400D7"/>
    <w:rsid w:val="00C40A82"/>
    <w:rsid w:val="00C4163B"/>
    <w:rsid w:val="00C426A7"/>
    <w:rsid w:val="00C42CF5"/>
    <w:rsid w:val="00C43597"/>
    <w:rsid w:val="00C44AB5"/>
    <w:rsid w:val="00C45992"/>
    <w:rsid w:val="00C46E03"/>
    <w:rsid w:val="00C503A3"/>
    <w:rsid w:val="00C509D9"/>
    <w:rsid w:val="00C50AD6"/>
    <w:rsid w:val="00C51BCD"/>
    <w:rsid w:val="00C525D8"/>
    <w:rsid w:val="00C52ADE"/>
    <w:rsid w:val="00C52DD4"/>
    <w:rsid w:val="00C5331F"/>
    <w:rsid w:val="00C53F0F"/>
    <w:rsid w:val="00C54810"/>
    <w:rsid w:val="00C54ECC"/>
    <w:rsid w:val="00C5523D"/>
    <w:rsid w:val="00C55629"/>
    <w:rsid w:val="00C55AB1"/>
    <w:rsid w:val="00C56F9E"/>
    <w:rsid w:val="00C57537"/>
    <w:rsid w:val="00C5767A"/>
    <w:rsid w:val="00C6067C"/>
    <w:rsid w:val="00C6218E"/>
    <w:rsid w:val="00C633F9"/>
    <w:rsid w:val="00C6358D"/>
    <w:rsid w:val="00C6410A"/>
    <w:rsid w:val="00C649D9"/>
    <w:rsid w:val="00C64ADE"/>
    <w:rsid w:val="00C658E4"/>
    <w:rsid w:val="00C65B25"/>
    <w:rsid w:val="00C65EAC"/>
    <w:rsid w:val="00C66119"/>
    <w:rsid w:val="00C66207"/>
    <w:rsid w:val="00C66505"/>
    <w:rsid w:val="00C66A49"/>
    <w:rsid w:val="00C67B05"/>
    <w:rsid w:val="00C70256"/>
    <w:rsid w:val="00C70508"/>
    <w:rsid w:val="00C70586"/>
    <w:rsid w:val="00C71F56"/>
    <w:rsid w:val="00C72464"/>
    <w:rsid w:val="00C73A82"/>
    <w:rsid w:val="00C74A70"/>
    <w:rsid w:val="00C74FF6"/>
    <w:rsid w:val="00C759B9"/>
    <w:rsid w:val="00C75F3B"/>
    <w:rsid w:val="00C77AB4"/>
    <w:rsid w:val="00C80CD6"/>
    <w:rsid w:val="00C813F9"/>
    <w:rsid w:val="00C81D3F"/>
    <w:rsid w:val="00C81FDB"/>
    <w:rsid w:val="00C82A5F"/>
    <w:rsid w:val="00C82B57"/>
    <w:rsid w:val="00C83085"/>
    <w:rsid w:val="00C83A8E"/>
    <w:rsid w:val="00C841A0"/>
    <w:rsid w:val="00C841A4"/>
    <w:rsid w:val="00C84421"/>
    <w:rsid w:val="00C84F39"/>
    <w:rsid w:val="00C85B5B"/>
    <w:rsid w:val="00C86496"/>
    <w:rsid w:val="00C903D4"/>
    <w:rsid w:val="00C908BE"/>
    <w:rsid w:val="00C90A55"/>
    <w:rsid w:val="00C91132"/>
    <w:rsid w:val="00C92415"/>
    <w:rsid w:val="00C9242D"/>
    <w:rsid w:val="00C9251D"/>
    <w:rsid w:val="00C92BAC"/>
    <w:rsid w:val="00C950EA"/>
    <w:rsid w:val="00C9553B"/>
    <w:rsid w:val="00C9610B"/>
    <w:rsid w:val="00C961B0"/>
    <w:rsid w:val="00C97EBA"/>
    <w:rsid w:val="00CA0F0B"/>
    <w:rsid w:val="00CA14CC"/>
    <w:rsid w:val="00CA248F"/>
    <w:rsid w:val="00CA29CB"/>
    <w:rsid w:val="00CA2B89"/>
    <w:rsid w:val="00CA3B17"/>
    <w:rsid w:val="00CA59AF"/>
    <w:rsid w:val="00CA606B"/>
    <w:rsid w:val="00CA624C"/>
    <w:rsid w:val="00CB0157"/>
    <w:rsid w:val="00CB0487"/>
    <w:rsid w:val="00CB0989"/>
    <w:rsid w:val="00CB0B45"/>
    <w:rsid w:val="00CB197D"/>
    <w:rsid w:val="00CB1F8B"/>
    <w:rsid w:val="00CB3F2D"/>
    <w:rsid w:val="00CB4B10"/>
    <w:rsid w:val="00CB5300"/>
    <w:rsid w:val="00CB55D2"/>
    <w:rsid w:val="00CB563C"/>
    <w:rsid w:val="00CB6278"/>
    <w:rsid w:val="00CB6FAD"/>
    <w:rsid w:val="00CB746A"/>
    <w:rsid w:val="00CB766A"/>
    <w:rsid w:val="00CB781F"/>
    <w:rsid w:val="00CC03ED"/>
    <w:rsid w:val="00CC24B6"/>
    <w:rsid w:val="00CC275D"/>
    <w:rsid w:val="00CC4642"/>
    <w:rsid w:val="00CC4B57"/>
    <w:rsid w:val="00CC53CC"/>
    <w:rsid w:val="00CC574E"/>
    <w:rsid w:val="00CC57D8"/>
    <w:rsid w:val="00CC5FFC"/>
    <w:rsid w:val="00CC6928"/>
    <w:rsid w:val="00CC72D4"/>
    <w:rsid w:val="00CC75B7"/>
    <w:rsid w:val="00CC7E40"/>
    <w:rsid w:val="00CD0763"/>
    <w:rsid w:val="00CD1363"/>
    <w:rsid w:val="00CD1D0C"/>
    <w:rsid w:val="00CD1F96"/>
    <w:rsid w:val="00CD2125"/>
    <w:rsid w:val="00CD28DA"/>
    <w:rsid w:val="00CD29BF"/>
    <w:rsid w:val="00CD2DBA"/>
    <w:rsid w:val="00CD498F"/>
    <w:rsid w:val="00CD5712"/>
    <w:rsid w:val="00CD5D15"/>
    <w:rsid w:val="00CD6414"/>
    <w:rsid w:val="00CD69A1"/>
    <w:rsid w:val="00CD704D"/>
    <w:rsid w:val="00CD7202"/>
    <w:rsid w:val="00CD797F"/>
    <w:rsid w:val="00CD7CFB"/>
    <w:rsid w:val="00CE046E"/>
    <w:rsid w:val="00CE0C6C"/>
    <w:rsid w:val="00CE386A"/>
    <w:rsid w:val="00CE3CC8"/>
    <w:rsid w:val="00CE3F40"/>
    <w:rsid w:val="00CE3FCF"/>
    <w:rsid w:val="00CE4869"/>
    <w:rsid w:val="00CE49D6"/>
    <w:rsid w:val="00CE4E72"/>
    <w:rsid w:val="00CE510A"/>
    <w:rsid w:val="00CE5326"/>
    <w:rsid w:val="00CE5E0E"/>
    <w:rsid w:val="00CE6563"/>
    <w:rsid w:val="00CE683D"/>
    <w:rsid w:val="00CE6BFE"/>
    <w:rsid w:val="00CE77F4"/>
    <w:rsid w:val="00CE7ED6"/>
    <w:rsid w:val="00CF04CD"/>
    <w:rsid w:val="00CF072B"/>
    <w:rsid w:val="00CF0ABA"/>
    <w:rsid w:val="00CF1762"/>
    <w:rsid w:val="00CF20F8"/>
    <w:rsid w:val="00CF2F58"/>
    <w:rsid w:val="00CF30F2"/>
    <w:rsid w:val="00CF352D"/>
    <w:rsid w:val="00CF45FC"/>
    <w:rsid w:val="00CF57BE"/>
    <w:rsid w:val="00CF5806"/>
    <w:rsid w:val="00CF5965"/>
    <w:rsid w:val="00CF69FE"/>
    <w:rsid w:val="00CF71C2"/>
    <w:rsid w:val="00CF77C0"/>
    <w:rsid w:val="00CF7F3F"/>
    <w:rsid w:val="00D00493"/>
    <w:rsid w:val="00D04A9D"/>
    <w:rsid w:val="00D05BFE"/>
    <w:rsid w:val="00D05EAF"/>
    <w:rsid w:val="00D065C4"/>
    <w:rsid w:val="00D06E13"/>
    <w:rsid w:val="00D074F9"/>
    <w:rsid w:val="00D07F94"/>
    <w:rsid w:val="00D10593"/>
    <w:rsid w:val="00D10CD3"/>
    <w:rsid w:val="00D11E14"/>
    <w:rsid w:val="00D1238B"/>
    <w:rsid w:val="00D128FE"/>
    <w:rsid w:val="00D13293"/>
    <w:rsid w:val="00D13847"/>
    <w:rsid w:val="00D15447"/>
    <w:rsid w:val="00D1546D"/>
    <w:rsid w:val="00D15500"/>
    <w:rsid w:val="00D16813"/>
    <w:rsid w:val="00D16AD4"/>
    <w:rsid w:val="00D20686"/>
    <w:rsid w:val="00D21E12"/>
    <w:rsid w:val="00D22BAE"/>
    <w:rsid w:val="00D23148"/>
    <w:rsid w:val="00D23352"/>
    <w:rsid w:val="00D23F8A"/>
    <w:rsid w:val="00D2448B"/>
    <w:rsid w:val="00D24907"/>
    <w:rsid w:val="00D24FA4"/>
    <w:rsid w:val="00D25143"/>
    <w:rsid w:val="00D25155"/>
    <w:rsid w:val="00D251B4"/>
    <w:rsid w:val="00D26A9C"/>
    <w:rsid w:val="00D2760F"/>
    <w:rsid w:val="00D27795"/>
    <w:rsid w:val="00D30A44"/>
    <w:rsid w:val="00D3124F"/>
    <w:rsid w:val="00D3137D"/>
    <w:rsid w:val="00D31EA9"/>
    <w:rsid w:val="00D349D3"/>
    <w:rsid w:val="00D35AAB"/>
    <w:rsid w:val="00D35BFF"/>
    <w:rsid w:val="00D36074"/>
    <w:rsid w:val="00D36086"/>
    <w:rsid w:val="00D36B19"/>
    <w:rsid w:val="00D410DB"/>
    <w:rsid w:val="00D41409"/>
    <w:rsid w:val="00D41532"/>
    <w:rsid w:val="00D41991"/>
    <w:rsid w:val="00D41ABA"/>
    <w:rsid w:val="00D422F5"/>
    <w:rsid w:val="00D426DC"/>
    <w:rsid w:val="00D42D16"/>
    <w:rsid w:val="00D44056"/>
    <w:rsid w:val="00D44638"/>
    <w:rsid w:val="00D4484C"/>
    <w:rsid w:val="00D45BA6"/>
    <w:rsid w:val="00D45D57"/>
    <w:rsid w:val="00D45F47"/>
    <w:rsid w:val="00D46A3D"/>
    <w:rsid w:val="00D46B7B"/>
    <w:rsid w:val="00D46D55"/>
    <w:rsid w:val="00D4736B"/>
    <w:rsid w:val="00D475F0"/>
    <w:rsid w:val="00D47C15"/>
    <w:rsid w:val="00D511D9"/>
    <w:rsid w:val="00D514E0"/>
    <w:rsid w:val="00D51587"/>
    <w:rsid w:val="00D52C9A"/>
    <w:rsid w:val="00D52CCD"/>
    <w:rsid w:val="00D52E0C"/>
    <w:rsid w:val="00D53644"/>
    <w:rsid w:val="00D539A5"/>
    <w:rsid w:val="00D54039"/>
    <w:rsid w:val="00D54507"/>
    <w:rsid w:val="00D547D0"/>
    <w:rsid w:val="00D553B8"/>
    <w:rsid w:val="00D55DB2"/>
    <w:rsid w:val="00D57E44"/>
    <w:rsid w:val="00D61144"/>
    <w:rsid w:val="00D611B5"/>
    <w:rsid w:val="00D61952"/>
    <w:rsid w:val="00D62521"/>
    <w:rsid w:val="00D62D9C"/>
    <w:rsid w:val="00D63959"/>
    <w:rsid w:val="00D63C0B"/>
    <w:rsid w:val="00D64855"/>
    <w:rsid w:val="00D705E9"/>
    <w:rsid w:val="00D70679"/>
    <w:rsid w:val="00D7080B"/>
    <w:rsid w:val="00D711F2"/>
    <w:rsid w:val="00D71696"/>
    <w:rsid w:val="00D719D2"/>
    <w:rsid w:val="00D72AA9"/>
    <w:rsid w:val="00D735EA"/>
    <w:rsid w:val="00D7385A"/>
    <w:rsid w:val="00D73B8E"/>
    <w:rsid w:val="00D742AC"/>
    <w:rsid w:val="00D74ED4"/>
    <w:rsid w:val="00D74F67"/>
    <w:rsid w:val="00D752AC"/>
    <w:rsid w:val="00D753DC"/>
    <w:rsid w:val="00D75569"/>
    <w:rsid w:val="00D75B29"/>
    <w:rsid w:val="00D75CE6"/>
    <w:rsid w:val="00D75EFE"/>
    <w:rsid w:val="00D76112"/>
    <w:rsid w:val="00D77723"/>
    <w:rsid w:val="00D81760"/>
    <w:rsid w:val="00D81F77"/>
    <w:rsid w:val="00D82E87"/>
    <w:rsid w:val="00D82F7C"/>
    <w:rsid w:val="00D84065"/>
    <w:rsid w:val="00D8431F"/>
    <w:rsid w:val="00D85720"/>
    <w:rsid w:val="00D8597A"/>
    <w:rsid w:val="00D867E7"/>
    <w:rsid w:val="00D87166"/>
    <w:rsid w:val="00D87223"/>
    <w:rsid w:val="00D87359"/>
    <w:rsid w:val="00D873F9"/>
    <w:rsid w:val="00D87776"/>
    <w:rsid w:val="00D878E5"/>
    <w:rsid w:val="00D87A7B"/>
    <w:rsid w:val="00D9123B"/>
    <w:rsid w:val="00D92312"/>
    <w:rsid w:val="00D92362"/>
    <w:rsid w:val="00D925F0"/>
    <w:rsid w:val="00D92873"/>
    <w:rsid w:val="00D92B9D"/>
    <w:rsid w:val="00D944F9"/>
    <w:rsid w:val="00D94C38"/>
    <w:rsid w:val="00D9566C"/>
    <w:rsid w:val="00D95C59"/>
    <w:rsid w:val="00D97541"/>
    <w:rsid w:val="00D976D5"/>
    <w:rsid w:val="00D97CEA"/>
    <w:rsid w:val="00DA0991"/>
    <w:rsid w:val="00DA0EE3"/>
    <w:rsid w:val="00DA0FFF"/>
    <w:rsid w:val="00DA120B"/>
    <w:rsid w:val="00DA257C"/>
    <w:rsid w:val="00DA28B4"/>
    <w:rsid w:val="00DA2E37"/>
    <w:rsid w:val="00DA33C0"/>
    <w:rsid w:val="00DA3CA3"/>
    <w:rsid w:val="00DA4373"/>
    <w:rsid w:val="00DA569E"/>
    <w:rsid w:val="00DA59EA"/>
    <w:rsid w:val="00DA5C2D"/>
    <w:rsid w:val="00DA74F9"/>
    <w:rsid w:val="00DA7A05"/>
    <w:rsid w:val="00DB0808"/>
    <w:rsid w:val="00DB0F60"/>
    <w:rsid w:val="00DB2618"/>
    <w:rsid w:val="00DB3055"/>
    <w:rsid w:val="00DB4258"/>
    <w:rsid w:val="00DB43B7"/>
    <w:rsid w:val="00DB6D67"/>
    <w:rsid w:val="00DB6E0C"/>
    <w:rsid w:val="00DB7DE2"/>
    <w:rsid w:val="00DC09CE"/>
    <w:rsid w:val="00DC0F72"/>
    <w:rsid w:val="00DC1301"/>
    <w:rsid w:val="00DC1A54"/>
    <w:rsid w:val="00DC2E97"/>
    <w:rsid w:val="00DC3357"/>
    <w:rsid w:val="00DC33A5"/>
    <w:rsid w:val="00DC626B"/>
    <w:rsid w:val="00DC62F1"/>
    <w:rsid w:val="00DC684A"/>
    <w:rsid w:val="00DD1CD3"/>
    <w:rsid w:val="00DD2728"/>
    <w:rsid w:val="00DD27AA"/>
    <w:rsid w:val="00DD3055"/>
    <w:rsid w:val="00DD31D2"/>
    <w:rsid w:val="00DD33FF"/>
    <w:rsid w:val="00DD3B17"/>
    <w:rsid w:val="00DD3E34"/>
    <w:rsid w:val="00DD3FFE"/>
    <w:rsid w:val="00DD588D"/>
    <w:rsid w:val="00DD71B4"/>
    <w:rsid w:val="00DD7719"/>
    <w:rsid w:val="00DD78DB"/>
    <w:rsid w:val="00DD7AB9"/>
    <w:rsid w:val="00DD7B99"/>
    <w:rsid w:val="00DD7CB3"/>
    <w:rsid w:val="00DE0C67"/>
    <w:rsid w:val="00DE1312"/>
    <w:rsid w:val="00DE185A"/>
    <w:rsid w:val="00DE1A0F"/>
    <w:rsid w:val="00DE3761"/>
    <w:rsid w:val="00DE4444"/>
    <w:rsid w:val="00DE528E"/>
    <w:rsid w:val="00DE551C"/>
    <w:rsid w:val="00DE5747"/>
    <w:rsid w:val="00DE6075"/>
    <w:rsid w:val="00DE6F34"/>
    <w:rsid w:val="00DE6F6F"/>
    <w:rsid w:val="00DE7106"/>
    <w:rsid w:val="00DE73B2"/>
    <w:rsid w:val="00DE7B6B"/>
    <w:rsid w:val="00DE7DAB"/>
    <w:rsid w:val="00DF0146"/>
    <w:rsid w:val="00DF0B3D"/>
    <w:rsid w:val="00DF1B1A"/>
    <w:rsid w:val="00DF1FEB"/>
    <w:rsid w:val="00DF25F0"/>
    <w:rsid w:val="00DF29E1"/>
    <w:rsid w:val="00DF2C33"/>
    <w:rsid w:val="00DF2C63"/>
    <w:rsid w:val="00DF2D39"/>
    <w:rsid w:val="00DF30FD"/>
    <w:rsid w:val="00DF3984"/>
    <w:rsid w:val="00DF47C2"/>
    <w:rsid w:val="00DF4E77"/>
    <w:rsid w:val="00DF4FE4"/>
    <w:rsid w:val="00DF54D1"/>
    <w:rsid w:val="00DF5A30"/>
    <w:rsid w:val="00DF6CF4"/>
    <w:rsid w:val="00DF7110"/>
    <w:rsid w:val="00DF75A0"/>
    <w:rsid w:val="00E00B6D"/>
    <w:rsid w:val="00E0148A"/>
    <w:rsid w:val="00E0246D"/>
    <w:rsid w:val="00E027B6"/>
    <w:rsid w:val="00E02951"/>
    <w:rsid w:val="00E049D7"/>
    <w:rsid w:val="00E054FA"/>
    <w:rsid w:val="00E05713"/>
    <w:rsid w:val="00E058D4"/>
    <w:rsid w:val="00E060CD"/>
    <w:rsid w:val="00E064CB"/>
    <w:rsid w:val="00E06B0C"/>
    <w:rsid w:val="00E074DA"/>
    <w:rsid w:val="00E07B25"/>
    <w:rsid w:val="00E07B54"/>
    <w:rsid w:val="00E07C4B"/>
    <w:rsid w:val="00E07DF3"/>
    <w:rsid w:val="00E104F6"/>
    <w:rsid w:val="00E10F28"/>
    <w:rsid w:val="00E1126E"/>
    <w:rsid w:val="00E11510"/>
    <w:rsid w:val="00E12B09"/>
    <w:rsid w:val="00E1369E"/>
    <w:rsid w:val="00E14808"/>
    <w:rsid w:val="00E1533D"/>
    <w:rsid w:val="00E15F41"/>
    <w:rsid w:val="00E16643"/>
    <w:rsid w:val="00E17284"/>
    <w:rsid w:val="00E172A5"/>
    <w:rsid w:val="00E1763C"/>
    <w:rsid w:val="00E17A39"/>
    <w:rsid w:val="00E202AD"/>
    <w:rsid w:val="00E20760"/>
    <w:rsid w:val="00E2154A"/>
    <w:rsid w:val="00E21953"/>
    <w:rsid w:val="00E220F0"/>
    <w:rsid w:val="00E226CB"/>
    <w:rsid w:val="00E22CD1"/>
    <w:rsid w:val="00E22EBB"/>
    <w:rsid w:val="00E23899"/>
    <w:rsid w:val="00E238B1"/>
    <w:rsid w:val="00E245E2"/>
    <w:rsid w:val="00E24D29"/>
    <w:rsid w:val="00E24D42"/>
    <w:rsid w:val="00E251D6"/>
    <w:rsid w:val="00E25A7B"/>
    <w:rsid w:val="00E25A97"/>
    <w:rsid w:val="00E26F93"/>
    <w:rsid w:val="00E30D90"/>
    <w:rsid w:val="00E3153D"/>
    <w:rsid w:val="00E31BC1"/>
    <w:rsid w:val="00E31D39"/>
    <w:rsid w:val="00E33240"/>
    <w:rsid w:val="00E33DAD"/>
    <w:rsid w:val="00E3409F"/>
    <w:rsid w:val="00E34566"/>
    <w:rsid w:val="00E357E5"/>
    <w:rsid w:val="00E35C55"/>
    <w:rsid w:val="00E35DEB"/>
    <w:rsid w:val="00E36668"/>
    <w:rsid w:val="00E36C89"/>
    <w:rsid w:val="00E371E6"/>
    <w:rsid w:val="00E374B4"/>
    <w:rsid w:val="00E40A6D"/>
    <w:rsid w:val="00E42620"/>
    <w:rsid w:val="00E43B26"/>
    <w:rsid w:val="00E4401B"/>
    <w:rsid w:val="00E44775"/>
    <w:rsid w:val="00E44C7E"/>
    <w:rsid w:val="00E451C0"/>
    <w:rsid w:val="00E45CB8"/>
    <w:rsid w:val="00E479A3"/>
    <w:rsid w:val="00E47C96"/>
    <w:rsid w:val="00E50C2B"/>
    <w:rsid w:val="00E51085"/>
    <w:rsid w:val="00E512B8"/>
    <w:rsid w:val="00E5171A"/>
    <w:rsid w:val="00E521E6"/>
    <w:rsid w:val="00E527A0"/>
    <w:rsid w:val="00E53D15"/>
    <w:rsid w:val="00E560A0"/>
    <w:rsid w:val="00E56CB2"/>
    <w:rsid w:val="00E576DB"/>
    <w:rsid w:val="00E57CF3"/>
    <w:rsid w:val="00E609DE"/>
    <w:rsid w:val="00E6122B"/>
    <w:rsid w:val="00E6146C"/>
    <w:rsid w:val="00E6286D"/>
    <w:rsid w:val="00E6370D"/>
    <w:rsid w:val="00E63A2A"/>
    <w:rsid w:val="00E63CA3"/>
    <w:rsid w:val="00E66392"/>
    <w:rsid w:val="00E665FF"/>
    <w:rsid w:val="00E67485"/>
    <w:rsid w:val="00E675A3"/>
    <w:rsid w:val="00E67B35"/>
    <w:rsid w:val="00E7008D"/>
    <w:rsid w:val="00E715C1"/>
    <w:rsid w:val="00E7173E"/>
    <w:rsid w:val="00E7254D"/>
    <w:rsid w:val="00E728D7"/>
    <w:rsid w:val="00E72962"/>
    <w:rsid w:val="00E72991"/>
    <w:rsid w:val="00E72D4B"/>
    <w:rsid w:val="00E74A28"/>
    <w:rsid w:val="00E75965"/>
    <w:rsid w:val="00E767EC"/>
    <w:rsid w:val="00E7690F"/>
    <w:rsid w:val="00E76C5B"/>
    <w:rsid w:val="00E77146"/>
    <w:rsid w:val="00E77688"/>
    <w:rsid w:val="00E80D67"/>
    <w:rsid w:val="00E8189B"/>
    <w:rsid w:val="00E81CE8"/>
    <w:rsid w:val="00E82AB0"/>
    <w:rsid w:val="00E82CA3"/>
    <w:rsid w:val="00E8318E"/>
    <w:rsid w:val="00E8345F"/>
    <w:rsid w:val="00E83FE3"/>
    <w:rsid w:val="00E85F45"/>
    <w:rsid w:val="00E85F76"/>
    <w:rsid w:val="00E86E61"/>
    <w:rsid w:val="00E8744D"/>
    <w:rsid w:val="00E87DF7"/>
    <w:rsid w:val="00E90379"/>
    <w:rsid w:val="00E9076C"/>
    <w:rsid w:val="00E907D0"/>
    <w:rsid w:val="00E907E2"/>
    <w:rsid w:val="00E90B11"/>
    <w:rsid w:val="00E911F0"/>
    <w:rsid w:val="00E915A6"/>
    <w:rsid w:val="00E91A23"/>
    <w:rsid w:val="00E91CA3"/>
    <w:rsid w:val="00E9312D"/>
    <w:rsid w:val="00E93228"/>
    <w:rsid w:val="00E93BA2"/>
    <w:rsid w:val="00E93FB0"/>
    <w:rsid w:val="00E94DB1"/>
    <w:rsid w:val="00E94F02"/>
    <w:rsid w:val="00E94FEA"/>
    <w:rsid w:val="00E95118"/>
    <w:rsid w:val="00E9646F"/>
    <w:rsid w:val="00E96969"/>
    <w:rsid w:val="00E97131"/>
    <w:rsid w:val="00E976F4"/>
    <w:rsid w:val="00EA0E7B"/>
    <w:rsid w:val="00EA1383"/>
    <w:rsid w:val="00EA1566"/>
    <w:rsid w:val="00EA1702"/>
    <w:rsid w:val="00EA2FAE"/>
    <w:rsid w:val="00EA414F"/>
    <w:rsid w:val="00EA4DBB"/>
    <w:rsid w:val="00EA53A6"/>
    <w:rsid w:val="00EA5A35"/>
    <w:rsid w:val="00EA68FF"/>
    <w:rsid w:val="00EA7C14"/>
    <w:rsid w:val="00EB039E"/>
    <w:rsid w:val="00EB0BFA"/>
    <w:rsid w:val="00EB130B"/>
    <w:rsid w:val="00EB2C56"/>
    <w:rsid w:val="00EB2E4A"/>
    <w:rsid w:val="00EB36A2"/>
    <w:rsid w:val="00EB3AD7"/>
    <w:rsid w:val="00EB3F43"/>
    <w:rsid w:val="00EB4151"/>
    <w:rsid w:val="00EB443F"/>
    <w:rsid w:val="00EB46C8"/>
    <w:rsid w:val="00EB5E90"/>
    <w:rsid w:val="00EB6124"/>
    <w:rsid w:val="00EC0BA9"/>
    <w:rsid w:val="00EC1D49"/>
    <w:rsid w:val="00EC259A"/>
    <w:rsid w:val="00EC3093"/>
    <w:rsid w:val="00EC36CC"/>
    <w:rsid w:val="00EC3B81"/>
    <w:rsid w:val="00EC4C5E"/>
    <w:rsid w:val="00EC4DFB"/>
    <w:rsid w:val="00EC5162"/>
    <w:rsid w:val="00EC5491"/>
    <w:rsid w:val="00EC5FC3"/>
    <w:rsid w:val="00EC6278"/>
    <w:rsid w:val="00EC6D4C"/>
    <w:rsid w:val="00EC6EF9"/>
    <w:rsid w:val="00EC756F"/>
    <w:rsid w:val="00EC7A63"/>
    <w:rsid w:val="00ED00B4"/>
    <w:rsid w:val="00ED01B2"/>
    <w:rsid w:val="00ED0BFC"/>
    <w:rsid w:val="00ED1216"/>
    <w:rsid w:val="00ED2491"/>
    <w:rsid w:val="00ED2785"/>
    <w:rsid w:val="00ED2D98"/>
    <w:rsid w:val="00ED39DE"/>
    <w:rsid w:val="00ED3F3D"/>
    <w:rsid w:val="00ED4729"/>
    <w:rsid w:val="00ED5099"/>
    <w:rsid w:val="00ED56B3"/>
    <w:rsid w:val="00ED637E"/>
    <w:rsid w:val="00ED6A6B"/>
    <w:rsid w:val="00EE007E"/>
    <w:rsid w:val="00EE132A"/>
    <w:rsid w:val="00EE247E"/>
    <w:rsid w:val="00EE2B3E"/>
    <w:rsid w:val="00EE465A"/>
    <w:rsid w:val="00EE5651"/>
    <w:rsid w:val="00EE66A6"/>
    <w:rsid w:val="00EE765E"/>
    <w:rsid w:val="00EE7A2A"/>
    <w:rsid w:val="00EF0168"/>
    <w:rsid w:val="00EF0851"/>
    <w:rsid w:val="00EF1245"/>
    <w:rsid w:val="00EF1292"/>
    <w:rsid w:val="00EF1605"/>
    <w:rsid w:val="00EF1611"/>
    <w:rsid w:val="00EF2097"/>
    <w:rsid w:val="00EF2604"/>
    <w:rsid w:val="00EF31CC"/>
    <w:rsid w:val="00EF438E"/>
    <w:rsid w:val="00EF4EF9"/>
    <w:rsid w:val="00EF5857"/>
    <w:rsid w:val="00EF6127"/>
    <w:rsid w:val="00EF6165"/>
    <w:rsid w:val="00EF6168"/>
    <w:rsid w:val="00EF642B"/>
    <w:rsid w:val="00F015A6"/>
    <w:rsid w:val="00F01634"/>
    <w:rsid w:val="00F0179D"/>
    <w:rsid w:val="00F01E88"/>
    <w:rsid w:val="00F022E9"/>
    <w:rsid w:val="00F0360C"/>
    <w:rsid w:val="00F03752"/>
    <w:rsid w:val="00F03856"/>
    <w:rsid w:val="00F03E6F"/>
    <w:rsid w:val="00F04411"/>
    <w:rsid w:val="00F0539E"/>
    <w:rsid w:val="00F05B9B"/>
    <w:rsid w:val="00F07378"/>
    <w:rsid w:val="00F1009F"/>
    <w:rsid w:val="00F10115"/>
    <w:rsid w:val="00F10134"/>
    <w:rsid w:val="00F105E7"/>
    <w:rsid w:val="00F10C91"/>
    <w:rsid w:val="00F10CE1"/>
    <w:rsid w:val="00F11596"/>
    <w:rsid w:val="00F11BE1"/>
    <w:rsid w:val="00F139AE"/>
    <w:rsid w:val="00F1401A"/>
    <w:rsid w:val="00F14030"/>
    <w:rsid w:val="00F140E9"/>
    <w:rsid w:val="00F1426E"/>
    <w:rsid w:val="00F142C8"/>
    <w:rsid w:val="00F14371"/>
    <w:rsid w:val="00F1546C"/>
    <w:rsid w:val="00F15583"/>
    <w:rsid w:val="00F16EA1"/>
    <w:rsid w:val="00F170FD"/>
    <w:rsid w:val="00F2054C"/>
    <w:rsid w:val="00F2069A"/>
    <w:rsid w:val="00F20FC9"/>
    <w:rsid w:val="00F21072"/>
    <w:rsid w:val="00F21499"/>
    <w:rsid w:val="00F21D64"/>
    <w:rsid w:val="00F228F7"/>
    <w:rsid w:val="00F22C05"/>
    <w:rsid w:val="00F22CAA"/>
    <w:rsid w:val="00F230EA"/>
    <w:rsid w:val="00F233F5"/>
    <w:rsid w:val="00F24B36"/>
    <w:rsid w:val="00F24EE8"/>
    <w:rsid w:val="00F2523B"/>
    <w:rsid w:val="00F259F3"/>
    <w:rsid w:val="00F25D68"/>
    <w:rsid w:val="00F260C7"/>
    <w:rsid w:val="00F26144"/>
    <w:rsid w:val="00F26268"/>
    <w:rsid w:val="00F26B2C"/>
    <w:rsid w:val="00F27B59"/>
    <w:rsid w:val="00F27B62"/>
    <w:rsid w:val="00F306EE"/>
    <w:rsid w:val="00F3178F"/>
    <w:rsid w:val="00F31CC4"/>
    <w:rsid w:val="00F31D54"/>
    <w:rsid w:val="00F322A0"/>
    <w:rsid w:val="00F32508"/>
    <w:rsid w:val="00F32C62"/>
    <w:rsid w:val="00F332ED"/>
    <w:rsid w:val="00F336BC"/>
    <w:rsid w:val="00F33B6D"/>
    <w:rsid w:val="00F33FB3"/>
    <w:rsid w:val="00F34C40"/>
    <w:rsid w:val="00F35240"/>
    <w:rsid w:val="00F35825"/>
    <w:rsid w:val="00F35CF9"/>
    <w:rsid w:val="00F3681A"/>
    <w:rsid w:val="00F36C96"/>
    <w:rsid w:val="00F375BC"/>
    <w:rsid w:val="00F40AE1"/>
    <w:rsid w:val="00F40B3C"/>
    <w:rsid w:val="00F43429"/>
    <w:rsid w:val="00F4356B"/>
    <w:rsid w:val="00F43C41"/>
    <w:rsid w:val="00F4425A"/>
    <w:rsid w:val="00F44721"/>
    <w:rsid w:val="00F44CC3"/>
    <w:rsid w:val="00F45336"/>
    <w:rsid w:val="00F45507"/>
    <w:rsid w:val="00F45E39"/>
    <w:rsid w:val="00F466BB"/>
    <w:rsid w:val="00F467A6"/>
    <w:rsid w:val="00F46E1B"/>
    <w:rsid w:val="00F46FD8"/>
    <w:rsid w:val="00F5098D"/>
    <w:rsid w:val="00F52D88"/>
    <w:rsid w:val="00F53199"/>
    <w:rsid w:val="00F536D9"/>
    <w:rsid w:val="00F53812"/>
    <w:rsid w:val="00F5590A"/>
    <w:rsid w:val="00F55B78"/>
    <w:rsid w:val="00F5656C"/>
    <w:rsid w:val="00F5718A"/>
    <w:rsid w:val="00F5738C"/>
    <w:rsid w:val="00F60449"/>
    <w:rsid w:val="00F6046C"/>
    <w:rsid w:val="00F60B99"/>
    <w:rsid w:val="00F6112A"/>
    <w:rsid w:val="00F61B13"/>
    <w:rsid w:val="00F63591"/>
    <w:rsid w:val="00F63A00"/>
    <w:rsid w:val="00F64C57"/>
    <w:rsid w:val="00F6629C"/>
    <w:rsid w:val="00F66BEB"/>
    <w:rsid w:val="00F67F72"/>
    <w:rsid w:val="00F7094F"/>
    <w:rsid w:val="00F714A4"/>
    <w:rsid w:val="00F71A0B"/>
    <w:rsid w:val="00F71C88"/>
    <w:rsid w:val="00F71DFB"/>
    <w:rsid w:val="00F72AA7"/>
    <w:rsid w:val="00F7345A"/>
    <w:rsid w:val="00F74EA7"/>
    <w:rsid w:val="00F7516D"/>
    <w:rsid w:val="00F75191"/>
    <w:rsid w:val="00F751A4"/>
    <w:rsid w:val="00F761AF"/>
    <w:rsid w:val="00F76AE6"/>
    <w:rsid w:val="00F76B24"/>
    <w:rsid w:val="00F77157"/>
    <w:rsid w:val="00F77340"/>
    <w:rsid w:val="00F8034F"/>
    <w:rsid w:val="00F80906"/>
    <w:rsid w:val="00F809A7"/>
    <w:rsid w:val="00F81C19"/>
    <w:rsid w:val="00F82AA0"/>
    <w:rsid w:val="00F82C0E"/>
    <w:rsid w:val="00F82C3D"/>
    <w:rsid w:val="00F83389"/>
    <w:rsid w:val="00F84B48"/>
    <w:rsid w:val="00F84D96"/>
    <w:rsid w:val="00F85E68"/>
    <w:rsid w:val="00F85F8C"/>
    <w:rsid w:val="00F862F4"/>
    <w:rsid w:val="00F8795C"/>
    <w:rsid w:val="00F87F57"/>
    <w:rsid w:val="00F906F1"/>
    <w:rsid w:val="00F90B8C"/>
    <w:rsid w:val="00F914D4"/>
    <w:rsid w:val="00F934E4"/>
    <w:rsid w:val="00F95BF0"/>
    <w:rsid w:val="00F960DF"/>
    <w:rsid w:val="00F9633F"/>
    <w:rsid w:val="00F966FA"/>
    <w:rsid w:val="00F97162"/>
    <w:rsid w:val="00F977A6"/>
    <w:rsid w:val="00FA0234"/>
    <w:rsid w:val="00FA09B1"/>
    <w:rsid w:val="00FA0F94"/>
    <w:rsid w:val="00FA1446"/>
    <w:rsid w:val="00FA1451"/>
    <w:rsid w:val="00FA2399"/>
    <w:rsid w:val="00FA3083"/>
    <w:rsid w:val="00FA354A"/>
    <w:rsid w:val="00FA540B"/>
    <w:rsid w:val="00FA55A3"/>
    <w:rsid w:val="00FA55AC"/>
    <w:rsid w:val="00FA5B6A"/>
    <w:rsid w:val="00FA6006"/>
    <w:rsid w:val="00FA6731"/>
    <w:rsid w:val="00FA6F43"/>
    <w:rsid w:val="00FB1CF2"/>
    <w:rsid w:val="00FB21C3"/>
    <w:rsid w:val="00FB3429"/>
    <w:rsid w:val="00FB4730"/>
    <w:rsid w:val="00FB4812"/>
    <w:rsid w:val="00FB53B0"/>
    <w:rsid w:val="00FB655D"/>
    <w:rsid w:val="00FB6844"/>
    <w:rsid w:val="00FB7F0D"/>
    <w:rsid w:val="00FC06E2"/>
    <w:rsid w:val="00FC110A"/>
    <w:rsid w:val="00FC112B"/>
    <w:rsid w:val="00FC136F"/>
    <w:rsid w:val="00FC2C35"/>
    <w:rsid w:val="00FC349C"/>
    <w:rsid w:val="00FC3AD3"/>
    <w:rsid w:val="00FC3BFE"/>
    <w:rsid w:val="00FC526B"/>
    <w:rsid w:val="00FC545D"/>
    <w:rsid w:val="00FC5CBE"/>
    <w:rsid w:val="00FC5EDA"/>
    <w:rsid w:val="00FC666C"/>
    <w:rsid w:val="00FC7A37"/>
    <w:rsid w:val="00FC7D5E"/>
    <w:rsid w:val="00FD0E36"/>
    <w:rsid w:val="00FD13D5"/>
    <w:rsid w:val="00FD227F"/>
    <w:rsid w:val="00FD36FE"/>
    <w:rsid w:val="00FD5800"/>
    <w:rsid w:val="00FD73B7"/>
    <w:rsid w:val="00FE039D"/>
    <w:rsid w:val="00FE14DE"/>
    <w:rsid w:val="00FE1A59"/>
    <w:rsid w:val="00FE20BB"/>
    <w:rsid w:val="00FE2CAA"/>
    <w:rsid w:val="00FE2DA1"/>
    <w:rsid w:val="00FE30EC"/>
    <w:rsid w:val="00FE3570"/>
    <w:rsid w:val="00FE45C6"/>
    <w:rsid w:val="00FE492C"/>
    <w:rsid w:val="00FE5086"/>
    <w:rsid w:val="00FE6A6B"/>
    <w:rsid w:val="00FE7CA2"/>
    <w:rsid w:val="00FE7DD1"/>
    <w:rsid w:val="00FE7ED5"/>
    <w:rsid w:val="00FF0392"/>
    <w:rsid w:val="00FF0898"/>
    <w:rsid w:val="00FF0AF3"/>
    <w:rsid w:val="00FF152B"/>
    <w:rsid w:val="00FF180E"/>
    <w:rsid w:val="00FF1B43"/>
    <w:rsid w:val="00FF503A"/>
    <w:rsid w:val="00FF571A"/>
    <w:rsid w:val="00FF5CE4"/>
    <w:rsid w:val="00FF5F75"/>
    <w:rsid w:val="00FF5FB9"/>
    <w:rsid w:val="00FF6893"/>
    <w:rsid w:val="00FF6A49"/>
  </w:rsids>
  <m:mathPr>
    <m:mathFont m:val="Cambria Math"/>
    <m:brkBin m:val="before"/>
    <m:brkBinSub m:val="--"/>
    <m:smallFrac m:val="0"/>
    <m:dispDef/>
    <m:lMargin m:val="0"/>
    <m:rMargin m:val="0"/>
    <m:defJc m:val="centerGroup"/>
    <m:wrapIndent m:val="1440"/>
    <m:intLim m:val="subSup"/>
    <m:naryLim m:val="undOvr"/>
  </m:mathPr>
  <w:themeFontLang w:val="bg-BG"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locked="1"/>
    <w:lsdException w:name="annotation text" w:locked="1"/>
    <w:lsdException w:name="header" w:locked="1"/>
    <w:lsdException w:name="footer" w:locked="1"/>
    <w:lsdException w:name="caption" w:locked="1" w:qFormat="1"/>
    <w:lsdException w:name="table of figures" w:locked="1" w:uiPriority="99"/>
    <w:lsdException w:name="footnote reference" w:locked="1"/>
    <w:lsdException w:name="annotation reference" w:locked="1"/>
    <w:lsdException w:name="macro" w:locked="1" w:semiHidden="0" w:unhideWhenUsed="0"/>
    <w:lsdException w:name="List Bullet" w:locked="1" w:semiHidden="0" w:unhideWhenUsed="0"/>
    <w:lsdException w:name="List Number" w:locked="1" w:semiHidden="0" w:unhideWhenUsed="0"/>
    <w:lsdException w:name="Title" w:locked="1" w:semiHidden="0" w:unhideWhenUsed="0" w:qFormat="1"/>
    <w:lsdException w:name="Default Paragraph Font" w:locked="1"/>
    <w:lsdException w:name="Body Text" w:locked="1"/>
    <w:lsdException w:name="List Continue 3" w:locked="1" w:semiHidden="0" w:unhideWhenUsed="0"/>
    <w:lsdException w:name="List Continue 4" w:locked="1" w:semiHidden="0" w:unhideWhenUsed="0"/>
    <w:lsdException w:name="List Continue 5" w:locked="1" w:semiHidden="0" w:unhideWhenUsed="0"/>
    <w:lsdException w:name="Message Header" w:locked="1" w:semiHidden="0" w:unhideWhenUsed="0"/>
    <w:lsdException w:name="Subtitle" w:locked="1" w:semiHidden="0" w:unhideWhenUsed="0" w:qFormat="1"/>
    <w:lsdException w:name="Hyperlink" w:locked="1" w:uiPriority="99"/>
    <w:lsdException w:name="Strong" w:locked="1" w:semiHidden="0" w:unhideWhenUsed="0" w:qFormat="1"/>
    <w:lsdException w:name="Emphasis" w:locked="1" w:semiHidden="0" w:unhideWhenUsed="0" w:qFormat="1"/>
    <w:lsdException w:name="Normal (Web)" w:locked="1"/>
    <w:lsdException w:name="Normal Table" w:locked="1"/>
    <w:lsdException w:name="No List" w:locked="1" w:uiPriority="99"/>
    <w:lsdException w:name="Table Web 1" w:locked="1"/>
    <w:lsdException w:name="Balloon Text" w:locked="1" w:semiHidden="0" w:unhideWhenUsed="0"/>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C57D8"/>
    <w:pPr>
      <w:spacing w:after="60" w:line="264" w:lineRule="auto"/>
      <w:jc w:val="both"/>
    </w:pPr>
    <w:rPr>
      <w:rFonts w:ascii="Times New Roman" w:hAnsi="Times New Roman"/>
      <w:sz w:val="24"/>
      <w:szCs w:val="22"/>
      <w:lang w:val="bg-BG"/>
    </w:rPr>
  </w:style>
  <w:style w:type="paragraph" w:styleId="Heading1">
    <w:name w:val="heading 1"/>
    <w:aliases w:val="Heading 1 WB"/>
    <w:basedOn w:val="Normal"/>
    <w:link w:val="Heading1Char"/>
    <w:qFormat/>
    <w:rsid w:val="007B5A2E"/>
    <w:pPr>
      <w:keepNext/>
      <w:keepLines/>
      <w:spacing w:after="120" w:line="240" w:lineRule="auto"/>
      <w:jc w:val="left"/>
      <w:outlineLvl w:val="0"/>
    </w:pPr>
    <w:rPr>
      <w:rFonts w:ascii="Calibri" w:eastAsia="Times New Roman" w:hAnsi="Calibri" w:cs="Times New Roman"/>
      <w:b/>
      <w:color w:val="2F5496"/>
      <w:sz w:val="28"/>
      <w:szCs w:val="20"/>
    </w:rPr>
  </w:style>
  <w:style w:type="paragraph" w:styleId="Heading2">
    <w:name w:val="heading 2"/>
    <w:aliases w:val="Heading 2 WB"/>
    <w:basedOn w:val="Normal"/>
    <w:next w:val="Normal"/>
    <w:link w:val="Heading2Char"/>
    <w:qFormat/>
    <w:rsid w:val="00C66A49"/>
    <w:pPr>
      <w:keepNext/>
      <w:keepLines/>
      <w:autoSpaceDE w:val="0"/>
      <w:autoSpaceDN w:val="0"/>
      <w:adjustRightInd w:val="0"/>
      <w:spacing w:before="200" w:line="240" w:lineRule="auto"/>
      <w:outlineLvl w:val="1"/>
    </w:pPr>
    <w:rPr>
      <w:rFonts w:ascii="Calibri" w:hAnsi="Calibri" w:cs="Times New Roman"/>
      <w:b/>
      <w:color w:val="365F91"/>
      <w:sz w:val="28"/>
      <w:szCs w:val="20"/>
    </w:rPr>
  </w:style>
  <w:style w:type="paragraph" w:styleId="Heading3">
    <w:name w:val="heading 3"/>
    <w:basedOn w:val="Normal"/>
    <w:next w:val="Normal"/>
    <w:link w:val="Heading3Char"/>
    <w:qFormat/>
    <w:rsid w:val="00E31BC1"/>
    <w:pPr>
      <w:keepNext/>
      <w:keepLines/>
      <w:autoSpaceDE w:val="0"/>
      <w:autoSpaceDN w:val="0"/>
      <w:adjustRightInd w:val="0"/>
      <w:spacing w:before="60" w:line="240" w:lineRule="auto"/>
      <w:ind w:left="720" w:hanging="720"/>
      <w:outlineLvl w:val="2"/>
    </w:pPr>
    <w:rPr>
      <w:rFonts w:ascii="Calibri" w:eastAsia="Times New Roman" w:hAnsi="Calibri" w:cs="Times New Roman"/>
      <w:b/>
      <w:i/>
      <w:color w:val="4F81BD"/>
      <w:szCs w:val="20"/>
    </w:rPr>
  </w:style>
  <w:style w:type="paragraph" w:styleId="Heading4">
    <w:name w:val="heading 4"/>
    <w:aliases w:val="Heading 4 WB"/>
    <w:basedOn w:val="Normal"/>
    <w:next w:val="Normal"/>
    <w:link w:val="Heading4Char"/>
    <w:qFormat/>
    <w:rsid w:val="00703DD0"/>
    <w:pPr>
      <w:keepNext/>
      <w:keepLines/>
      <w:autoSpaceDE w:val="0"/>
      <w:autoSpaceDN w:val="0"/>
      <w:adjustRightInd w:val="0"/>
      <w:spacing w:before="60" w:line="240" w:lineRule="auto"/>
      <w:outlineLvl w:val="3"/>
    </w:pPr>
    <w:rPr>
      <w:rFonts w:ascii="Calibri" w:eastAsia="Times New Roman" w:hAnsi="Calibri" w:cs="Times New Roman"/>
      <w:i/>
      <w:color w:val="2F549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link w:val="Heading1"/>
    <w:locked/>
    <w:rsid w:val="007B5A2E"/>
    <w:rPr>
      <w:rFonts w:eastAsia="Times New Roman"/>
      <w:b/>
      <w:color w:val="2F5496"/>
      <w:sz w:val="28"/>
    </w:rPr>
  </w:style>
  <w:style w:type="character" w:customStyle="1" w:styleId="Heading2Char">
    <w:name w:val="Heading 2 Char"/>
    <w:aliases w:val="Heading 2 WB Char"/>
    <w:link w:val="Heading2"/>
    <w:locked/>
    <w:rsid w:val="00C66A49"/>
    <w:rPr>
      <w:b/>
      <w:color w:val="365F91"/>
      <w:sz w:val="28"/>
      <w:lang w:val="bg-BG"/>
    </w:rPr>
  </w:style>
  <w:style w:type="character" w:customStyle="1" w:styleId="Heading3Char">
    <w:name w:val="Heading 3 Char"/>
    <w:link w:val="Heading3"/>
    <w:locked/>
    <w:rsid w:val="00E31BC1"/>
    <w:rPr>
      <w:rFonts w:eastAsia="Times New Roman"/>
      <w:b/>
      <w:i/>
      <w:color w:val="4F81BD"/>
      <w:sz w:val="24"/>
      <w:lang w:val="bg-BG"/>
    </w:rPr>
  </w:style>
  <w:style w:type="character" w:customStyle="1" w:styleId="Heading4Char">
    <w:name w:val="Heading 4 Char"/>
    <w:aliases w:val="Heading 4 WB Char"/>
    <w:link w:val="Heading4"/>
    <w:locked/>
    <w:rsid w:val="00703DD0"/>
    <w:rPr>
      <w:rFonts w:eastAsia="Times New Roman"/>
      <w:i/>
      <w:color w:val="2F5496"/>
      <w:sz w:val="24"/>
    </w:rPr>
  </w:style>
  <w:style w:type="paragraph" w:customStyle="1" w:styleId="ListParagraph1">
    <w:name w:val="List Paragraph1"/>
    <w:aliases w:val="List Paragraph (numbered (a)),List Paragraph 1,123 List Paragraph,Celula,Bullets,Normal 2,References,List_Paragraph,Multilevel para_II,Numbered List Paragraph,Normal bullet 2,Numbered Paragraph,Main numbered paragraph"/>
    <w:basedOn w:val="Normal"/>
    <w:link w:val="ListParagraphChar"/>
    <w:rsid w:val="008F4E27"/>
    <w:pPr>
      <w:ind w:left="720"/>
      <w:contextualSpacing/>
    </w:pPr>
    <w:rPr>
      <w:rFonts w:cs="Times New Roman"/>
      <w:szCs w:val="20"/>
    </w:rPr>
  </w:style>
  <w:style w:type="character" w:customStyle="1" w:styleId="ListParagraphChar">
    <w:name w:val="List Paragraph Char"/>
    <w:aliases w:val="List Paragraph (numbered (a)) Char,List Paragraph1 Char,List Paragraph 1 Char,123 List Paragraph Char,Celula Char,Bullets Char,Normal 2 Char,References Char,List_Paragraph Char,Multilevel para_II Char,Numbered List Paragraph Char"/>
    <w:link w:val="ListParagraph1"/>
    <w:locked/>
    <w:rsid w:val="00A54AFD"/>
    <w:rPr>
      <w:rFonts w:ascii="Times New Roman" w:hAnsi="Times New Roman"/>
      <w:sz w:val="24"/>
    </w:rPr>
  </w:style>
  <w:style w:type="paragraph" w:styleId="FootnoteText">
    <w:name w:val="footnote text"/>
    <w:aliases w:val="Footnote Text Char Char Char Char Char Char,fn,single space,FOOTNOTES,Footnote Text Char Char,ft,Texto nota pie Car,Fußnotentext Char,Fußnotentext arial,ALTS FOOTNOTE,ADB,pod carou,Footnote text,Footnote Text Char1,Fußnotentextf"/>
    <w:basedOn w:val="Normal"/>
    <w:link w:val="FootnoteTextChar"/>
    <w:autoRedefine/>
    <w:rsid w:val="008705A2"/>
    <w:pPr>
      <w:spacing w:after="0" w:line="240" w:lineRule="auto"/>
    </w:pPr>
    <w:rPr>
      <w:rFonts w:cs="Times New Roman"/>
      <w:sz w:val="18"/>
      <w:szCs w:val="20"/>
    </w:rPr>
  </w:style>
  <w:style w:type="character" w:customStyle="1" w:styleId="FootnoteTextChar">
    <w:name w:val="Footnote Text Char"/>
    <w:aliases w:val="Footnote Text Char Char Char Char Char Char Char,fn Char,single space Char,FOOTNOTES Char,Footnote Text Char Char Char,ft Char,Texto nota pie Car Char,Fußnotentext Char Char,Fußnotentext arial Char,ALTS FOOTNOTE Char,ADB Char"/>
    <w:link w:val="FootnoteText"/>
    <w:locked/>
    <w:rsid w:val="008705A2"/>
    <w:rPr>
      <w:rFonts w:ascii="Times New Roman" w:hAnsi="Times New Roman" w:cs="Times New Roman"/>
      <w:sz w:val="18"/>
      <w:lang w:val="bg-BG"/>
    </w:rPr>
  </w:style>
  <w:style w:type="character" w:styleId="FootnoteReference">
    <w:name w:val="footnote reference"/>
    <w:aliases w:val="16 Point Char,Superscript 6 Point Char,Superscript 6 Point + 11 pt Char,ftref Char1,Footnote Reference Number Char,Footnote Reference_LVL6 Char,Footnote Reference_LVL61 Char,Footnote Reference_LVL62 Char,Footnote Reference_LVL63 Char"/>
    <w:link w:val="16Point"/>
    <w:locked/>
    <w:rsid w:val="008F4E27"/>
    <w:rPr>
      <w:vertAlign w:val="superscript"/>
    </w:rPr>
  </w:style>
  <w:style w:type="paragraph" w:customStyle="1" w:styleId="16Point">
    <w:name w:val="16 Point"/>
    <w:aliases w:val="Superscript 6 Point,Superscript 6 Point + 11 pt,ftref,Footnote Reference Number,Footnote Reference_LVL6,Footnote Reference_LVL61,Footnote Reference_LVL62,Footnote Reference_LVL63,Footnote Reference_LVL64,Знак сноски-FN,fr"/>
    <w:basedOn w:val="Normal"/>
    <w:link w:val="FootnoteReference"/>
    <w:rsid w:val="001477A4"/>
    <w:pPr>
      <w:spacing w:after="160" w:line="240" w:lineRule="exact"/>
      <w:jc w:val="left"/>
    </w:pPr>
    <w:rPr>
      <w:rFonts w:ascii="Calibri" w:eastAsia="Times New Roman" w:hAnsi="Calibri" w:cs="Times New Roman"/>
      <w:sz w:val="20"/>
      <w:szCs w:val="20"/>
      <w:vertAlign w:val="superscript"/>
      <w:lang w:eastAsia="bg-BG"/>
    </w:rPr>
  </w:style>
  <w:style w:type="paragraph" w:styleId="NormalIndent">
    <w:name w:val="Normal Indent"/>
    <w:basedOn w:val="Normal"/>
    <w:link w:val="NormalIndentChar"/>
    <w:rsid w:val="008F4E27"/>
    <w:pPr>
      <w:widowControl w:val="0"/>
      <w:autoSpaceDE w:val="0"/>
      <w:autoSpaceDN w:val="0"/>
      <w:spacing w:after="0" w:line="240" w:lineRule="auto"/>
      <w:ind w:firstLine="680"/>
    </w:pPr>
    <w:rPr>
      <w:rFonts w:cs="Times New Roman"/>
      <w:szCs w:val="20"/>
      <w:lang w:eastAsia="bg-BG"/>
    </w:rPr>
  </w:style>
  <w:style w:type="character" w:customStyle="1" w:styleId="NormalIndentChar">
    <w:name w:val="Normal Indent Char"/>
    <w:link w:val="NormalIndent"/>
    <w:locked/>
    <w:rsid w:val="008F4E27"/>
    <w:rPr>
      <w:rFonts w:ascii="Times New Roman" w:hAnsi="Times New Roman"/>
      <w:sz w:val="24"/>
      <w:lang w:eastAsia="bg-BG"/>
    </w:rPr>
  </w:style>
  <w:style w:type="paragraph" w:styleId="BalloonText">
    <w:name w:val="Balloon Text"/>
    <w:basedOn w:val="Normal"/>
    <w:link w:val="BalloonTextChar"/>
    <w:semiHidden/>
    <w:rsid w:val="008F4E27"/>
    <w:pPr>
      <w:spacing w:after="0" w:line="240" w:lineRule="auto"/>
    </w:pPr>
    <w:rPr>
      <w:rFonts w:ascii="Tahoma" w:hAnsi="Tahoma" w:cs="Times New Roman"/>
      <w:sz w:val="16"/>
      <w:szCs w:val="20"/>
    </w:rPr>
  </w:style>
  <w:style w:type="character" w:customStyle="1" w:styleId="BalloonTextChar">
    <w:name w:val="Balloon Text Char"/>
    <w:link w:val="BalloonText"/>
    <w:semiHidden/>
    <w:locked/>
    <w:rsid w:val="008F4E27"/>
    <w:rPr>
      <w:rFonts w:ascii="Tahoma" w:hAnsi="Tahoma"/>
      <w:sz w:val="16"/>
    </w:rPr>
  </w:style>
  <w:style w:type="character" w:styleId="Hyperlink">
    <w:name w:val="Hyperlink"/>
    <w:uiPriority w:val="99"/>
    <w:rsid w:val="00112A17"/>
    <w:rPr>
      <w:color w:val="0000FF"/>
      <w:u w:val="single"/>
    </w:rPr>
  </w:style>
  <w:style w:type="paragraph" w:styleId="NormalWeb">
    <w:name w:val="Normal (Web)"/>
    <w:basedOn w:val="Normal"/>
    <w:rsid w:val="006017B7"/>
    <w:pPr>
      <w:spacing w:before="100" w:beforeAutospacing="1" w:after="100" w:afterAutospacing="1" w:line="240" w:lineRule="auto"/>
    </w:pPr>
    <w:rPr>
      <w:rFonts w:eastAsia="Times New Roman" w:cs="Times New Roman"/>
      <w:szCs w:val="24"/>
      <w:lang w:eastAsia="bg-BG"/>
    </w:rPr>
  </w:style>
  <w:style w:type="paragraph" w:customStyle="1" w:styleId="volissue">
    <w:name w:val="volissue"/>
    <w:basedOn w:val="Normal"/>
    <w:rsid w:val="00085E3F"/>
    <w:pPr>
      <w:spacing w:before="100" w:beforeAutospacing="1" w:after="100" w:afterAutospacing="1" w:line="240" w:lineRule="auto"/>
    </w:pPr>
    <w:rPr>
      <w:rFonts w:eastAsia="Times New Roman" w:cs="Times New Roman"/>
      <w:szCs w:val="24"/>
      <w:lang w:eastAsia="bg-BG"/>
    </w:rPr>
  </w:style>
  <w:style w:type="paragraph" w:styleId="BodyText">
    <w:name w:val="Body Text"/>
    <w:basedOn w:val="Normal"/>
    <w:link w:val="BodyTextChar"/>
    <w:rsid w:val="00C65EAC"/>
    <w:pPr>
      <w:widowControl w:val="0"/>
      <w:numPr>
        <w:numId w:val="32"/>
      </w:numPr>
      <w:autoSpaceDE w:val="0"/>
      <w:autoSpaceDN w:val="0"/>
      <w:adjustRightInd w:val="0"/>
      <w:spacing w:after="120" w:line="276" w:lineRule="auto"/>
      <w:ind w:left="0" w:firstLine="0"/>
    </w:pPr>
    <w:rPr>
      <w:rFonts w:cs="Times New Roman"/>
      <w:color w:val="000000"/>
      <w:szCs w:val="20"/>
      <w:lang w:eastAsia="bg-BG"/>
    </w:rPr>
  </w:style>
  <w:style w:type="character" w:customStyle="1" w:styleId="BodyTextChar">
    <w:name w:val="Body Text Char"/>
    <w:link w:val="BodyText"/>
    <w:locked/>
    <w:rsid w:val="00C65EAC"/>
    <w:rPr>
      <w:rFonts w:ascii="Times New Roman" w:hAnsi="Times New Roman" w:cs="Times New Roman"/>
      <w:color w:val="000000"/>
      <w:sz w:val="24"/>
      <w:lang w:val="bg-BG" w:eastAsia="bg-BG"/>
    </w:rPr>
  </w:style>
  <w:style w:type="paragraph" w:customStyle="1" w:styleId="TableParagraph">
    <w:name w:val="Table Paragraph"/>
    <w:basedOn w:val="Normal"/>
    <w:rsid w:val="00887632"/>
    <w:pPr>
      <w:widowControl w:val="0"/>
      <w:autoSpaceDE w:val="0"/>
      <w:autoSpaceDN w:val="0"/>
      <w:adjustRightInd w:val="0"/>
      <w:spacing w:after="0" w:line="240" w:lineRule="auto"/>
    </w:pPr>
    <w:rPr>
      <w:rFonts w:eastAsia="Times New Roman" w:cs="Times New Roman"/>
      <w:szCs w:val="24"/>
      <w:lang w:eastAsia="bg-BG"/>
    </w:rPr>
  </w:style>
  <w:style w:type="paragraph" w:styleId="TOC1">
    <w:name w:val="toc 1"/>
    <w:basedOn w:val="Normal"/>
    <w:next w:val="Normal"/>
    <w:autoRedefine/>
    <w:uiPriority w:val="39"/>
    <w:rsid w:val="00E82CA3"/>
    <w:pPr>
      <w:widowControl w:val="0"/>
      <w:tabs>
        <w:tab w:val="left" w:pos="1320"/>
        <w:tab w:val="left" w:pos="1985"/>
        <w:tab w:val="right" w:leader="dot" w:pos="9356"/>
      </w:tabs>
      <w:autoSpaceDE w:val="0"/>
      <w:autoSpaceDN w:val="0"/>
      <w:adjustRightInd w:val="0"/>
      <w:spacing w:after="100" w:line="276" w:lineRule="auto"/>
    </w:pPr>
    <w:rPr>
      <w:rFonts w:ascii="Calibri" w:eastAsia="Times New Roman" w:hAnsi="Calibri" w:cs="Times New Roman"/>
      <w:sz w:val="22"/>
      <w:szCs w:val="24"/>
      <w:lang w:eastAsia="bg-BG"/>
    </w:rPr>
  </w:style>
  <w:style w:type="character" w:styleId="Strong">
    <w:name w:val="Strong"/>
    <w:qFormat/>
    <w:rsid w:val="00CF5965"/>
    <w:rPr>
      <w:b/>
    </w:rPr>
  </w:style>
  <w:style w:type="character" w:customStyle="1" w:styleId="apple-converted-space">
    <w:name w:val="apple-converted-space"/>
    <w:rsid w:val="008E3E63"/>
  </w:style>
  <w:style w:type="character" w:styleId="FollowedHyperlink">
    <w:name w:val="FollowedHyperlink"/>
    <w:semiHidden/>
    <w:rsid w:val="008E3E63"/>
    <w:rPr>
      <w:color w:val="800080"/>
      <w:u w:val="single"/>
    </w:rPr>
  </w:style>
  <w:style w:type="table" w:customStyle="1" w:styleId="LightShading1">
    <w:name w:val="Light Shading1"/>
    <w:rsid w:val="004F6FFD"/>
    <w:rPr>
      <w:color w:val="000000"/>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TableGrid">
    <w:name w:val="Table Grid"/>
    <w:basedOn w:val="TableNormal"/>
    <w:rsid w:val="004F6FFD"/>
    <w:rPr>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625A10"/>
    <w:rPr>
      <w:sz w:val="16"/>
    </w:rPr>
  </w:style>
  <w:style w:type="paragraph" w:styleId="CommentText">
    <w:name w:val="annotation text"/>
    <w:basedOn w:val="Normal"/>
    <w:link w:val="CommentTextChar"/>
    <w:rsid w:val="00625A10"/>
    <w:pPr>
      <w:spacing w:line="240" w:lineRule="auto"/>
    </w:pPr>
    <w:rPr>
      <w:rFonts w:ascii="Calibri" w:hAnsi="Calibri" w:cs="Times New Roman"/>
      <w:sz w:val="20"/>
      <w:szCs w:val="20"/>
    </w:rPr>
  </w:style>
  <w:style w:type="character" w:customStyle="1" w:styleId="CommentTextChar">
    <w:name w:val="Comment Text Char"/>
    <w:link w:val="CommentText"/>
    <w:locked/>
    <w:rsid w:val="00625A10"/>
    <w:rPr>
      <w:sz w:val="20"/>
    </w:rPr>
  </w:style>
  <w:style w:type="paragraph" w:styleId="CommentSubject">
    <w:name w:val="annotation subject"/>
    <w:basedOn w:val="CommentText"/>
    <w:next w:val="CommentText"/>
    <w:link w:val="CommentSubjectChar"/>
    <w:semiHidden/>
    <w:rsid w:val="00625A10"/>
    <w:rPr>
      <w:b/>
    </w:rPr>
  </w:style>
  <w:style w:type="character" w:customStyle="1" w:styleId="CommentSubjectChar">
    <w:name w:val="Comment Subject Char"/>
    <w:link w:val="CommentSubject"/>
    <w:semiHidden/>
    <w:locked/>
    <w:rsid w:val="00625A10"/>
    <w:rPr>
      <w:b/>
      <w:sz w:val="20"/>
    </w:rPr>
  </w:style>
  <w:style w:type="character" w:styleId="HTMLCite">
    <w:name w:val="HTML Cite"/>
    <w:semiHidden/>
    <w:rsid w:val="008B56A2"/>
    <w:rPr>
      <w:i/>
    </w:rPr>
  </w:style>
  <w:style w:type="paragraph" w:styleId="Header">
    <w:name w:val="header"/>
    <w:basedOn w:val="Normal"/>
    <w:link w:val="HeaderChar"/>
    <w:rsid w:val="00C75F3B"/>
    <w:pPr>
      <w:tabs>
        <w:tab w:val="center" w:pos="4536"/>
        <w:tab w:val="right" w:pos="9072"/>
      </w:tabs>
      <w:spacing w:after="0" w:line="240" w:lineRule="auto"/>
    </w:pPr>
    <w:rPr>
      <w:rFonts w:ascii="Calibri" w:eastAsia="Times New Roman" w:hAnsi="Calibri" w:cs="Times New Roman"/>
      <w:sz w:val="20"/>
      <w:szCs w:val="20"/>
      <w:lang w:eastAsia="bg-BG"/>
    </w:rPr>
  </w:style>
  <w:style w:type="character" w:customStyle="1" w:styleId="HeaderChar">
    <w:name w:val="Header Char"/>
    <w:link w:val="Header"/>
    <w:locked/>
    <w:rsid w:val="00C75F3B"/>
  </w:style>
  <w:style w:type="paragraph" w:styleId="Footer">
    <w:name w:val="footer"/>
    <w:basedOn w:val="Normal"/>
    <w:link w:val="FooterChar"/>
    <w:rsid w:val="00C75F3B"/>
    <w:pPr>
      <w:tabs>
        <w:tab w:val="center" w:pos="4536"/>
        <w:tab w:val="right" w:pos="9072"/>
      </w:tabs>
      <w:spacing w:after="0" w:line="240" w:lineRule="auto"/>
    </w:pPr>
    <w:rPr>
      <w:rFonts w:ascii="Calibri" w:eastAsia="Times New Roman" w:hAnsi="Calibri" w:cs="Times New Roman"/>
      <w:sz w:val="20"/>
      <w:szCs w:val="20"/>
      <w:lang w:eastAsia="bg-BG"/>
    </w:rPr>
  </w:style>
  <w:style w:type="character" w:customStyle="1" w:styleId="FooterChar">
    <w:name w:val="Footer Char"/>
    <w:link w:val="Footer"/>
    <w:locked/>
    <w:rsid w:val="00C75F3B"/>
  </w:style>
  <w:style w:type="paragraph" w:styleId="Revision">
    <w:name w:val="Revision"/>
    <w:hidden/>
    <w:semiHidden/>
    <w:rsid w:val="0062504F"/>
    <w:rPr>
      <w:sz w:val="22"/>
      <w:szCs w:val="22"/>
      <w:lang w:val="bg-BG"/>
    </w:rPr>
  </w:style>
  <w:style w:type="paragraph" w:styleId="DocumentMap">
    <w:name w:val="Document Map"/>
    <w:basedOn w:val="Normal"/>
    <w:link w:val="DocumentMapChar"/>
    <w:semiHidden/>
    <w:rsid w:val="00395AF6"/>
    <w:pPr>
      <w:spacing w:after="0" w:line="240" w:lineRule="auto"/>
    </w:pPr>
    <w:rPr>
      <w:rFonts w:ascii="Lucida Grande" w:hAnsi="Lucida Grande" w:cs="Times New Roman"/>
      <w:szCs w:val="20"/>
    </w:rPr>
  </w:style>
  <w:style w:type="character" w:customStyle="1" w:styleId="DocumentMapChar">
    <w:name w:val="Document Map Char"/>
    <w:link w:val="DocumentMap"/>
    <w:semiHidden/>
    <w:locked/>
    <w:rsid w:val="00395AF6"/>
    <w:rPr>
      <w:rFonts w:ascii="Lucida Grande" w:hAnsi="Lucida Grande"/>
      <w:sz w:val="24"/>
    </w:rPr>
  </w:style>
  <w:style w:type="paragraph" w:styleId="Title">
    <w:name w:val="Title"/>
    <w:basedOn w:val="Normal"/>
    <w:next w:val="Normal"/>
    <w:link w:val="TitleChar"/>
    <w:autoRedefine/>
    <w:qFormat/>
    <w:rsid w:val="004960C7"/>
    <w:pPr>
      <w:spacing w:after="0" w:line="240" w:lineRule="auto"/>
      <w:contextualSpacing/>
    </w:pPr>
    <w:rPr>
      <w:rFonts w:ascii="Calibri" w:hAnsi="Calibri" w:cs="Times New Roman"/>
      <w:b/>
      <w:spacing w:val="-10"/>
      <w:kern w:val="28"/>
      <w:sz w:val="56"/>
      <w:szCs w:val="20"/>
    </w:rPr>
  </w:style>
  <w:style w:type="character" w:customStyle="1" w:styleId="TitleChar">
    <w:name w:val="Title Char"/>
    <w:link w:val="Title"/>
    <w:locked/>
    <w:rsid w:val="004960C7"/>
    <w:rPr>
      <w:rFonts w:ascii="Calibri" w:hAnsi="Calibri"/>
      <w:b/>
      <w:spacing w:val="-10"/>
      <w:kern w:val="28"/>
      <w:sz w:val="56"/>
    </w:rPr>
  </w:style>
  <w:style w:type="table" w:customStyle="1" w:styleId="ListTable3-Accent11">
    <w:name w:val="List Table 3 - Accent 11"/>
    <w:rsid w:val="00A64BBB"/>
    <w:pPr>
      <w:spacing w:before="120"/>
      <w:jc w:val="both"/>
    </w:pPr>
    <w:rPr>
      <w:rFonts w:ascii="Times New Roman" w:hAnsi="Times New Roman" w:cs="Times New Roman"/>
      <w:sz w:val="23"/>
      <w:szCs w:val="23"/>
      <w:lang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3-Accent12">
    <w:name w:val="List Table 3 - Accent 12"/>
    <w:rsid w:val="00A64BBB"/>
    <w:rPr>
      <w:lang w:val="bg-BG" w:eastAsia="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paragraph" w:styleId="TOCHeading">
    <w:name w:val="TOC Heading"/>
    <w:basedOn w:val="Heading1"/>
    <w:next w:val="Normal"/>
    <w:qFormat/>
    <w:rsid w:val="00A64BBB"/>
    <w:pPr>
      <w:spacing w:before="240" w:after="0" w:line="259" w:lineRule="auto"/>
      <w:outlineLvl w:val="9"/>
    </w:pPr>
    <w:rPr>
      <w:rFonts w:ascii="Cambria" w:hAnsi="Cambria"/>
      <w:b w:val="0"/>
      <w:bCs/>
      <w:szCs w:val="32"/>
    </w:rPr>
  </w:style>
  <w:style w:type="paragraph" w:styleId="TOC2">
    <w:name w:val="toc 2"/>
    <w:basedOn w:val="Normal"/>
    <w:next w:val="Normal"/>
    <w:autoRedefine/>
    <w:uiPriority w:val="39"/>
    <w:rsid w:val="008063C2"/>
    <w:pPr>
      <w:tabs>
        <w:tab w:val="left" w:pos="426"/>
        <w:tab w:val="right" w:leader="dot" w:pos="9356"/>
      </w:tabs>
      <w:spacing w:after="100"/>
      <w:ind w:left="432"/>
    </w:pPr>
    <w:rPr>
      <w:rFonts w:ascii="Calibri" w:hAnsi="Calibri"/>
      <w:sz w:val="22"/>
    </w:rPr>
  </w:style>
  <w:style w:type="paragraph" w:styleId="TOC3">
    <w:name w:val="toc 3"/>
    <w:basedOn w:val="Normal"/>
    <w:next w:val="Normal"/>
    <w:autoRedefine/>
    <w:uiPriority w:val="39"/>
    <w:rsid w:val="00E82CA3"/>
    <w:pPr>
      <w:tabs>
        <w:tab w:val="left" w:pos="1320"/>
        <w:tab w:val="right" w:leader="dot" w:pos="9356"/>
      </w:tabs>
      <w:spacing w:after="100"/>
      <w:ind w:left="706"/>
    </w:pPr>
    <w:rPr>
      <w:rFonts w:ascii="Calibri" w:hAnsi="Calibri"/>
      <w:sz w:val="22"/>
    </w:rPr>
  </w:style>
  <w:style w:type="paragraph" w:styleId="TOC4">
    <w:name w:val="toc 4"/>
    <w:basedOn w:val="Normal"/>
    <w:next w:val="Normal"/>
    <w:autoRedefine/>
    <w:uiPriority w:val="39"/>
    <w:rsid w:val="0082045C"/>
    <w:pPr>
      <w:spacing w:after="100"/>
      <w:ind w:left="720"/>
    </w:pPr>
  </w:style>
  <w:style w:type="paragraph" w:customStyle="1" w:styleId="LightGrid-Accent31">
    <w:name w:val="Light Grid - Accent 31"/>
    <w:basedOn w:val="Normal"/>
    <w:rsid w:val="00F40B3C"/>
    <w:pPr>
      <w:ind w:left="720"/>
      <w:contextualSpacing/>
    </w:pPr>
    <w:rPr>
      <w:rFonts w:cs="Times New Roman"/>
    </w:rPr>
  </w:style>
  <w:style w:type="paragraph" w:styleId="EndnoteText">
    <w:name w:val="endnote text"/>
    <w:basedOn w:val="Normal"/>
    <w:link w:val="EndnoteTextChar"/>
    <w:semiHidden/>
    <w:rsid w:val="00F40B3C"/>
    <w:pPr>
      <w:spacing w:after="0" w:line="240" w:lineRule="auto"/>
    </w:pPr>
    <w:rPr>
      <w:rFonts w:cs="Times New Roman"/>
      <w:sz w:val="20"/>
      <w:szCs w:val="20"/>
    </w:rPr>
  </w:style>
  <w:style w:type="character" w:customStyle="1" w:styleId="EndnoteTextChar">
    <w:name w:val="Endnote Text Char"/>
    <w:link w:val="EndnoteText"/>
    <w:semiHidden/>
    <w:locked/>
    <w:rsid w:val="00F40B3C"/>
    <w:rPr>
      <w:rFonts w:ascii="Times New Roman" w:hAnsi="Times New Roman"/>
      <w:sz w:val="20"/>
    </w:rPr>
  </w:style>
  <w:style w:type="character" w:styleId="EndnoteReference">
    <w:name w:val="endnote reference"/>
    <w:semiHidden/>
    <w:rsid w:val="00F40B3C"/>
    <w:rPr>
      <w:vertAlign w:val="superscript"/>
    </w:rPr>
  </w:style>
  <w:style w:type="character" w:styleId="Emphasis">
    <w:name w:val="Emphasis"/>
    <w:qFormat/>
    <w:rsid w:val="00F40B3C"/>
    <w:rPr>
      <w:i/>
    </w:rPr>
  </w:style>
  <w:style w:type="paragraph" w:customStyle="1" w:styleId="Default">
    <w:name w:val="Default"/>
    <w:rsid w:val="00F40B3C"/>
    <w:pPr>
      <w:autoSpaceDE w:val="0"/>
      <w:autoSpaceDN w:val="0"/>
      <w:adjustRightInd w:val="0"/>
    </w:pPr>
    <w:rPr>
      <w:rFonts w:ascii="Book Antiqua" w:hAnsi="Book Antiqua" w:cs="Book Antiqua"/>
      <w:color w:val="000000"/>
      <w:sz w:val="24"/>
      <w:szCs w:val="24"/>
      <w:lang w:val="bg-BG"/>
    </w:rPr>
  </w:style>
  <w:style w:type="paragraph" w:customStyle="1" w:styleId="body">
    <w:name w:val="body"/>
    <w:basedOn w:val="Normal"/>
    <w:rsid w:val="00F40B3C"/>
    <w:pPr>
      <w:spacing w:before="100" w:beforeAutospacing="1" w:after="100" w:afterAutospacing="1" w:line="240" w:lineRule="auto"/>
    </w:pPr>
    <w:rPr>
      <w:rFonts w:eastAsia="Times New Roman" w:cs="Times New Roman"/>
      <w:szCs w:val="24"/>
      <w:lang w:eastAsia="bg-BG"/>
    </w:rPr>
  </w:style>
  <w:style w:type="character" w:customStyle="1" w:styleId="tgc">
    <w:name w:val="_tgc"/>
    <w:rsid w:val="00F40B3C"/>
  </w:style>
  <w:style w:type="paragraph" w:customStyle="1" w:styleId="LightList-Accent31">
    <w:name w:val="Light List - Accent 31"/>
    <w:hidden/>
    <w:semiHidden/>
    <w:rsid w:val="00F40B3C"/>
    <w:rPr>
      <w:rFonts w:cs="Times New Roman"/>
      <w:sz w:val="22"/>
      <w:szCs w:val="22"/>
      <w:lang w:val="bg-BG"/>
    </w:rPr>
  </w:style>
  <w:style w:type="paragraph" w:customStyle="1" w:styleId="Pa15">
    <w:name w:val="Pa15"/>
    <w:basedOn w:val="Default"/>
    <w:next w:val="Default"/>
    <w:rsid w:val="00A81DB3"/>
    <w:pPr>
      <w:spacing w:line="201" w:lineRule="atLeast"/>
    </w:pPr>
    <w:rPr>
      <w:rFonts w:ascii="Palatino Linotype" w:hAnsi="Palatino Linotype" w:cs="Arial"/>
      <w:color w:val="auto"/>
    </w:rPr>
  </w:style>
  <w:style w:type="paragraph" w:customStyle="1" w:styleId="Pa26">
    <w:name w:val="Pa26"/>
    <w:basedOn w:val="Default"/>
    <w:next w:val="Default"/>
    <w:rsid w:val="00A81DB3"/>
    <w:pPr>
      <w:spacing w:line="181" w:lineRule="atLeast"/>
    </w:pPr>
    <w:rPr>
      <w:rFonts w:ascii="Palatino Linotype" w:hAnsi="Palatino Linotype" w:cs="Arial"/>
      <w:color w:val="auto"/>
    </w:rPr>
  </w:style>
  <w:style w:type="paragraph" w:customStyle="1" w:styleId="Pa34">
    <w:name w:val="Pa34"/>
    <w:basedOn w:val="Default"/>
    <w:next w:val="Default"/>
    <w:rsid w:val="00A81DB3"/>
    <w:pPr>
      <w:spacing w:line="141" w:lineRule="atLeast"/>
    </w:pPr>
    <w:rPr>
      <w:rFonts w:ascii="Palatino Linotype" w:hAnsi="Palatino Linotype" w:cs="Arial"/>
      <w:color w:val="auto"/>
    </w:rPr>
  </w:style>
  <w:style w:type="paragraph" w:customStyle="1" w:styleId="Pa1">
    <w:name w:val="Pa1"/>
    <w:basedOn w:val="Default"/>
    <w:next w:val="Default"/>
    <w:rsid w:val="00A81DB3"/>
    <w:pPr>
      <w:spacing w:line="361" w:lineRule="atLeast"/>
    </w:pPr>
    <w:rPr>
      <w:rFonts w:ascii="Verdana" w:hAnsi="Verdana" w:cs="Arial"/>
      <w:color w:val="auto"/>
    </w:rPr>
  </w:style>
  <w:style w:type="character" w:customStyle="1" w:styleId="st">
    <w:name w:val="st"/>
    <w:rsid w:val="00A81DB3"/>
  </w:style>
  <w:style w:type="character" w:customStyle="1" w:styleId="a">
    <w:name w:val="a"/>
    <w:rsid w:val="00A81DB3"/>
  </w:style>
  <w:style w:type="character" w:customStyle="1" w:styleId="l6">
    <w:name w:val="l6"/>
    <w:rsid w:val="00A81DB3"/>
  </w:style>
  <w:style w:type="character" w:customStyle="1" w:styleId="l7">
    <w:name w:val="l7"/>
    <w:rsid w:val="00A81DB3"/>
  </w:style>
  <w:style w:type="character" w:customStyle="1" w:styleId="l8">
    <w:name w:val="l8"/>
    <w:rsid w:val="00A81DB3"/>
  </w:style>
  <w:style w:type="character" w:customStyle="1" w:styleId="l10">
    <w:name w:val="l10"/>
    <w:rsid w:val="00A81DB3"/>
  </w:style>
  <w:style w:type="character" w:customStyle="1" w:styleId="l9">
    <w:name w:val="l9"/>
    <w:rsid w:val="00A81DB3"/>
  </w:style>
  <w:style w:type="character" w:customStyle="1" w:styleId="l">
    <w:name w:val="l"/>
    <w:rsid w:val="00A81DB3"/>
  </w:style>
  <w:style w:type="character" w:customStyle="1" w:styleId="l12">
    <w:name w:val="l12"/>
    <w:rsid w:val="00A81DB3"/>
  </w:style>
  <w:style w:type="character" w:customStyle="1" w:styleId="l11">
    <w:name w:val="l11"/>
    <w:rsid w:val="00A81DB3"/>
  </w:style>
  <w:style w:type="paragraph" w:customStyle="1" w:styleId="WBNormalNumbered">
    <w:name w:val="WB Normal Numbered"/>
    <w:basedOn w:val="Normal"/>
    <w:link w:val="WBNormalNumberedChar"/>
    <w:autoRedefine/>
    <w:rsid w:val="00500BA1"/>
    <w:pPr>
      <w:numPr>
        <w:numId w:val="19"/>
      </w:numPr>
      <w:tabs>
        <w:tab w:val="left" w:pos="709"/>
      </w:tabs>
      <w:spacing w:before="120"/>
    </w:pPr>
    <w:rPr>
      <w:rFonts w:cs="Times New Roman"/>
      <w:szCs w:val="20"/>
    </w:rPr>
  </w:style>
  <w:style w:type="character" w:customStyle="1" w:styleId="WBNormalNumberedChar">
    <w:name w:val="WB Normal Numbered Char"/>
    <w:link w:val="WBNormalNumbered"/>
    <w:locked/>
    <w:rsid w:val="00500BA1"/>
    <w:rPr>
      <w:rFonts w:ascii="Times New Roman" w:hAnsi="Times New Roman"/>
      <w:sz w:val="24"/>
      <w:lang w:val="bg-BG"/>
    </w:rPr>
  </w:style>
  <w:style w:type="table" w:customStyle="1" w:styleId="TableGrid1">
    <w:name w:val="Table Grid1"/>
    <w:rsid w:val="006C3E7F"/>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1">
    <w:name w:val="Mention1"/>
    <w:semiHidden/>
    <w:rsid w:val="00500BA1"/>
    <w:rPr>
      <w:color w:val="2B579A"/>
      <w:shd w:val="clear" w:color="auto" w:fill="E6E6E6"/>
    </w:rPr>
  </w:style>
  <w:style w:type="paragraph" w:styleId="TOC5">
    <w:name w:val="toc 5"/>
    <w:basedOn w:val="Normal"/>
    <w:next w:val="Normal"/>
    <w:autoRedefine/>
    <w:uiPriority w:val="39"/>
    <w:rsid w:val="0057521D"/>
    <w:pPr>
      <w:spacing w:after="100" w:line="259" w:lineRule="auto"/>
      <w:ind w:left="880"/>
      <w:jc w:val="left"/>
    </w:pPr>
    <w:rPr>
      <w:rFonts w:ascii="Calibri" w:eastAsia="Times New Roman" w:hAnsi="Calibri"/>
      <w:sz w:val="22"/>
      <w:lang w:val="en-US"/>
    </w:rPr>
  </w:style>
  <w:style w:type="paragraph" w:styleId="TOC6">
    <w:name w:val="toc 6"/>
    <w:basedOn w:val="Normal"/>
    <w:next w:val="Normal"/>
    <w:autoRedefine/>
    <w:uiPriority w:val="39"/>
    <w:rsid w:val="0057521D"/>
    <w:pPr>
      <w:spacing w:after="100" w:line="259" w:lineRule="auto"/>
      <w:ind w:left="1100"/>
      <w:jc w:val="left"/>
    </w:pPr>
    <w:rPr>
      <w:rFonts w:ascii="Calibri" w:eastAsia="Times New Roman" w:hAnsi="Calibri"/>
      <w:sz w:val="22"/>
      <w:lang w:val="en-US"/>
    </w:rPr>
  </w:style>
  <w:style w:type="paragraph" w:styleId="TOC7">
    <w:name w:val="toc 7"/>
    <w:basedOn w:val="Normal"/>
    <w:next w:val="Normal"/>
    <w:autoRedefine/>
    <w:uiPriority w:val="39"/>
    <w:rsid w:val="0057521D"/>
    <w:pPr>
      <w:spacing w:after="100" w:line="259" w:lineRule="auto"/>
      <w:ind w:left="1320"/>
      <w:jc w:val="left"/>
    </w:pPr>
    <w:rPr>
      <w:rFonts w:ascii="Calibri" w:eastAsia="Times New Roman" w:hAnsi="Calibri"/>
      <w:sz w:val="22"/>
      <w:lang w:val="en-US"/>
    </w:rPr>
  </w:style>
  <w:style w:type="paragraph" w:styleId="TOC8">
    <w:name w:val="toc 8"/>
    <w:basedOn w:val="Normal"/>
    <w:next w:val="Normal"/>
    <w:autoRedefine/>
    <w:uiPriority w:val="39"/>
    <w:rsid w:val="0057521D"/>
    <w:pPr>
      <w:spacing w:after="100" w:line="259" w:lineRule="auto"/>
      <w:ind w:left="1540"/>
      <w:jc w:val="left"/>
    </w:pPr>
    <w:rPr>
      <w:rFonts w:ascii="Calibri" w:eastAsia="Times New Roman" w:hAnsi="Calibri"/>
      <w:sz w:val="22"/>
      <w:lang w:val="en-US"/>
    </w:rPr>
  </w:style>
  <w:style w:type="paragraph" w:styleId="TOC9">
    <w:name w:val="toc 9"/>
    <w:basedOn w:val="Normal"/>
    <w:next w:val="Normal"/>
    <w:autoRedefine/>
    <w:uiPriority w:val="39"/>
    <w:rsid w:val="0057521D"/>
    <w:pPr>
      <w:spacing w:after="100" w:line="259" w:lineRule="auto"/>
      <w:ind w:left="1760"/>
      <w:jc w:val="left"/>
    </w:pPr>
    <w:rPr>
      <w:rFonts w:ascii="Calibri" w:eastAsia="Times New Roman" w:hAnsi="Calibri"/>
      <w:sz w:val="22"/>
      <w:lang w:val="en-US"/>
    </w:rPr>
  </w:style>
  <w:style w:type="paragraph" w:customStyle="1" w:styleId="Sourceline">
    <w:name w:val="Source line"/>
    <w:basedOn w:val="Normal"/>
    <w:link w:val="SourcelineChar"/>
    <w:rsid w:val="00374EC8"/>
    <w:pPr>
      <w:tabs>
        <w:tab w:val="left" w:pos="3544"/>
      </w:tabs>
      <w:jc w:val="left"/>
    </w:pPr>
    <w:rPr>
      <w:rFonts w:ascii="Calibri" w:hAnsi="Calibri" w:cs="Times New Roman"/>
      <w:sz w:val="18"/>
      <w:szCs w:val="20"/>
      <w:lang w:val="en-US"/>
    </w:rPr>
  </w:style>
  <w:style w:type="character" w:customStyle="1" w:styleId="SourcelineChar">
    <w:name w:val="Source line Char"/>
    <w:link w:val="Sourceline"/>
    <w:locked/>
    <w:rsid w:val="00374EC8"/>
    <w:rPr>
      <w:rFonts w:ascii="Calibri" w:hAnsi="Calibri"/>
      <w:sz w:val="18"/>
      <w:lang w:val="en-US"/>
    </w:rPr>
  </w:style>
  <w:style w:type="paragraph" w:styleId="Caption">
    <w:name w:val="caption"/>
    <w:aliases w:val="Caption Char2,Caption Char Char1,Caption Char1 Char Char,Caption Char Char Char Char,Caption Char1 Char1,Caption Char Char Char1,таблица Char,Caption Char2 Char,Caption Char1 Char Char Char Char Char,Caption Char1 Char,Caption Char Char Char"/>
    <w:basedOn w:val="Normal"/>
    <w:next w:val="Normal"/>
    <w:link w:val="CaptionChar"/>
    <w:qFormat/>
    <w:rsid w:val="0036610D"/>
    <w:pPr>
      <w:keepNext/>
      <w:framePr w:wrap="around" w:vAnchor="text" w:hAnchor="margin" w:y="1"/>
      <w:widowControl w:val="0"/>
      <w:spacing w:after="120"/>
      <w:suppressOverlap/>
      <w:jc w:val="center"/>
    </w:pPr>
    <w:rPr>
      <w:rFonts w:ascii="Calibri" w:hAnsi="Calibri" w:cs="Times New Roman"/>
      <w:b/>
      <w:sz w:val="22"/>
      <w:szCs w:val="20"/>
    </w:rPr>
  </w:style>
  <w:style w:type="character" w:customStyle="1" w:styleId="CaptionChar">
    <w:name w:val="Caption Char"/>
    <w:aliases w:val="Caption Char2 Char1,Caption Char Char1 Char,Caption Char1 Char Char Char,Caption Char Char Char Char Char,Caption Char1 Char1 Char,Caption Char Char Char1 Char,таблица Char Char,Caption Char2 Char Char,Caption Char1 Char Char1"/>
    <w:link w:val="Caption"/>
    <w:locked/>
    <w:rsid w:val="0036610D"/>
    <w:rPr>
      <w:b/>
      <w:sz w:val="22"/>
      <w:lang w:val="bg-BG"/>
    </w:rPr>
  </w:style>
  <w:style w:type="paragraph" w:customStyle="1" w:styleId="TablFighead">
    <w:name w:val="Tabl&amp;Fig head"/>
    <w:basedOn w:val="Caption"/>
    <w:link w:val="TablFigheadChar"/>
    <w:rsid w:val="00DE73B2"/>
    <w:pPr>
      <w:framePr w:wrap="auto" w:vAnchor="margin" w:hAnchor="text" w:yAlign="inline"/>
      <w:suppressOverlap w:val="0"/>
    </w:pPr>
  </w:style>
  <w:style w:type="character" w:customStyle="1" w:styleId="TablFigheadChar">
    <w:name w:val="Tabl&amp;Fig head Char"/>
    <w:link w:val="TablFighead"/>
    <w:locked/>
    <w:rsid w:val="00DE73B2"/>
    <w:rPr>
      <w:b/>
      <w:sz w:val="22"/>
      <w:lang w:val="bg-BG"/>
    </w:rPr>
  </w:style>
  <w:style w:type="paragraph" w:customStyle="1" w:styleId="Boxhead">
    <w:name w:val="Box head"/>
    <w:basedOn w:val="TablFighead"/>
    <w:link w:val="BoxheadChar"/>
    <w:rsid w:val="0044692C"/>
    <w:pPr>
      <w:framePr w:wrap="around" w:hAnchor="text"/>
    </w:pPr>
    <w:rPr>
      <w:iCs/>
      <w:color w:val="1F497D"/>
      <w:sz w:val="20"/>
      <w:lang w:val="en-US"/>
    </w:rPr>
  </w:style>
  <w:style w:type="character" w:customStyle="1" w:styleId="BoxheadChar">
    <w:name w:val="Box head Char"/>
    <w:link w:val="Boxhead"/>
    <w:locked/>
    <w:rsid w:val="0044692C"/>
    <w:rPr>
      <w:rFonts w:ascii="Calibri" w:hAnsi="Calibri"/>
      <w:b/>
      <w:color w:val="1F497D"/>
      <w:sz w:val="20"/>
      <w:lang w:val="en-US"/>
    </w:rPr>
  </w:style>
  <w:style w:type="paragraph" w:customStyle="1" w:styleId="Boxtxt">
    <w:name w:val="Box txt"/>
    <w:basedOn w:val="Normal"/>
    <w:link w:val="BoxtxtChar"/>
    <w:rsid w:val="0044692C"/>
    <w:pPr>
      <w:autoSpaceDE w:val="0"/>
      <w:autoSpaceDN w:val="0"/>
      <w:adjustRightInd w:val="0"/>
    </w:pPr>
    <w:rPr>
      <w:rFonts w:ascii="Calibri" w:hAnsi="Calibri" w:cs="Times New Roman"/>
      <w:sz w:val="18"/>
      <w:szCs w:val="20"/>
      <w:lang w:val="en-US"/>
    </w:rPr>
  </w:style>
  <w:style w:type="character" w:customStyle="1" w:styleId="BoxtxtChar">
    <w:name w:val="Box txt Char"/>
    <w:link w:val="Boxtxt"/>
    <w:locked/>
    <w:rsid w:val="0044692C"/>
    <w:rPr>
      <w:rFonts w:ascii="Calibri" w:hAnsi="Calibri"/>
      <w:sz w:val="18"/>
      <w:lang w:val="en-US"/>
    </w:rPr>
  </w:style>
  <w:style w:type="paragraph" w:customStyle="1" w:styleId="Normalbullet">
    <w:name w:val="Normal bullet"/>
    <w:basedOn w:val="ListParagraph1"/>
    <w:link w:val="NormalbulletChar"/>
    <w:rsid w:val="00A54AFD"/>
    <w:pPr>
      <w:numPr>
        <w:numId w:val="12"/>
      </w:numPr>
    </w:pPr>
  </w:style>
  <w:style w:type="character" w:customStyle="1" w:styleId="NormalbulletChar">
    <w:name w:val="Normal bullet Char"/>
    <w:link w:val="Normalbullet"/>
    <w:locked/>
    <w:rsid w:val="00A54AFD"/>
    <w:rPr>
      <w:rFonts w:ascii="Times New Roman" w:hAnsi="Times New Roman"/>
      <w:sz w:val="24"/>
      <w:lang w:val="bg-BG"/>
    </w:rPr>
  </w:style>
  <w:style w:type="paragraph" w:styleId="TableofFigures">
    <w:name w:val="table of figures"/>
    <w:basedOn w:val="Normal"/>
    <w:next w:val="Normal"/>
    <w:uiPriority w:val="99"/>
    <w:rsid w:val="001E6883"/>
    <w:pPr>
      <w:spacing w:after="100"/>
    </w:pPr>
    <w:rPr>
      <w:rFonts w:ascii="Calibri" w:hAnsi="Calibri"/>
      <w:sz w:val="22"/>
    </w:rPr>
  </w:style>
  <w:style w:type="paragraph" w:customStyle="1" w:styleId="numberednormal">
    <w:name w:val="numbered normal"/>
    <w:basedOn w:val="Normal"/>
    <w:link w:val="numberednormalChar"/>
    <w:rsid w:val="00B97E6B"/>
    <w:pPr>
      <w:widowControl w:val="0"/>
      <w:numPr>
        <w:numId w:val="29"/>
      </w:numPr>
    </w:pPr>
    <w:rPr>
      <w:rFonts w:cs="Times New Roman"/>
      <w:szCs w:val="20"/>
      <w:lang w:eastAsia="bg-BG"/>
    </w:rPr>
  </w:style>
  <w:style w:type="character" w:customStyle="1" w:styleId="numberednormalChar">
    <w:name w:val="numbered normal Char"/>
    <w:link w:val="numberednormal"/>
    <w:locked/>
    <w:rsid w:val="00B97E6B"/>
    <w:rPr>
      <w:rFonts w:ascii="Times New Roman" w:hAnsi="Times New Roman"/>
      <w:sz w:val="24"/>
      <w:lang w:val="bg-BG" w:eastAsia="bg-BG"/>
    </w:rPr>
  </w:style>
  <w:style w:type="paragraph" w:customStyle="1" w:styleId="Source">
    <w:name w:val="Source"/>
    <w:basedOn w:val="Normal"/>
    <w:rsid w:val="00D15500"/>
    <w:pPr>
      <w:spacing w:before="60" w:after="200" w:line="240" w:lineRule="auto"/>
      <w:jc w:val="center"/>
    </w:pPr>
    <w:rPr>
      <w:rFonts w:ascii="Calibri" w:hAnsi="Calibri" w:cs="Calibri"/>
      <w:i/>
      <w:sz w:val="20"/>
      <w:szCs w:val="20"/>
      <w:lang w:val="en-US"/>
    </w:rPr>
  </w:style>
  <w:style w:type="character" w:customStyle="1" w:styleId="Mention2">
    <w:name w:val="Mention2"/>
    <w:semiHidden/>
    <w:rsid w:val="00E7008D"/>
    <w:rPr>
      <w:color w:val="2B579A"/>
      <w:shd w:val="clear" w:color="auto" w:fill="E6E6E6"/>
    </w:rPr>
  </w:style>
  <w:style w:type="table" w:customStyle="1" w:styleId="TableGrid3">
    <w:name w:val="Table Grid3"/>
    <w:rsid w:val="00AC6926"/>
    <w:pPr>
      <w:widowControl w:val="0"/>
    </w:pPr>
    <w:rPr>
      <w:rFonts w:ascii="Arial Unicode MS" w:eastAsia="Times New Roman" w:hAnsi="Arial Unicode MS" w:cs="Arial Unicode MS"/>
      <w:sz w:val="24"/>
      <w:szCs w:val="24"/>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2">
    <w:name w:val="List Paragraph2"/>
    <w:aliases w:val="Colorful List - Accent 11,List Paragraph nowy,Liste 1,Bullet paras"/>
    <w:basedOn w:val="Normal"/>
    <w:rsid w:val="001477A4"/>
    <w:pPr>
      <w:ind w:left="720"/>
      <w:contextualSpacing/>
    </w:pPr>
    <w:rPr>
      <w:rFonts w:eastAsia="Times New Roman" w:cs="Times New Roman"/>
    </w:rPr>
  </w:style>
  <w:style w:type="paragraph" w:customStyle="1" w:styleId="Normal1">
    <w:name w:val="Normal1"/>
    <w:link w:val="normalChar"/>
    <w:rsid w:val="0003128B"/>
    <w:pPr>
      <w:spacing w:line="276" w:lineRule="auto"/>
      <w:jc w:val="both"/>
    </w:pPr>
    <w:rPr>
      <w:rFonts w:ascii="Arial" w:eastAsia="Times New Roman" w:hAnsi="Arial" w:cs="Times New Roman"/>
      <w:color w:val="000000"/>
      <w:sz w:val="22"/>
      <w:lang w:val="bg-BG" w:eastAsia="bg-BG"/>
    </w:rPr>
  </w:style>
  <w:style w:type="character" w:customStyle="1" w:styleId="normalChar">
    <w:name w:val="normal Char"/>
    <w:link w:val="Normal1"/>
    <w:locked/>
    <w:rsid w:val="0003128B"/>
    <w:rPr>
      <w:rFonts w:ascii="Arial" w:eastAsia="Times New Roman" w:hAnsi="Arial" w:cs="Times New Roman"/>
      <w:color w:val="000000"/>
      <w:sz w:val="22"/>
      <w:lang w:val="bg-BG" w:eastAsia="bg-BG" w:bidi="ar-SA"/>
    </w:rPr>
  </w:style>
  <w:style w:type="table" w:customStyle="1" w:styleId="LightShading11">
    <w:name w:val="Light Shading11"/>
    <w:rsid w:val="001B25C8"/>
    <w:rPr>
      <w:rFonts w:eastAsia="Times New Roman"/>
      <w:color w:val="000000"/>
      <w:sz w:val="22"/>
      <w:szCs w:val="22"/>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UnresolvedMention1">
    <w:name w:val="Unresolved Mention1"/>
    <w:semiHidden/>
    <w:rsid w:val="0020095A"/>
    <w:rPr>
      <w:color w:val="808080"/>
      <w:shd w:val="clear" w:color="auto" w:fill="E6E6E6"/>
    </w:rPr>
  </w:style>
  <w:style w:type="paragraph" w:customStyle="1" w:styleId="Body0">
    <w:name w:val="Body"/>
    <w:rsid w:val="00671C9B"/>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200" w:line="276" w:lineRule="auto"/>
    </w:pPr>
    <w:rPr>
      <w:rFonts w:eastAsia="Times New Roman" w:cs="Calibri"/>
      <w:color w:val="000000"/>
      <w:sz w:val="22"/>
      <w:szCs w:val="22"/>
      <w:u w:color="000000"/>
      <w:lang w:eastAsia="en-GB"/>
    </w:rPr>
  </w:style>
  <w:style w:type="character" w:customStyle="1" w:styleId="UnresolvedMention">
    <w:name w:val="Unresolved Mention"/>
    <w:basedOn w:val="DefaultParagraphFont"/>
    <w:uiPriority w:val="99"/>
    <w:semiHidden/>
    <w:unhideWhenUsed/>
    <w:rsid w:val="00CB0157"/>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locked="1"/>
    <w:lsdException w:name="annotation text" w:locked="1"/>
    <w:lsdException w:name="header" w:locked="1"/>
    <w:lsdException w:name="footer" w:locked="1"/>
    <w:lsdException w:name="caption" w:locked="1" w:qFormat="1"/>
    <w:lsdException w:name="table of figures" w:locked="1" w:uiPriority="99"/>
    <w:lsdException w:name="footnote reference" w:locked="1"/>
    <w:lsdException w:name="annotation reference" w:locked="1"/>
    <w:lsdException w:name="macro" w:locked="1" w:semiHidden="0" w:unhideWhenUsed="0"/>
    <w:lsdException w:name="List Bullet" w:locked="1" w:semiHidden="0" w:unhideWhenUsed="0"/>
    <w:lsdException w:name="List Number" w:locked="1" w:semiHidden="0" w:unhideWhenUsed="0"/>
    <w:lsdException w:name="Title" w:locked="1" w:semiHidden="0" w:unhideWhenUsed="0" w:qFormat="1"/>
    <w:lsdException w:name="Default Paragraph Font" w:locked="1"/>
    <w:lsdException w:name="Body Text" w:locked="1"/>
    <w:lsdException w:name="List Continue 3" w:locked="1" w:semiHidden="0" w:unhideWhenUsed="0"/>
    <w:lsdException w:name="List Continue 4" w:locked="1" w:semiHidden="0" w:unhideWhenUsed="0"/>
    <w:lsdException w:name="List Continue 5" w:locked="1" w:semiHidden="0" w:unhideWhenUsed="0"/>
    <w:lsdException w:name="Message Header" w:locked="1" w:semiHidden="0" w:unhideWhenUsed="0"/>
    <w:lsdException w:name="Subtitle" w:locked="1" w:semiHidden="0" w:unhideWhenUsed="0" w:qFormat="1"/>
    <w:lsdException w:name="Hyperlink" w:locked="1" w:uiPriority="99"/>
    <w:lsdException w:name="Strong" w:locked="1" w:semiHidden="0" w:unhideWhenUsed="0" w:qFormat="1"/>
    <w:lsdException w:name="Emphasis" w:locked="1" w:semiHidden="0" w:unhideWhenUsed="0" w:qFormat="1"/>
    <w:lsdException w:name="Normal (Web)" w:locked="1"/>
    <w:lsdException w:name="Normal Table" w:locked="1"/>
    <w:lsdException w:name="No List" w:locked="1" w:uiPriority="99"/>
    <w:lsdException w:name="Table Web 1" w:locked="1"/>
    <w:lsdException w:name="Balloon Text" w:locked="1" w:semiHidden="0" w:unhideWhenUsed="0"/>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C57D8"/>
    <w:pPr>
      <w:spacing w:after="60" w:line="264" w:lineRule="auto"/>
      <w:jc w:val="both"/>
    </w:pPr>
    <w:rPr>
      <w:rFonts w:ascii="Times New Roman" w:hAnsi="Times New Roman"/>
      <w:sz w:val="24"/>
      <w:szCs w:val="22"/>
      <w:lang w:val="bg-BG"/>
    </w:rPr>
  </w:style>
  <w:style w:type="paragraph" w:styleId="Heading1">
    <w:name w:val="heading 1"/>
    <w:aliases w:val="Heading 1 WB"/>
    <w:basedOn w:val="Normal"/>
    <w:link w:val="Heading1Char"/>
    <w:qFormat/>
    <w:rsid w:val="007B5A2E"/>
    <w:pPr>
      <w:keepNext/>
      <w:keepLines/>
      <w:spacing w:after="120" w:line="240" w:lineRule="auto"/>
      <w:jc w:val="left"/>
      <w:outlineLvl w:val="0"/>
    </w:pPr>
    <w:rPr>
      <w:rFonts w:ascii="Calibri" w:eastAsia="Times New Roman" w:hAnsi="Calibri" w:cs="Times New Roman"/>
      <w:b/>
      <w:color w:val="2F5496"/>
      <w:sz w:val="28"/>
      <w:szCs w:val="20"/>
    </w:rPr>
  </w:style>
  <w:style w:type="paragraph" w:styleId="Heading2">
    <w:name w:val="heading 2"/>
    <w:aliases w:val="Heading 2 WB"/>
    <w:basedOn w:val="Normal"/>
    <w:next w:val="Normal"/>
    <w:link w:val="Heading2Char"/>
    <w:qFormat/>
    <w:rsid w:val="00C66A49"/>
    <w:pPr>
      <w:keepNext/>
      <w:keepLines/>
      <w:autoSpaceDE w:val="0"/>
      <w:autoSpaceDN w:val="0"/>
      <w:adjustRightInd w:val="0"/>
      <w:spacing w:before="200" w:line="240" w:lineRule="auto"/>
      <w:outlineLvl w:val="1"/>
    </w:pPr>
    <w:rPr>
      <w:rFonts w:ascii="Calibri" w:hAnsi="Calibri" w:cs="Times New Roman"/>
      <w:b/>
      <w:color w:val="365F91"/>
      <w:sz w:val="28"/>
      <w:szCs w:val="20"/>
    </w:rPr>
  </w:style>
  <w:style w:type="paragraph" w:styleId="Heading3">
    <w:name w:val="heading 3"/>
    <w:basedOn w:val="Normal"/>
    <w:next w:val="Normal"/>
    <w:link w:val="Heading3Char"/>
    <w:qFormat/>
    <w:rsid w:val="00E31BC1"/>
    <w:pPr>
      <w:keepNext/>
      <w:keepLines/>
      <w:autoSpaceDE w:val="0"/>
      <w:autoSpaceDN w:val="0"/>
      <w:adjustRightInd w:val="0"/>
      <w:spacing w:before="60" w:line="240" w:lineRule="auto"/>
      <w:ind w:left="720" w:hanging="720"/>
      <w:outlineLvl w:val="2"/>
    </w:pPr>
    <w:rPr>
      <w:rFonts w:ascii="Calibri" w:eastAsia="Times New Roman" w:hAnsi="Calibri" w:cs="Times New Roman"/>
      <w:b/>
      <w:i/>
      <w:color w:val="4F81BD"/>
      <w:szCs w:val="20"/>
    </w:rPr>
  </w:style>
  <w:style w:type="paragraph" w:styleId="Heading4">
    <w:name w:val="heading 4"/>
    <w:aliases w:val="Heading 4 WB"/>
    <w:basedOn w:val="Normal"/>
    <w:next w:val="Normal"/>
    <w:link w:val="Heading4Char"/>
    <w:qFormat/>
    <w:rsid w:val="00703DD0"/>
    <w:pPr>
      <w:keepNext/>
      <w:keepLines/>
      <w:autoSpaceDE w:val="0"/>
      <w:autoSpaceDN w:val="0"/>
      <w:adjustRightInd w:val="0"/>
      <w:spacing w:before="60" w:line="240" w:lineRule="auto"/>
      <w:outlineLvl w:val="3"/>
    </w:pPr>
    <w:rPr>
      <w:rFonts w:ascii="Calibri" w:eastAsia="Times New Roman" w:hAnsi="Calibri" w:cs="Times New Roman"/>
      <w:i/>
      <w:color w:val="2F549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link w:val="Heading1"/>
    <w:locked/>
    <w:rsid w:val="007B5A2E"/>
    <w:rPr>
      <w:rFonts w:eastAsia="Times New Roman"/>
      <w:b/>
      <w:color w:val="2F5496"/>
      <w:sz w:val="28"/>
    </w:rPr>
  </w:style>
  <w:style w:type="character" w:customStyle="1" w:styleId="Heading2Char">
    <w:name w:val="Heading 2 Char"/>
    <w:aliases w:val="Heading 2 WB Char"/>
    <w:link w:val="Heading2"/>
    <w:locked/>
    <w:rsid w:val="00C66A49"/>
    <w:rPr>
      <w:b/>
      <w:color w:val="365F91"/>
      <w:sz w:val="28"/>
      <w:lang w:val="bg-BG"/>
    </w:rPr>
  </w:style>
  <w:style w:type="character" w:customStyle="1" w:styleId="Heading3Char">
    <w:name w:val="Heading 3 Char"/>
    <w:link w:val="Heading3"/>
    <w:locked/>
    <w:rsid w:val="00E31BC1"/>
    <w:rPr>
      <w:rFonts w:eastAsia="Times New Roman"/>
      <w:b/>
      <w:i/>
      <w:color w:val="4F81BD"/>
      <w:sz w:val="24"/>
      <w:lang w:val="bg-BG"/>
    </w:rPr>
  </w:style>
  <w:style w:type="character" w:customStyle="1" w:styleId="Heading4Char">
    <w:name w:val="Heading 4 Char"/>
    <w:aliases w:val="Heading 4 WB Char"/>
    <w:link w:val="Heading4"/>
    <w:locked/>
    <w:rsid w:val="00703DD0"/>
    <w:rPr>
      <w:rFonts w:eastAsia="Times New Roman"/>
      <w:i/>
      <w:color w:val="2F5496"/>
      <w:sz w:val="24"/>
    </w:rPr>
  </w:style>
  <w:style w:type="paragraph" w:customStyle="1" w:styleId="ListParagraph1">
    <w:name w:val="List Paragraph1"/>
    <w:aliases w:val="List Paragraph (numbered (a)),List Paragraph 1,123 List Paragraph,Celula,Bullets,Normal 2,References,List_Paragraph,Multilevel para_II,Numbered List Paragraph,Normal bullet 2,Numbered Paragraph,Main numbered paragraph"/>
    <w:basedOn w:val="Normal"/>
    <w:link w:val="ListParagraphChar"/>
    <w:rsid w:val="008F4E27"/>
    <w:pPr>
      <w:ind w:left="720"/>
      <w:contextualSpacing/>
    </w:pPr>
    <w:rPr>
      <w:rFonts w:cs="Times New Roman"/>
      <w:szCs w:val="20"/>
    </w:rPr>
  </w:style>
  <w:style w:type="character" w:customStyle="1" w:styleId="ListParagraphChar">
    <w:name w:val="List Paragraph Char"/>
    <w:aliases w:val="List Paragraph (numbered (a)) Char,List Paragraph1 Char,List Paragraph 1 Char,123 List Paragraph Char,Celula Char,Bullets Char,Normal 2 Char,References Char,List_Paragraph Char,Multilevel para_II Char,Numbered List Paragraph Char"/>
    <w:link w:val="ListParagraph1"/>
    <w:locked/>
    <w:rsid w:val="00A54AFD"/>
    <w:rPr>
      <w:rFonts w:ascii="Times New Roman" w:hAnsi="Times New Roman"/>
      <w:sz w:val="24"/>
    </w:rPr>
  </w:style>
  <w:style w:type="paragraph" w:styleId="FootnoteText">
    <w:name w:val="footnote text"/>
    <w:aliases w:val="Footnote Text Char Char Char Char Char Char,fn,single space,FOOTNOTES,Footnote Text Char Char,ft,Texto nota pie Car,Fußnotentext Char,Fußnotentext arial,ALTS FOOTNOTE,ADB,pod carou,Footnote text,Footnote Text Char1,Fußnotentextf"/>
    <w:basedOn w:val="Normal"/>
    <w:link w:val="FootnoteTextChar"/>
    <w:autoRedefine/>
    <w:rsid w:val="008705A2"/>
    <w:pPr>
      <w:spacing w:after="0" w:line="240" w:lineRule="auto"/>
    </w:pPr>
    <w:rPr>
      <w:rFonts w:cs="Times New Roman"/>
      <w:sz w:val="18"/>
      <w:szCs w:val="20"/>
    </w:rPr>
  </w:style>
  <w:style w:type="character" w:customStyle="1" w:styleId="FootnoteTextChar">
    <w:name w:val="Footnote Text Char"/>
    <w:aliases w:val="Footnote Text Char Char Char Char Char Char Char,fn Char,single space Char,FOOTNOTES Char,Footnote Text Char Char Char,ft Char,Texto nota pie Car Char,Fußnotentext Char Char,Fußnotentext arial Char,ALTS FOOTNOTE Char,ADB Char"/>
    <w:link w:val="FootnoteText"/>
    <w:locked/>
    <w:rsid w:val="008705A2"/>
    <w:rPr>
      <w:rFonts w:ascii="Times New Roman" w:hAnsi="Times New Roman" w:cs="Times New Roman"/>
      <w:sz w:val="18"/>
      <w:lang w:val="bg-BG"/>
    </w:rPr>
  </w:style>
  <w:style w:type="character" w:styleId="FootnoteReference">
    <w:name w:val="footnote reference"/>
    <w:aliases w:val="16 Point Char,Superscript 6 Point Char,Superscript 6 Point + 11 pt Char,ftref Char1,Footnote Reference Number Char,Footnote Reference_LVL6 Char,Footnote Reference_LVL61 Char,Footnote Reference_LVL62 Char,Footnote Reference_LVL63 Char"/>
    <w:link w:val="16Point"/>
    <w:locked/>
    <w:rsid w:val="008F4E27"/>
    <w:rPr>
      <w:vertAlign w:val="superscript"/>
    </w:rPr>
  </w:style>
  <w:style w:type="paragraph" w:customStyle="1" w:styleId="16Point">
    <w:name w:val="16 Point"/>
    <w:aliases w:val="Superscript 6 Point,Superscript 6 Point + 11 pt,ftref,Footnote Reference Number,Footnote Reference_LVL6,Footnote Reference_LVL61,Footnote Reference_LVL62,Footnote Reference_LVL63,Footnote Reference_LVL64,Знак сноски-FN,fr"/>
    <w:basedOn w:val="Normal"/>
    <w:link w:val="FootnoteReference"/>
    <w:rsid w:val="001477A4"/>
    <w:pPr>
      <w:spacing w:after="160" w:line="240" w:lineRule="exact"/>
      <w:jc w:val="left"/>
    </w:pPr>
    <w:rPr>
      <w:rFonts w:ascii="Calibri" w:eastAsia="Times New Roman" w:hAnsi="Calibri" w:cs="Times New Roman"/>
      <w:sz w:val="20"/>
      <w:szCs w:val="20"/>
      <w:vertAlign w:val="superscript"/>
      <w:lang w:eastAsia="bg-BG"/>
    </w:rPr>
  </w:style>
  <w:style w:type="paragraph" w:styleId="NormalIndent">
    <w:name w:val="Normal Indent"/>
    <w:basedOn w:val="Normal"/>
    <w:link w:val="NormalIndentChar"/>
    <w:rsid w:val="008F4E27"/>
    <w:pPr>
      <w:widowControl w:val="0"/>
      <w:autoSpaceDE w:val="0"/>
      <w:autoSpaceDN w:val="0"/>
      <w:spacing w:after="0" w:line="240" w:lineRule="auto"/>
      <w:ind w:firstLine="680"/>
    </w:pPr>
    <w:rPr>
      <w:rFonts w:cs="Times New Roman"/>
      <w:szCs w:val="20"/>
      <w:lang w:eastAsia="bg-BG"/>
    </w:rPr>
  </w:style>
  <w:style w:type="character" w:customStyle="1" w:styleId="NormalIndentChar">
    <w:name w:val="Normal Indent Char"/>
    <w:link w:val="NormalIndent"/>
    <w:locked/>
    <w:rsid w:val="008F4E27"/>
    <w:rPr>
      <w:rFonts w:ascii="Times New Roman" w:hAnsi="Times New Roman"/>
      <w:sz w:val="24"/>
      <w:lang w:eastAsia="bg-BG"/>
    </w:rPr>
  </w:style>
  <w:style w:type="paragraph" w:styleId="BalloonText">
    <w:name w:val="Balloon Text"/>
    <w:basedOn w:val="Normal"/>
    <w:link w:val="BalloonTextChar"/>
    <w:semiHidden/>
    <w:rsid w:val="008F4E27"/>
    <w:pPr>
      <w:spacing w:after="0" w:line="240" w:lineRule="auto"/>
    </w:pPr>
    <w:rPr>
      <w:rFonts w:ascii="Tahoma" w:hAnsi="Tahoma" w:cs="Times New Roman"/>
      <w:sz w:val="16"/>
      <w:szCs w:val="20"/>
    </w:rPr>
  </w:style>
  <w:style w:type="character" w:customStyle="1" w:styleId="BalloonTextChar">
    <w:name w:val="Balloon Text Char"/>
    <w:link w:val="BalloonText"/>
    <w:semiHidden/>
    <w:locked/>
    <w:rsid w:val="008F4E27"/>
    <w:rPr>
      <w:rFonts w:ascii="Tahoma" w:hAnsi="Tahoma"/>
      <w:sz w:val="16"/>
    </w:rPr>
  </w:style>
  <w:style w:type="character" w:styleId="Hyperlink">
    <w:name w:val="Hyperlink"/>
    <w:uiPriority w:val="99"/>
    <w:rsid w:val="00112A17"/>
    <w:rPr>
      <w:color w:val="0000FF"/>
      <w:u w:val="single"/>
    </w:rPr>
  </w:style>
  <w:style w:type="paragraph" w:styleId="NormalWeb">
    <w:name w:val="Normal (Web)"/>
    <w:basedOn w:val="Normal"/>
    <w:rsid w:val="006017B7"/>
    <w:pPr>
      <w:spacing w:before="100" w:beforeAutospacing="1" w:after="100" w:afterAutospacing="1" w:line="240" w:lineRule="auto"/>
    </w:pPr>
    <w:rPr>
      <w:rFonts w:eastAsia="Times New Roman" w:cs="Times New Roman"/>
      <w:szCs w:val="24"/>
      <w:lang w:eastAsia="bg-BG"/>
    </w:rPr>
  </w:style>
  <w:style w:type="paragraph" w:customStyle="1" w:styleId="volissue">
    <w:name w:val="volissue"/>
    <w:basedOn w:val="Normal"/>
    <w:rsid w:val="00085E3F"/>
    <w:pPr>
      <w:spacing w:before="100" w:beforeAutospacing="1" w:after="100" w:afterAutospacing="1" w:line="240" w:lineRule="auto"/>
    </w:pPr>
    <w:rPr>
      <w:rFonts w:eastAsia="Times New Roman" w:cs="Times New Roman"/>
      <w:szCs w:val="24"/>
      <w:lang w:eastAsia="bg-BG"/>
    </w:rPr>
  </w:style>
  <w:style w:type="paragraph" w:styleId="BodyText">
    <w:name w:val="Body Text"/>
    <w:basedOn w:val="Normal"/>
    <w:link w:val="BodyTextChar"/>
    <w:rsid w:val="00C65EAC"/>
    <w:pPr>
      <w:widowControl w:val="0"/>
      <w:numPr>
        <w:numId w:val="32"/>
      </w:numPr>
      <w:autoSpaceDE w:val="0"/>
      <w:autoSpaceDN w:val="0"/>
      <w:adjustRightInd w:val="0"/>
      <w:spacing w:after="120" w:line="276" w:lineRule="auto"/>
      <w:ind w:left="0" w:firstLine="0"/>
    </w:pPr>
    <w:rPr>
      <w:rFonts w:cs="Times New Roman"/>
      <w:color w:val="000000"/>
      <w:szCs w:val="20"/>
      <w:lang w:eastAsia="bg-BG"/>
    </w:rPr>
  </w:style>
  <w:style w:type="character" w:customStyle="1" w:styleId="BodyTextChar">
    <w:name w:val="Body Text Char"/>
    <w:link w:val="BodyText"/>
    <w:locked/>
    <w:rsid w:val="00C65EAC"/>
    <w:rPr>
      <w:rFonts w:ascii="Times New Roman" w:hAnsi="Times New Roman" w:cs="Times New Roman"/>
      <w:color w:val="000000"/>
      <w:sz w:val="24"/>
      <w:lang w:val="bg-BG" w:eastAsia="bg-BG"/>
    </w:rPr>
  </w:style>
  <w:style w:type="paragraph" w:customStyle="1" w:styleId="TableParagraph">
    <w:name w:val="Table Paragraph"/>
    <w:basedOn w:val="Normal"/>
    <w:rsid w:val="00887632"/>
    <w:pPr>
      <w:widowControl w:val="0"/>
      <w:autoSpaceDE w:val="0"/>
      <w:autoSpaceDN w:val="0"/>
      <w:adjustRightInd w:val="0"/>
      <w:spacing w:after="0" w:line="240" w:lineRule="auto"/>
    </w:pPr>
    <w:rPr>
      <w:rFonts w:eastAsia="Times New Roman" w:cs="Times New Roman"/>
      <w:szCs w:val="24"/>
      <w:lang w:eastAsia="bg-BG"/>
    </w:rPr>
  </w:style>
  <w:style w:type="paragraph" w:styleId="TOC1">
    <w:name w:val="toc 1"/>
    <w:basedOn w:val="Normal"/>
    <w:next w:val="Normal"/>
    <w:autoRedefine/>
    <w:uiPriority w:val="39"/>
    <w:rsid w:val="00E82CA3"/>
    <w:pPr>
      <w:widowControl w:val="0"/>
      <w:tabs>
        <w:tab w:val="left" w:pos="1320"/>
        <w:tab w:val="left" w:pos="1985"/>
        <w:tab w:val="right" w:leader="dot" w:pos="9356"/>
      </w:tabs>
      <w:autoSpaceDE w:val="0"/>
      <w:autoSpaceDN w:val="0"/>
      <w:adjustRightInd w:val="0"/>
      <w:spacing w:after="100" w:line="276" w:lineRule="auto"/>
    </w:pPr>
    <w:rPr>
      <w:rFonts w:ascii="Calibri" w:eastAsia="Times New Roman" w:hAnsi="Calibri" w:cs="Times New Roman"/>
      <w:sz w:val="22"/>
      <w:szCs w:val="24"/>
      <w:lang w:eastAsia="bg-BG"/>
    </w:rPr>
  </w:style>
  <w:style w:type="character" w:styleId="Strong">
    <w:name w:val="Strong"/>
    <w:qFormat/>
    <w:rsid w:val="00CF5965"/>
    <w:rPr>
      <w:b/>
    </w:rPr>
  </w:style>
  <w:style w:type="character" w:customStyle="1" w:styleId="apple-converted-space">
    <w:name w:val="apple-converted-space"/>
    <w:rsid w:val="008E3E63"/>
  </w:style>
  <w:style w:type="character" w:styleId="FollowedHyperlink">
    <w:name w:val="FollowedHyperlink"/>
    <w:semiHidden/>
    <w:rsid w:val="008E3E63"/>
    <w:rPr>
      <w:color w:val="800080"/>
      <w:u w:val="single"/>
    </w:rPr>
  </w:style>
  <w:style w:type="table" w:customStyle="1" w:styleId="LightShading1">
    <w:name w:val="Light Shading1"/>
    <w:rsid w:val="004F6FFD"/>
    <w:rPr>
      <w:color w:val="000000"/>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TableGrid">
    <w:name w:val="Table Grid"/>
    <w:basedOn w:val="TableNormal"/>
    <w:rsid w:val="004F6FFD"/>
    <w:rPr>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625A10"/>
    <w:rPr>
      <w:sz w:val="16"/>
    </w:rPr>
  </w:style>
  <w:style w:type="paragraph" w:styleId="CommentText">
    <w:name w:val="annotation text"/>
    <w:basedOn w:val="Normal"/>
    <w:link w:val="CommentTextChar"/>
    <w:rsid w:val="00625A10"/>
    <w:pPr>
      <w:spacing w:line="240" w:lineRule="auto"/>
    </w:pPr>
    <w:rPr>
      <w:rFonts w:ascii="Calibri" w:hAnsi="Calibri" w:cs="Times New Roman"/>
      <w:sz w:val="20"/>
      <w:szCs w:val="20"/>
    </w:rPr>
  </w:style>
  <w:style w:type="character" w:customStyle="1" w:styleId="CommentTextChar">
    <w:name w:val="Comment Text Char"/>
    <w:link w:val="CommentText"/>
    <w:locked/>
    <w:rsid w:val="00625A10"/>
    <w:rPr>
      <w:sz w:val="20"/>
    </w:rPr>
  </w:style>
  <w:style w:type="paragraph" w:styleId="CommentSubject">
    <w:name w:val="annotation subject"/>
    <w:basedOn w:val="CommentText"/>
    <w:next w:val="CommentText"/>
    <w:link w:val="CommentSubjectChar"/>
    <w:semiHidden/>
    <w:rsid w:val="00625A10"/>
    <w:rPr>
      <w:b/>
    </w:rPr>
  </w:style>
  <w:style w:type="character" w:customStyle="1" w:styleId="CommentSubjectChar">
    <w:name w:val="Comment Subject Char"/>
    <w:link w:val="CommentSubject"/>
    <w:semiHidden/>
    <w:locked/>
    <w:rsid w:val="00625A10"/>
    <w:rPr>
      <w:b/>
      <w:sz w:val="20"/>
    </w:rPr>
  </w:style>
  <w:style w:type="character" w:styleId="HTMLCite">
    <w:name w:val="HTML Cite"/>
    <w:semiHidden/>
    <w:rsid w:val="008B56A2"/>
    <w:rPr>
      <w:i/>
    </w:rPr>
  </w:style>
  <w:style w:type="paragraph" w:styleId="Header">
    <w:name w:val="header"/>
    <w:basedOn w:val="Normal"/>
    <w:link w:val="HeaderChar"/>
    <w:rsid w:val="00C75F3B"/>
    <w:pPr>
      <w:tabs>
        <w:tab w:val="center" w:pos="4536"/>
        <w:tab w:val="right" w:pos="9072"/>
      </w:tabs>
      <w:spacing w:after="0" w:line="240" w:lineRule="auto"/>
    </w:pPr>
    <w:rPr>
      <w:rFonts w:ascii="Calibri" w:eastAsia="Times New Roman" w:hAnsi="Calibri" w:cs="Times New Roman"/>
      <w:sz w:val="20"/>
      <w:szCs w:val="20"/>
      <w:lang w:eastAsia="bg-BG"/>
    </w:rPr>
  </w:style>
  <w:style w:type="character" w:customStyle="1" w:styleId="HeaderChar">
    <w:name w:val="Header Char"/>
    <w:link w:val="Header"/>
    <w:locked/>
    <w:rsid w:val="00C75F3B"/>
  </w:style>
  <w:style w:type="paragraph" w:styleId="Footer">
    <w:name w:val="footer"/>
    <w:basedOn w:val="Normal"/>
    <w:link w:val="FooterChar"/>
    <w:rsid w:val="00C75F3B"/>
    <w:pPr>
      <w:tabs>
        <w:tab w:val="center" w:pos="4536"/>
        <w:tab w:val="right" w:pos="9072"/>
      </w:tabs>
      <w:spacing w:after="0" w:line="240" w:lineRule="auto"/>
    </w:pPr>
    <w:rPr>
      <w:rFonts w:ascii="Calibri" w:eastAsia="Times New Roman" w:hAnsi="Calibri" w:cs="Times New Roman"/>
      <w:sz w:val="20"/>
      <w:szCs w:val="20"/>
      <w:lang w:eastAsia="bg-BG"/>
    </w:rPr>
  </w:style>
  <w:style w:type="character" w:customStyle="1" w:styleId="FooterChar">
    <w:name w:val="Footer Char"/>
    <w:link w:val="Footer"/>
    <w:locked/>
    <w:rsid w:val="00C75F3B"/>
  </w:style>
  <w:style w:type="paragraph" w:styleId="Revision">
    <w:name w:val="Revision"/>
    <w:hidden/>
    <w:semiHidden/>
    <w:rsid w:val="0062504F"/>
    <w:rPr>
      <w:sz w:val="22"/>
      <w:szCs w:val="22"/>
      <w:lang w:val="bg-BG"/>
    </w:rPr>
  </w:style>
  <w:style w:type="paragraph" w:styleId="DocumentMap">
    <w:name w:val="Document Map"/>
    <w:basedOn w:val="Normal"/>
    <w:link w:val="DocumentMapChar"/>
    <w:semiHidden/>
    <w:rsid w:val="00395AF6"/>
    <w:pPr>
      <w:spacing w:after="0" w:line="240" w:lineRule="auto"/>
    </w:pPr>
    <w:rPr>
      <w:rFonts w:ascii="Lucida Grande" w:hAnsi="Lucida Grande" w:cs="Times New Roman"/>
      <w:szCs w:val="20"/>
    </w:rPr>
  </w:style>
  <w:style w:type="character" w:customStyle="1" w:styleId="DocumentMapChar">
    <w:name w:val="Document Map Char"/>
    <w:link w:val="DocumentMap"/>
    <w:semiHidden/>
    <w:locked/>
    <w:rsid w:val="00395AF6"/>
    <w:rPr>
      <w:rFonts w:ascii="Lucida Grande" w:hAnsi="Lucida Grande"/>
      <w:sz w:val="24"/>
    </w:rPr>
  </w:style>
  <w:style w:type="paragraph" w:styleId="Title">
    <w:name w:val="Title"/>
    <w:basedOn w:val="Normal"/>
    <w:next w:val="Normal"/>
    <w:link w:val="TitleChar"/>
    <w:autoRedefine/>
    <w:qFormat/>
    <w:rsid w:val="004960C7"/>
    <w:pPr>
      <w:spacing w:after="0" w:line="240" w:lineRule="auto"/>
      <w:contextualSpacing/>
    </w:pPr>
    <w:rPr>
      <w:rFonts w:ascii="Calibri" w:hAnsi="Calibri" w:cs="Times New Roman"/>
      <w:b/>
      <w:spacing w:val="-10"/>
      <w:kern w:val="28"/>
      <w:sz w:val="56"/>
      <w:szCs w:val="20"/>
    </w:rPr>
  </w:style>
  <w:style w:type="character" w:customStyle="1" w:styleId="TitleChar">
    <w:name w:val="Title Char"/>
    <w:link w:val="Title"/>
    <w:locked/>
    <w:rsid w:val="004960C7"/>
    <w:rPr>
      <w:rFonts w:ascii="Calibri" w:hAnsi="Calibri"/>
      <w:b/>
      <w:spacing w:val="-10"/>
      <w:kern w:val="28"/>
      <w:sz w:val="56"/>
    </w:rPr>
  </w:style>
  <w:style w:type="table" w:customStyle="1" w:styleId="ListTable3-Accent11">
    <w:name w:val="List Table 3 - Accent 11"/>
    <w:rsid w:val="00A64BBB"/>
    <w:pPr>
      <w:spacing w:before="120"/>
      <w:jc w:val="both"/>
    </w:pPr>
    <w:rPr>
      <w:rFonts w:ascii="Times New Roman" w:hAnsi="Times New Roman" w:cs="Times New Roman"/>
      <w:sz w:val="23"/>
      <w:szCs w:val="23"/>
      <w:lang w:eastAsia="bg-BG"/>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table" w:customStyle="1" w:styleId="ListTable3-Accent12">
    <w:name w:val="List Table 3 - Accent 12"/>
    <w:rsid w:val="00A64BBB"/>
    <w:rPr>
      <w:lang w:val="bg-BG" w:eastAsia="bg-BG"/>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paragraph" w:styleId="TOCHeading">
    <w:name w:val="TOC Heading"/>
    <w:basedOn w:val="Heading1"/>
    <w:next w:val="Normal"/>
    <w:qFormat/>
    <w:rsid w:val="00A64BBB"/>
    <w:pPr>
      <w:spacing w:before="240" w:after="0" w:line="259" w:lineRule="auto"/>
      <w:outlineLvl w:val="9"/>
    </w:pPr>
    <w:rPr>
      <w:rFonts w:ascii="Cambria" w:hAnsi="Cambria"/>
      <w:b w:val="0"/>
      <w:bCs/>
      <w:szCs w:val="32"/>
    </w:rPr>
  </w:style>
  <w:style w:type="paragraph" w:styleId="TOC2">
    <w:name w:val="toc 2"/>
    <w:basedOn w:val="Normal"/>
    <w:next w:val="Normal"/>
    <w:autoRedefine/>
    <w:uiPriority w:val="39"/>
    <w:rsid w:val="008063C2"/>
    <w:pPr>
      <w:tabs>
        <w:tab w:val="left" w:pos="426"/>
        <w:tab w:val="right" w:leader="dot" w:pos="9356"/>
      </w:tabs>
      <w:spacing w:after="100"/>
      <w:ind w:left="432"/>
    </w:pPr>
    <w:rPr>
      <w:rFonts w:ascii="Calibri" w:hAnsi="Calibri"/>
      <w:sz w:val="22"/>
    </w:rPr>
  </w:style>
  <w:style w:type="paragraph" w:styleId="TOC3">
    <w:name w:val="toc 3"/>
    <w:basedOn w:val="Normal"/>
    <w:next w:val="Normal"/>
    <w:autoRedefine/>
    <w:uiPriority w:val="39"/>
    <w:rsid w:val="00E82CA3"/>
    <w:pPr>
      <w:tabs>
        <w:tab w:val="left" w:pos="1320"/>
        <w:tab w:val="right" w:leader="dot" w:pos="9356"/>
      </w:tabs>
      <w:spacing w:after="100"/>
      <w:ind w:left="706"/>
    </w:pPr>
    <w:rPr>
      <w:rFonts w:ascii="Calibri" w:hAnsi="Calibri"/>
      <w:sz w:val="22"/>
    </w:rPr>
  </w:style>
  <w:style w:type="paragraph" w:styleId="TOC4">
    <w:name w:val="toc 4"/>
    <w:basedOn w:val="Normal"/>
    <w:next w:val="Normal"/>
    <w:autoRedefine/>
    <w:uiPriority w:val="39"/>
    <w:rsid w:val="0082045C"/>
    <w:pPr>
      <w:spacing w:after="100"/>
      <w:ind w:left="720"/>
    </w:pPr>
  </w:style>
  <w:style w:type="paragraph" w:customStyle="1" w:styleId="LightGrid-Accent31">
    <w:name w:val="Light Grid - Accent 31"/>
    <w:basedOn w:val="Normal"/>
    <w:rsid w:val="00F40B3C"/>
    <w:pPr>
      <w:ind w:left="720"/>
      <w:contextualSpacing/>
    </w:pPr>
    <w:rPr>
      <w:rFonts w:cs="Times New Roman"/>
    </w:rPr>
  </w:style>
  <w:style w:type="paragraph" w:styleId="EndnoteText">
    <w:name w:val="endnote text"/>
    <w:basedOn w:val="Normal"/>
    <w:link w:val="EndnoteTextChar"/>
    <w:semiHidden/>
    <w:rsid w:val="00F40B3C"/>
    <w:pPr>
      <w:spacing w:after="0" w:line="240" w:lineRule="auto"/>
    </w:pPr>
    <w:rPr>
      <w:rFonts w:cs="Times New Roman"/>
      <w:sz w:val="20"/>
      <w:szCs w:val="20"/>
    </w:rPr>
  </w:style>
  <w:style w:type="character" w:customStyle="1" w:styleId="EndnoteTextChar">
    <w:name w:val="Endnote Text Char"/>
    <w:link w:val="EndnoteText"/>
    <w:semiHidden/>
    <w:locked/>
    <w:rsid w:val="00F40B3C"/>
    <w:rPr>
      <w:rFonts w:ascii="Times New Roman" w:hAnsi="Times New Roman"/>
      <w:sz w:val="20"/>
    </w:rPr>
  </w:style>
  <w:style w:type="character" w:styleId="EndnoteReference">
    <w:name w:val="endnote reference"/>
    <w:semiHidden/>
    <w:rsid w:val="00F40B3C"/>
    <w:rPr>
      <w:vertAlign w:val="superscript"/>
    </w:rPr>
  </w:style>
  <w:style w:type="character" w:styleId="Emphasis">
    <w:name w:val="Emphasis"/>
    <w:qFormat/>
    <w:rsid w:val="00F40B3C"/>
    <w:rPr>
      <w:i/>
    </w:rPr>
  </w:style>
  <w:style w:type="paragraph" w:customStyle="1" w:styleId="Default">
    <w:name w:val="Default"/>
    <w:rsid w:val="00F40B3C"/>
    <w:pPr>
      <w:autoSpaceDE w:val="0"/>
      <w:autoSpaceDN w:val="0"/>
      <w:adjustRightInd w:val="0"/>
    </w:pPr>
    <w:rPr>
      <w:rFonts w:ascii="Book Antiqua" w:hAnsi="Book Antiqua" w:cs="Book Antiqua"/>
      <w:color w:val="000000"/>
      <w:sz w:val="24"/>
      <w:szCs w:val="24"/>
      <w:lang w:val="bg-BG"/>
    </w:rPr>
  </w:style>
  <w:style w:type="paragraph" w:customStyle="1" w:styleId="body">
    <w:name w:val="body"/>
    <w:basedOn w:val="Normal"/>
    <w:rsid w:val="00F40B3C"/>
    <w:pPr>
      <w:spacing w:before="100" w:beforeAutospacing="1" w:after="100" w:afterAutospacing="1" w:line="240" w:lineRule="auto"/>
    </w:pPr>
    <w:rPr>
      <w:rFonts w:eastAsia="Times New Roman" w:cs="Times New Roman"/>
      <w:szCs w:val="24"/>
      <w:lang w:eastAsia="bg-BG"/>
    </w:rPr>
  </w:style>
  <w:style w:type="character" w:customStyle="1" w:styleId="tgc">
    <w:name w:val="_tgc"/>
    <w:rsid w:val="00F40B3C"/>
  </w:style>
  <w:style w:type="paragraph" w:customStyle="1" w:styleId="LightList-Accent31">
    <w:name w:val="Light List - Accent 31"/>
    <w:hidden/>
    <w:semiHidden/>
    <w:rsid w:val="00F40B3C"/>
    <w:rPr>
      <w:rFonts w:cs="Times New Roman"/>
      <w:sz w:val="22"/>
      <w:szCs w:val="22"/>
      <w:lang w:val="bg-BG"/>
    </w:rPr>
  </w:style>
  <w:style w:type="paragraph" w:customStyle="1" w:styleId="Pa15">
    <w:name w:val="Pa15"/>
    <w:basedOn w:val="Default"/>
    <w:next w:val="Default"/>
    <w:rsid w:val="00A81DB3"/>
    <w:pPr>
      <w:spacing w:line="201" w:lineRule="atLeast"/>
    </w:pPr>
    <w:rPr>
      <w:rFonts w:ascii="Palatino Linotype" w:hAnsi="Palatino Linotype" w:cs="Arial"/>
      <w:color w:val="auto"/>
    </w:rPr>
  </w:style>
  <w:style w:type="paragraph" w:customStyle="1" w:styleId="Pa26">
    <w:name w:val="Pa26"/>
    <w:basedOn w:val="Default"/>
    <w:next w:val="Default"/>
    <w:rsid w:val="00A81DB3"/>
    <w:pPr>
      <w:spacing w:line="181" w:lineRule="atLeast"/>
    </w:pPr>
    <w:rPr>
      <w:rFonts w:ascii="Palatino Linotype" w:hAnsi="Palatino Linotype" w:cs="Arial"/>
      <w:color w:val="auto"/>
    </w:rPr>
  </w:style>
  <w:style w:type="paragraph" w:customStyle="1" w:styleId="Pa34">
    <w:name w:val="Pa34"/>
    <w:basedOn w:val="Default"/>
    <w:next w:val="Default"/>
    <w:rsid w:val="00A81DB3"/>
    <w:pPr>
      <w:spacing w:line="141" w:lineRule="atLeast"/>
    </w:pPr>
    <w:rPr>
      <w:rFonts w:ascii="Palatino Linotype" w:hAnsi="Palatino Linotype" w:cs="Arial"/>
      <w:color w:val="auto"/>
    </w:rPr>
  </w:style>
  <w:style w:type="paragraph" w:customStyle="1" w:styleId="Pa1">
    <w:name w:val="Pa1"/>
    <w:basedOn w:val="Default"/>
    <w:next w:val="Default"/>
    <w:rsid w:val="00A81DB3"/>
    <w:pPr>
      <w:spacing w:line="361" w:lineRule="atLeast"/>
    </w:pPr>
    <w:rPr>
      <w:rFonts w:ascii="Verdana" w:hAnsi="Verdana" w:cs="Arial"/>
      <w:color w:val="auto"/>
    </w:rPr>
  </w:style>
  <w:style w:type="character" w:customStyle="1" w:styleId="st">
    <w:name w:val="st"/>
    <w:rsid w:val="00A81DB3"/>
  </w:style>
  <w:style w:type="character" w:customStyle="1" w:styleId="a">
    <w:name w:val="a"/>
    <w:rsid w:val="00A81DB3"/>
  </w:style>
  <w:style w:type="character" w:customStyle="1" w:styleId="l6">
    <w:name w:val="l6"/>
    <w:rsid w:val="00A81DB3"/>
  </w:style>
  <w:style w:type="character" w:customStyle="1" w:styleId="l7">
    <w:name w:val="l7"/>
    <w:rsid w:val="00A81DB3"/>
  </w:style>
  <w:style w:type="character" w:customStyle="1" w:styleId="l8">
    <w:name w:val="l8"/>
    <w:rsid w:val="00A81DB3"/>
  </w:style>
  <w:style w:type="character" w:customStyle="1" w:styleId="l10">
    <w:name w:val="l10"/>
    <w:rsid w:val="00A81DB3"/>
  </w:style>
  <w:style w:type="character" w:customStyle="1" w:styleId="l9">
    <w:name w:val="l9"/>
    <w:rsid w:val="00A81DB3"/>
  </w:style>
  <w:style w:type="character" w:customStyle="1" w:styleId="l">
    <w:name w:val="l"/>
    <w:rsid w:val="00A81DB3"/>
  </w:style>
  <w:style w:type="character" w:customStyle="1" w:styleId="l12">
    <w:name w:val="l12"/>
    <w:rsid w:val="00A81DB3"/>
  </w:style>
  <w:style w:type="character" w:customStyle="1" w:styleId="l11">
    <w:name w:val="l11"/>
    <w:rsid w:val="00A81DB3"/>
  </w:style>
  <w:style w:type="paragraph" w:customStyle="1" w:styleId="WBNormalNumbered">
    <w:name w:val="WB Normal Numbered"/>
    <w:basedOn w:val="Normal"/>
    <w:link w:val="WBNormalNumberedChar"/>
    <w:autoRedefine/>
    <w:rsid w:val="00500BA1"/>
    <w:pPr>
      <w:numPr>
        <w:numId w:val="19"/>
      </w:numPr>
      <w:tabs>
        <w:tab w:val="left" w:pos="709"/>
      </w:tabs>
      <w:spacing w:before="120"/>
    </w:pPr>
    <w:rPr>
      <w:rFonts w:cs="Times New Roman"/>
      <w:szCs w:val="20"/>
    </w:rPr>
  </w:style>
  <w:style w:type="character" w:customStyle="1" w:styleId="WBNormalNumberedChar">
    <w:name w:val="WB Normal Numbered Char"/>
    <w:link w:val="WBNormalNumbered"/>
    <w:locked/>
    <w:rsid w:val="00500BA1"/>
    <w:rPr>
      <w:rFonts w:ascii="Times New Roman" w:hAnsi="Times New Roman"/>
      <w:sz w:val="24"/>
      <w:lang w:val="bg-BG"/>
    </w:rPr>
  </w:style>
  <w:style w:type="table" w:customStyle="1" w:styleId="TableGrid1">
    <w:name w:val="Table Grid1"/>
    <w:rsid w:val="006C3E7F"/>
    <w:rPr>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1">
    <w:name w:val="Mention1"/>
    <w:semiHidden/>
    <w:rsid w:val="00500BA1"/>
    <w:rPr>
      <w:color w:val="2B579A"/>
      <w:shd w:val="clear" w:color="auto" w:fill="E6E6E6"/>
    </w:rPr>
  </w:style>
  <w:style w:type="paragraph" w:styleId="TOC5">
    <w:name w:val="toc 5"/>
    <w:basedOn w:val="Normal"/>
    <w:next w:val="Normal"/>
    <w:autoRedefine/>
    <w:uiPriority w:val="39"/>
    <w:rsid w:val="0057521D"/>
    <w:pPr>
      <w:spacing w:after="100" w:line="259" w:lineRule="auto"/>
      <w:ind w:left="880"/>
      <w:jc w:val="left"/>
    </w:pPr>
    <w:rPr>
      <w:rFonts w:ascii="Calibri" w:eastAsia="Times New Roman" w:hAnsi="Calibri"/>
      <w:sz w:val="22"/>
      <w:lang w:val="en-US"/>
    </w:rPr>
  </w:style>
  <w:style w:type="paragraph" w:styleId="TOC6">
    <w:name w:val="toc 6"/>
    <w:basedOn w:val="Normal"/>
    <w:next w:val="Normal"/>
    <w:autoRedefine/>
    <w:uiPriority w:val="39"/>
    <w:rsid w:val="0057521D"/>
    <w:pPr>
      <w:spacing w:after="100" w:line="259" w:lineRule="auto"/>
      <w:ind w:left="1100"/>
      <w:jc w:val="left"/>
    </w:pPr>
    <w:rPr>
      <w:rFonts w:ascii="Calibri" w:eastAsia="Times New Roman" w:hAnsi="Calibri"/>
      <w:sz w:val="22"/>
      <w:lang w:val="en-US"/>
    </w:rPr>
  </w:style>
  <w:style w:type="paragraph" w:styleId="TOC7">
    <w:name w:val="toc 7"/>
    <w:basedOn w:val="Normal"/>
    <w:next w:val="Normal"/>
    <w:autoRedefine/>
    <w:uiPriority w:val="39"/>
    <w:rsid w:val="0057521D"/>
    <w:pPr>
      <w:spacing w:after="100" w:line="259" w:lineRule="auto"/>
      <w:ind w:left="1320"/>
      <w:jc w:val="left"/>
    </w:pPr>
    <w:rPr>
      <w:rFonts w:ascii="Calibri" w:eastAsia="Times New Roman" w:hAnsi="Calibri"/>
      <w:sz w:val="22"/>
      <w:lang w:val="en-US"/>
    </w:rPr>
  </w:style>
  <w:style w:type="paragraph" w:styleId="TOC8">
    <w:name w:val="toc 8"/>
    <w:basedOn w:val="Normal"/>
    <w:next w:val="Normal"/>
    <w:autoRedefine/>
    <w:uiPriority w:val="39"/>
    <w:rsid w:val="0057521D"/>
    <w:pPr>
      <w:spacing w:after="100" w:line="259" w:lineRule="auto"/>
      <w:ind w:left="1540"/>
      <w:jc w:val="left"/>
    </w:pPr>
    <w:rPr>
      <w:rFonts w:ascii="Calibri" w:eastAsia="Times New Roman" w:hAnsi="Calibri"/>
      <w:sz w:val="22"/>
      <w:lang w:val="en-US"/>
    </w:rPr>
  </w:style>
  <w:style w:type="paragraph" w:styleId="TOC9">
    <w:name w:val="toc 9"/>
    <w:basedOn w:val="Normal"/>
    <w:next w:val="Normal"/>
    <w:autoRedefine/>
    <w:uiPriority w:val="39"/>
    <w:rsid w:val="0057521D"/>
    <w:pPr>
      <w:spacing w:after="100" w:line="259" w:lineRule="auto"/>
      <w:ind w:left="1760"/>
      <w:jc w:val="left"/>
    </w:pPr>
    <w:rPr>
      <w:rFonts w:ascii="Calibri" w:eastAsia="Times New Roman" w:hAnsi="Calibri"/>
      <w:sz w:val="22"/>
      <w:lang w:val="en-US"/>
    </w:rPr>
  </w:style>
  <w:style w:type="paragraph" w:customStyle="1" w:styleId="Sourceline">
    <w:name w:val="Source line"/>
    <w:basedOn w:val="Normal"/>
    <w:link w:val="SourcelineChar"/>
    <w:rsid w:val="00374EC8"/>
    <w:pPr>
      <w:tabs>
        <w:tab w:val="left" w:pos="3544"/>
      </w:tabs>
      <w:jc w:val="left"/>
    </w:pPr>
    <w:rPr>
      <w:rFonts w:ascii="Calibri" w:hAnsi="Calibri" w:cs="Times New Roman"/>
      <w:sz w:val="18"/>
      <w:szCs w:val="20"/>
      <w:lang w:val="en-US"/>
    </w:rPr>
  </w:style>
  <w:style w:type="character" w:customStyle="1" w:styleId="SourcelineChar">
    <w:name w:val="Source line Char"/>
    <w:link w:val="Sourceline"/>
    <w:locked/>
    <w:rsid w:val="00374EC8"/>
    <w:rPr>
      <w:rFonts w:ascii="Calibri" w:hAnsi="Calibri"/>
      <w:sz w:val="18"/>
      <w:lang w:val="en-US"/>
    </w:rPr>
  </w:style>
  <w:style w:type="paragraph" w:styleId="Caption">
    <w:name w:val="caption"/>
    <w:aliases w:val="Caption Char2,Caption Char Char1,Caption Char1 Char Char,Caption Char Char Char Char,Caption Char1 Char1,Caption Char Char Char1,таблица Char,Caption Char2 Char,Caption Char1 Char Char Char Char Char,Caption Char1 Char,Caption Char Char Char"/>
    <w:basedOn w:val="Normal"/>
    <w:next w:val="Normal"/>
    <w:link w:val="CaptionChar"/>
    <w:qFormat/>
    <w:rsid w:val="0036610D"/>
    <w:pPr>
      <w:keepNext/>
      <w:framePr w:wrap="around" w:vAnchor="text" w:hAnchor="margin" w:y="1"/>
      <w:widowControl w:val="0"/>
      <w:spacing w:after="120"/>
      <w:suppressOverlap/>
      <w:jc w:val="center"/>
    </w:pPr>
    <w:rPr>
      <w:rFonts w:ascii="Calibri" w:hAnsi="Calibri" w:cs="Times New Roman"/>
      <w:b/>
      <w:sz w:val="22"/>
      <w:szCs w:val="20"/>
    </w:rPr>
  </w:style>
  <w:style w:type="character" w:customStyle="1" w:styleId="CaptionChar">
    <w:name w:val="Caption Char"/>
    <w:aliases w:val="Caption Char2 Char1,Caption Char Char1 Char,Caption Char1 Char Char Char,Caption Char Char Char Char Char,Caption Char1 Char1 Char,Caption Char Char Char1 Char,таблица Char Char,Caption Char2 Char Char,Caption Char1 Char Char1"/>
    <w:link w:val="Caption"/>
    <w:locked/>
    <w:rsid w:val="0036610D"/>
    <w:rPr>
      <w:b/>
      <w:sz w:val="22"/>
      <w:lang w:val="bg-BG"/>
    </w:rPr>
  </w:style>
  <w:style w:type="paragraph" w:customStyle="1" w:styleId="TablFighead">
    <w:name w:val="Tabl&amp;Fig head"/>
    <w:basedOn w:val="Caption"/>
    <w:link w:val="TablFigheadChar"/>
    <w:rsid w:val="00DE73B2"/>
    <w:pPr>
      <w:framePr w:wrap="auto" w:vAnchor="margin" w:hAnchor="text" w:yAlign="inline"/>
      <w:suppressOverlap w:val="0"/>
    </w:pPr>
  </w:style>
  <w:style w:type="character" w:customStyle="1" w:styleId="TablFigheadChar">
    <w:name w:val="Tabl&amp;Fig head Char"/>
    <w:link w:val="TablFighead"/>
    <w:locked/>
    <w:rsid w:val="00DE73B2"/>
    <w:rPr>
      <w:b/>
      <w:sz w:val="22"/>
      <w:lang w:val="bg-BG"/>
    </w:rPr>
  </w:style>
  <w:style w:type="paragraph" w:customStyle="1" w:styleId="Boxhead">
    <w:name w:val="Box head"/>
    <w:basedOn w:val="TablFighead"/>
    <w:link w:val="BoxheadChar"/>
    <w:rsid w:val="0044692C"/>
    <w:pPr>
      <w:framePr w:wrap="around" w:hAnchor="text"/>
    </w:pPr>
    <w:rPr>
      <w:iCs/>
      <w:color w:val="1F497D"/>
      <w:sz w:val="20"/>
      <w:lang w:val="en-US"/>
    </w:rPr>
  </w:style>
  <w:style w:type="character" w:customStyle="1" w:styleId="BoxheadChar">
    <w:name w:val="Box head Char"/>
    <w:link w:val="Boxhead"/>
    <w:locked/>
    <w:rsid w:val="0044692C"/>
    <w:rPr>
      <w:rFonts w:ascii="Calibri" w:hAnsi="Calibri"/>
      <w:b/>
      <w:color w:val="1F497D"/>
      <w:sz w:val="20"/>
      <w:lang w:val="en-US"/>
    </w:rPr>
  </w:style>
  <w:style w:type="paragraph" w:customStyle="1" w:styleId="Boxtxt">
    <w:name w:val="Box txt"/>
    <w:basedOn w:val="Normal"/>
    <w:link w:val="BoxtxtChar"/>
    <w:rsid w:val="0044692C"/>
    <w:pPr>
      <w:autoSpaceDE w:val="0"/>
      <w:autoSpaceDN w:val="0"/>
      <w:adjustRightInd w:val="0"/>
    </w:pPr>
    <w:rPr>
      <w:rFonts w:ascii="Calibri" w:hAnsi="Calibri" w:cs="Times New Roman"/>
      <w:sz w:val="18"/>
      <w:szCs w:val="20"/>
      <w:lang w:val="en-US"/>
    </w:rPr>
  </w:style>
  <w:style w:type="character" w:customStyle="1" w:styleId="BoxtxtChar">
    <w:name w:val="Box txt Char"/>
    <w:link w:val="Boxtxt"/>
    <w:locked/>
    <w:rsid w:val="0044692C"/>
    <w:rPr>
      <w:rFonts w:ascii="Calibri" w:hAnsi="Calibri"/>
      <w:sz w:val="18"/>
      <w:lang w:val="en-US"/>
    </w:rPr>
  </w:style>
  <w:style w:type="paragraph" w:customStyle="1" w:styleId="Normalbullet">
    <w:name w:val="Normal bullet"/>
    <w:basedOn w:val="ListParagraph1"/>
    <w:link w:val="NormalbulletChar"/>
    <w:rsid w:val="00A54AFD"/>
    <w:pPr>
      <w:numPr>
        <w:numId w:val="12"/>
      </w:numPr>
    </w:pPr>
  </w:style>
  <w:style w:type="character" w:customStyle="1" w:styleId="NormalbulletChar">
    <w:name w:val="Normal bullet Char"/>
    <w:link w:val="Normalbullet"/>
    <w:locked/>
    <w:rsid w:val="00A54AFD"/>
    <w:rPr>
      <w:rFonts w:ascii="Times New Roman" w:hAnsi="Times New Roman"/>
      <w:sz w:val="24"/>
      <w:lang w:val="bg-BG"/>
    </w:rPr>
  </w:style>
  <w:style w:type="paragraph" w:styleId="TableofFigures">
    <w:name w:val="table of figures"/>
    <w:basedOn w:val="Normal"/>
    <w:next w:val="Normal"/>
    <w:uiPriority w:val="99"/>
    <w:rsid w:val="001E6883"/>
    <w:pPr>
      <w:spacing w:after="100"/>
    </w:pPr>
    <w:rPr>
      <w:rFonts w:ascii="Calibri" w:hAnsi="Calibri"/>
      <w:sz w:val="22"/>
    </w:rPr>
  </w:style>
  <w:style w:type="paragraph" w:customStyle="1" w:styleId="numberednormal">
    <w:name w:val="numbered normal"/>
    <w:basedOn w:val="Normal"/>
    <w:link w:val="numberednormalChar"/>
    <w:rsid w:val="00B97E6B"/>
    <w:pPr>
      <w:widowControl w:val="0"/>
      <w:numPr>
        <w:numId w:val="29"/>
      </w:numPr>
    </w:pPr>
    <w:rPr>
      <w:rFonts w:cs="Times New Roman"/>
      <w:szCs w:val="20"/>
      <w:lang w:eastAsia="bg-BG"/>
    </w:rPr>
  </w:style>
  <w:style w:type="character" w:customStyle="1" w:styleId="numberednormalChar">
    <w:name w:val="numbered normal Char"/>
    <w:link w:val="numberednormal"/>
    <w:locked/>
    <w:rsid w:val="00B97E6B"/>
    <w:rPr>
      <w:rFonts w:ascii="Times New Roman" w:hAnsi="Times New Roman"/>
      <w:sz w:val="24"/>
      <w:lang w:val="bg-BG" w:eastAsia="bg-BG"/>
    </w:rPr>
  </w:style>
  <w:style w:type="paragraph" w:customStyle="1" w:styleId="Source">
    <w:name w:val="Source"/>
    <w:basedOn w:val="Normal"/>
    <w:rsid w:val="00D15500"/>
    <w:pPr>
      <w:spacing w:before="60" w:after="200" w:line="240" w:lineRule="auto"/>
      <w:jc w:val="center"/>
    </w:pPr>
    <w:rPr>
      <w:rFonts w:ascii="Calibri" w:hAnsi="Calibri" w:cs="Calibri"/>
      <w:i/>
      <w:sz w:val="20"/>
      <w:szCs w:val="20"/>
      <w:lang w:val="en-US"/>
    </w:rPr>
  </w:style>
  <w:style w:type="character" w:customStyle="1" w:styleId="Mention2">
    <w:name w:val="Mention2"/>
    <w:semiHidden/>
    <w:rsid w:val="00E7008D"/>
    <w:rPr>
      <w:color w:val="2B579A"/>
      <w:shd w:val="clear" w:color="auto" w:fill="E6E6E6"/>
    </w:rPr>
  </w:style>
  <w:style w:type="table" w:customStyle="1" w:styleId="TableGrid3">
    <w:name w:val="Table Grid3"/>
    <w:rsid w:val="00AC6926"/>
    <w:pPr>
      <w:widowControl w:val="0"/>
    </w:pPr>
    <w:rPr>
      <w:rFonts w:ascii="Arial Unicode MS" w:eastAsia="Times New Roman" w:hAnsi="Arial Unicode MS" w:cs="Arial Unicode MS"/>
      <w:sz w:val="24"/>
      <w:szCs w:val="24"/>
      <w:lang w:val="bg-B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2">
    <w:name w:val="List Paragraph2"/>
    <w:aliases w:val="Colorful List - Accent 11,List Paragraph nowy,Liste 1,Bullet paras"/>
    <w:basedOn w:val="Normal"/>
    <w:rsid w:val="001477A4"/>
    <w:pPr>
      <w:ind w:left="720"/>
      <w:contextualSpacing/>
    </w:pPr>
    <w:rPr>
      <w:rFonts w:eastAsia="Times New Roman" w:cs="Times New Roman"/>
    </w:rPr>
  </w:style>
  <w:style w:type="paragraph" w:customStyle="1" w:styleId="Normal1">
    <w:name w:val="Normal1"/>
    <w:link w:val="normalChar"/>
    <w:rsid w:val="0003128B"/>
    <w:pPr>
      <w:spacing w:line="276" w:lineRule="auto"/>
      <w:jc w:val="both"/>
    </w:pPr>
    <w:rPr>
      <w:rFonts w:ascii="Arial" w:eastAsia="Times New Roman" w:hAnsi="Arial" w:cs="Times New Roman"/>
      <w:color w:val="000000"/>
      <w:sz w:val="22"/>
      <w:lang w:val="bg-BG" w:eastAsia="bg-BG"/>
    </w:rPr>
  </w:style>
  <w:style w:type="character" w:customStyle="1" w:styleId="normalChar">
    <w:name w:val="normal Char"/>
    <w:link w:val="Normal1"/>
    <w:locked/>
    <w:rsid w:val="0003128B"/>
    <w:rPr>
      <w:rFonts w:ascii="Arial" w:eastAsia="Times New Roman" w:hAnsi="Arial" w:cs="Times New Roman"/>
      <w:color w:val="000000"/>
      <w:sz w:val="22"/>
      <w:lang w:val="bg-BG" w:eastAsia="bg-BG" w:bidi="ar-SA"/>
    </w:rPr>
  </w:style>
  <w:style w:type="table" w:customStyle="1" w:styleId="LightShading11">
    <w:name w:val="Light Shading11"/>
    <w:rsid w:val="001B25C8"/>
    <w:rPr>
      <w:rFonts w:eastAsia="Times New Roman"/>
      <w:color w:val="000000"/>
      <w:sz w:val="22"/>
      <w:szCs w:val="22"/>
      <w:lang w:val="bg-BG" w:eastAsia="bg-BG"/>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UnresolvedMention1">
    <w:name w:val="Unresolved Mention1"/>
    <w:semiHidden/>
    <w:rsid w:val="0020095A"/>
    <w:rPr>
      <w:color w:val="808080"/>
      <w:shd w:val="clear" w:color="auto" w:fill="E6E6E6"/>
    </w:rPr>
  </w:style>
  <w:style w:type="paragraph" w:customStyle="1" w:styleId="Body0">
    <w:name w:val="Body"/>
    <w:rsid w:val="00671C9B"/>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200" w:line="276" w:lineRule="auto"/>
    </w:pPr>
    <w:rPr>
      <w:rFonts w:eastAsia="Times New Roman" w:cs="Calibri"/>
      <w:color w:val="000000"/>
      <w:sz w:val="22"/>
      <w:szCs w:val="22"/>
      <w:u w:color="000000"/>
      <w:lang w:eastAsia="en-GB"/>
    </w:rPr>
  </w:style>
  <w:style w:type="character" w:customStyle="1" w:styleId="UnresolvedMention">
    <w:name w:val="Unresolved Mention"/>
    <w:basedOn w:val="DefaultParagraphFont"/>
    <w:uiPriority w:val="99"/>
    <w:semiHidden/>
    <w:unhideWhenUsed/>
    <w:rsid w:val="00CB015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sChild>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sChild>
    </w:div>
    <w:div w:id="50">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sChild>
    </w:div>
    <w:div w:id="60">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sChild>
    </w:div>
    <w:div w:id="66">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sChild>
    </w:div>
    <w:div w:id="71">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sChild>
    </w:div>
    <w:div w:id="72">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sChild>
    </w:div>
    <w:div w:id="77">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 w:id="9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sChild>
    </w:div>
    <w:div w:id="94">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sChild>
    </w:div>
    <w:div w:id="100">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sChild>
        <w:div w:id="96">
          <w:marLeft w:val="547"/>
          <w:marRight w:val="0"/>
          <w:marTop w:val="0"/>
          <w:marBottom w:val="0"/>
          <w:divBdr>
            <w:top w:val="none" w:sz="0" w:space="0" w:color="auto"/>
            <w:left w:val="none" w:sz="0" w:space="0" w:color="auto"/>
            <w:bottom w:val="none" w:sz="0" w:space="0" w:color="auto"/>
            <w:right w:val="none" w:sz="0" w:space="0" w:color="auto"/>
          </w:divBdr>
        </w:div>
        <w:div w:id="97">
          <w:marLeft w:val="547"/>
          <w:marRight w:val="0"/>
          <w:marTop w:val="0"/>
          <w:marBottom w:val="0"/>
          <w:divBdr>
            <w:top w:val="none" w:sz="0" w:space="0" w:color="auto"/>
            <w:left w:val="none" w:sz="0" w:space="0" w:color="auto"/>
            <w:bottom w:val="none" w:sz="0" w:space="0" w:color="auto"/>
            <w:right w:val="none" w:sz="0" w:space="0" w:color="auto"/>
          </w:divBdr>
        </w:div>
        <w:div w:id="112">
          <w:marLeft w:val="547"/>
          <w:marRight w:val="0"/>
          <w:marTop w:val="0"/>
          <w:marBottom w:val="0"/>
          <w:divBdr>
            <w:top w:val="none" w:sz="0" w:space="0" w:color="auto"/>
            <w:left w:val="none" w:sz="0" w:space="0" w:color="auto"/>
            <w:bottom w:val="none" w:sz="0" w:space="0" w:color="auto"/>
            <w:right w:val="none" w:sz="0" w:space="0" w:color="auto"/>
          </w:divBdr>
        </w:div>
        <w:div w:id="119">
          <w:marLeft w:val="547"/>
          <w:marRight w:val="0"/>
          <w:marTop w:val="0"/>
          <w:marBottom w:val="0"/>
          <w:divBdr>
            <w:top w:val="none" w:sz="0" w:space="0" w:color="auto"/>
            <w:left w:val="none" w:sz="0" w:space="0" w:color="auto"/>
            <w:bottom w:val="none" w:sz="0" w:space="0" w:color="auto"/>
            <w:right w:val="none" w:sz="0" w:space="0" w:color="auto"/>
          </w:divBdr>
        </w:div>
      </w:divsChild>
    </w:div>
    <w:div w:id="111">
      <w:marLeft w:val="0"/>
      <w:marRight w:val="0"/>
      <w:marTop w:val="0"/>
      <w:marBottom w:val="0"/>
      <w:divBdr>
        <w:top w:val="none" w:sz="0" w:space="0" w:color="auto"/>
        <w:left w:val="none" w:sz="0" w:space="0" w:color="auto"/>
        <w:bottom w:val="none" w:sz="0" w:space="0" w:color="auto"/>
        <w:right w:val="none" w:sz="0" w:space="0" w:color="auto"/>
      </w:divBdr>
      <w:divsChild>
        <w:div w:id="99">
          <w:marLeft w:val="0"/>
          <w:marRight w:val="0"/>
          <w:marTop w:val="0"/>
          <w:marBottom w:val="0"/>
          <w:divBdr>
            <w:top w:val="none" w:sz="0" w:space="0" w:color="auto"/>
            <w:left w:val="none" w:sz="0" w:space="0" w:color="auto"/>
            <w:bottom w:val="none" w:sz="0" w:space="0" w:color="auto"/>
            <w:right w:val="none" w:sz="0" w:space="0" w:color="auto"/>
          </w:divBdr>
          <w:divsChild>
            <w:div w:id="115">
              <w:marLeft w:val="0"/>
              <w:marRight w:val="60"/>
              <w:marTop w:val="0"/>
              <w:marBottom w:val="0"/>
              <w:divBdr>
                <w:top w:val="none" w:sz="0" w:space="0" w:color="auto"/>
                <w:left w:val="none" w:sz="0" w:space="0" w:color="auto"/>
                <w:bottom w:val="none" w:sz="0" w:space="0" w:color="auto"/>
                <w:right w:val="none" w:sz="0" w:space="0" w:color="auto"/>
              </w:divBdr>
              <w:divsChild>
                <w:div w:id="113">
                  <w:marLeft w:val="0"/>
                  <w:marRight w:val="0"/>
                  <w:marTop w:val="0"/>
                  <w:marBottom w:val="120"/>
                  <w:divBdr>
                    <w:top w:val="single" w:sz="6" w:space="0" w:color="C0C0C0"/>
                    <w:left w:val="single" w:sz="6" w:space="0" w:color="D9D9D9"/>
                    <w:bottom w:val="single" w:sz="6" w:space="0" w:color="D9D9D9"/>
                    <w:right w:val="single" w:sz="6" w:space="0" w:color="D9D9D9"/>
                  </w:divBdr>
                  <w:divsChild>
                    <w:div w:id="103">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sChild>
                </w:div>
                <w:div w:id="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
          <w:marLeft w:val="0"/>
          <w:marRight w:val="0"/>
          <w:marTop w:val="0"/>
          <w:marBottom w:val="0"/>
          <w:divBdr>
            <w:top w:val="none" w:sz="0" w:space="0" w:color="auto"/>
            <w:left w:val="none" w:sz="0" w:space="0" w:color="auto"/>
            <w:bottom w:val="none" w:sz="0" w:space="0" w:color="auto"/>
            <w:right w:val="none" w:sz="0" w:space="0" w:color="auto"/>
          </w:divBdr>
          <w:divsChild>
            <w:div w:id="102">
              <w:marLeft w:val="60"/>
              <w:marRight w:val="0"/>
              <w:marTop w:val="0"/>
              <w:marBottom w:val="0"/>
              <w:divBdr>
                <w:top w:val="none" w:sz="0" w:space="0" w:color="auto"/>
                <w:left w:val="none" w:sz="0" w:space="0" w:color="auto"/>
                <w:bottom w:val="none" w:sz="0" w:space="0" w:color="auto"/>
                <w:right w:val="none" w:sz="0" w:space="0" w:color="auto"/>
              </w:divBdr>
              <w:divsChild>
                <w:div w:id="110">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120"/>
                      <w:divBdr>
                        <w:top w:val="single" w:sz="6" w:space="0" w:color="F5F5F5"/>
                        <w:left w:val="single" w:sz="6" w:space="0" w:color="F5F5F5"/>
                        <w:bottom w:val="single" w:sz="6" w:space="0" w:color="F5F5F5"/>
                        <w:right w:val="single" w:sz="6" w:space="0" w:color="F5F5F5"/>
                      </w:divBdr>
                      <w:divsChild>
                        <w:div w:id="98">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
      <w:marLeft w:val="0"/>
      <w:marRight w:val="0"/>
      <w:marTop w:val="0"/>
      <w:marBottom w:val="0"/>
      <w:divBdr>
        <w:top w:val="none" w:sz="0" w:space="0" w:color="auto"/>
        <w:left w:val="none" w:sz="0" w:space="0" w:color="auto"/>
        <w:bottom w:val="none" w:sz="0" w:space="0" w:color="auto"/>
        <w:right w:val="none" w:sz="0" w:space="0" w:color="auto"/>
      </w:divBdr>
      <w:divsChild>
        <w:div w:id="107">
          <w:marLeft w:val="547"/>
          <w:marRight w:val="0"/>
          <w:marTop w:val="0"/>
          <w:marBottom w:val="0"/>
          <w:divBdr>
            <w:top w:val="none" w:sz="0" w:space="0" w:color="auto"/>
            <w:left w:val="none" w:sz="0" w:space="0" w:color="auto"/>
            <w:bottom w:val="none" w:sz="0" w:space="0" w:color="auto"/>
            <w:right w:val="none" w:sz="0" w:space="0" w:color="auto"/>
          </w:divBdr>
        </w:div>
        <w:div w:id="108">
          <w:marLeft w:val="547"/>
          <w:marRight w:val="0"/>
          <w:marTop w:val="0"/>
          <w:marBottom w:val="0"/>
          <w:divBdr>
            <w:top w:val="none" w:sz="0" w:space="0" w:color="auto"/>
            <w:left w:val="none" w:sz="0" w:space="0" w:color="auto"/>
            <w:bottom w:val="none" w:sz="0" w:space="0" w:color="auto"/>
            <w:right w:val="none" w:sz="0" w:space="0" w:color="auto"/>
          </w:divBdr>
        </w:div>
        <w:div w:id="109">
          <w:marLeft w:val="547"/>
          <w:marRight w:val="0"/>
          <w:marTop w:val="0"/>
          <w:marBottom w:val="0"/>
          <w:divBdr>
            <w:top w:val="none" w:sz="0" w:space="0" w:color="auto"/>
            <w:left w:val="none" w:sz="0" w:space="0" w:color="auto"/>
            <w:bottom w:val="none" w:sz="0" w:space="0" w:color="auto"/>
            <w:right w:val="none" w:sz="0" w:space="0" w:color="auto"/>
          </w:divBdr>
        </w:div>
        <w:div w:id="118">
          <w:marLeft w:val="547"/>
          <w:marRight w:val="0"/>
          <w:marTop w:val="0"/>
          <w:marBottom w:val="0"/>
          <w:divBdr>
            <w:top w:val="none" w:sz="0" w:space="0" w:color="auto"/>
            <w:left w:val="none" w:sz="0" w:space="0" w:color="auto"/>
            <w:bottom w:val="none" w:sz="0" w:space="0" w:color="auto"/>
            <w:right w:val="none" w:sz="0" w:space="0" w:color="auto"/>
          </w:divBdr>
        </w:div>
      </w:divsChild>
    </w:div>
    <w:div w:id="913055020">
      <w:bodyDiv w:val="1"/>
      <w:marLeft w:val="0"/>
      <w:marRight w:val="0"/>
      <w:marTop w:val="0"/>
      <w:marBottom w:val="0"/>
      <w:divBdr>
        <w:top w:val="none" w:sz="0" w:space="0" w:color="auto"/>
        <w:left w:val="none" w:sz="0" w:space="0" w:color="auto"/>
        <w:bottom w:val="none" w:sz="0" w:space="0" w:color="auto"/>
        <w:right w:val="none" w:sz="0" w:space="0" w:color="auto"/>
      </w:divBdr>
      <w:divsChild>
        <w:div w:id="1520967380">
          <w:marLeft w:val="0"/>
          <w:marRight w:val="0"/>
          <w:marTop w:val="0"/>
          <w:marBottom w:val="0"/>
          <w:divBdr>
            <w:top w:val="none" w:sz="0" w:space="0" w:color="auto"/>
            <w:left w:val="none" w:sz="0" w:space="0" w:color="auto"/>
            <w:bottom w:val="none" w:sz="0" w:space="0" w:color="auto"/>
            <w:right w:val="none" w:sz="0" w:space="0" w:color="auto"/>
          </w:divBdr>
          <w:divsChild>
            <w:div w:id="148088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hyperlink" Target="file:///C:\Users\WB507560\Desktop\FINAL%20CCA\Appendix%206%20-%20Tourism%20(2018-08-17)%20-%20BG%20-%20formatted.docx" TargetMode="External"/><Relationship Id="rId42" Type="http://schemas.openxmlformats.org/officeDocument/2006/relationships/image" Target="media/image14.png"/><Relationship Id="rId47" Type="http://schemas.openxmlformats.org/officeDocument/2006/relationships/image" Target="media/image18.png"/><Relationship Id="rId63" Type="http://schemas.openxmlformats.org/officeDocument/2006/relationships/image" Target="media/image30.jpeg"/><Relationship Id="rId68" Type="http://schemas.openxmlformats.org/officeDocument/2006/relationships/hyperlink" Target="http://www.eea.europa.eu/publications/national-adaptation-policy-processes" TargetMode="External"/><Relationship Id="rId84" Type="http://schemas.openxmlformats.org/officeDocument/2006/relationships/image" Target="media/image34.jpeg"/><Relationship Id="rId16" Type="http://schemas.openxmlformats.org/officeDocument/2006/relationships/hyperlink" Target="file:///C:\Users\WB507560\Desktop\FINAL%20CCA\Appendix%206%20-%20Tourism%20(2018-08-17)%20-%20BG%20-%20formatted.docx" TargetMode="External"/><Relationship Id="rId11" Type="http://schemas.openxmlformats.org/officeDocument/2006/relationships/header" Target="header2.xml"/><Relationship Id="rId32" Type="http://schemas.openxmlformats.org/officeDocument/2006/relationships/image" Target="media/image10.emf"/><Relationship Id="rId37" Type="http://schemas.openxmlformats.org/officeDocument/2006/relationships/header" Target="header4.xml"/><Relationship Id="rId53" Type="http://schemas.openxmlformats.org/officeDocument/2006/relationships/image" Target="media/image21.png"/><Relationship Id="rId58" Type="http://schemas.openxmlformats.org/officeDocument/2006/relationships/image" Target="media/image25.png"/><Relationship Id="rId74" Type="http://schemas.openxmlformats.org/officeDocument/2006/relationships/hyperlink" Target="http://www.ocean-sci-discuss.net/os-2016-69/os-2016-69.pdf" TargetMode="External"/><Relationship Id="rId79" Type="http://schemas.openxmlformats.org/officeDocument/2006/relationships/hyperlink" Target="http://www.zobodat.at/pdf/IGF-Forschungsberichte_4_0288-0297.pdf" TargetMode="External"/><Relationship Id="rId5" Type="http://schemas.openxmlformats.org/officeDocument/2006/relationships/settings" Target="settings.xml"/><Relationship Id="rId19" Type="http://schemas.openxmlformats.org/officeDocument/2006/relationships/hyperlink" Target="file:///C:\Users\WB507560\Desktop\FINAL%20CCA\Appendix%206%20-%20Tourism%20(2018-08-17)%20-%20BG%20-%20formatted.docx" TargetMode="External"/><Relationship Id="rId14" Type="http://schemas.openxmlformats.org/officeDocument/2006/relationships/hyperlink" Target="file:///C:\Users\WB507560\Desktop\FINAL%20CCA\Appendix%206%20-%20Tourism%20(2018-08-17)%20-%20BG%20-%20formatted.docx" TargetMode="External"/><Relationship Id="rId22" Type="http://schemas.openxmlformats.org/officeDocument/2006/relationships/footer" Target="footer3.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15.png"/><Relationship Id="rId48" Type="http://schemas.openxmlformats.org/officeDocument/2006/relationships/image" Target="media/image180.png"/><Relationship Id="rId56" Type="http://schemas.openxmlformats.org/officeDocument/2006/relationships/image" Target="media/image24.jpeg"/><Relationship Id="rId64" Type="http://schemas.openxmlformats.org/officeDocument/2006/relationships/image" Target="media/image300.jpeg"/><Relationship Id="rId69" Type="http://schemas.openxmlformats.org/officeDocument/2006/relationships/hyperlink" Target="http://dx.doi.org/10.1080/09669582.2015.1085869" TargetMode="External"/><Relationship Id="rId77" Type="http://schemas.openxmlformats.org/officeDocument/2006/relationships/hyperlink" Target="https://books.google.bg/books?isbn=1905485549" TargetMode="External"/><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hyperlink" Target="https://www.ipcc.ch/report/ar5/syr/" TargetMode="External"/><Relationship Id="rId80" Type="http://schemas.openxmlformats.org/officeDocument/2006/relationships/hyperlink" Target="http://www.cakex.org/sites/default/files/ALL_UNDP.pdf" TargetMode="External"/><Relationship Id="rId85" Type="http://schemas.openxmlformats.org/officeDocument/2006/relationships/hyperlink" Target="https://www.env.go.jp/en/earth/cc/adapt_guide/pdf/approaches_to_adaptation_en.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C:\Users\WB507560\Desktop\FINAL%20CCA\Appendix%206%20-%20Tourism%20(2018-08-17)%20-%20BG%20-%20formatted.docx" TargetMode="External"/><Relationship Id="rId25" Type="http://schemas.openxmlformats.org/officeDocument/2006/relationships/image" Target="media/image3.png"/><Relationship Id="rId33" Type="http://schemas.openxmlformats.org/officeDocument/2006/relationships/image" Target="media/image11.emf"/><Relationship Id="rId38" Type="http://schemas.openxmlformats.org/officeDocument/2006/relationships/footer" Target="footer5.xml"/><Relationship Id="rId46" Type="http://schemas.openxmlformats.org/officeDocument/2006/relationships/image" Target="media/image170.png"/><Relationship Id="rId59" Type="http://schemas.openxmlformats.org/officeDocument/2006/relationships/image" Target="media/image26.png"/><Relationship Id="rId67" Type="http://schemas.openxmlformats.org/officeDocument/2006/relationships/hyperlink" Target="http://www.bankofgreece.gr/BogEkdoseis/CCISC_Tourism%20and%20climate%20change_FwCh1.pdf" TargetMode="External"/><Relationship Id="rId20" Type="http://schemas.openxmlformats.org/officeDocument/2006/relationships/hyperlink" Target="file:///C:\Users\WB507560\Desktop\FINAL%20CCA\Appendix%206%20-%20Tourism%20(2018-08-17)%20-%20BG%20-%20formatted.docx" TargetMode="External"/><Relationship Id="rId41" Type="http://schemas.openxmlformats.org/officeDocument/2006/relationships/image" Target="media/image13.png"/><Relationship Id="rId54" Type="http://schemas.openxmlformats.org/officeDocument/2006/relationships/image" Target="media/image22.jpeg"/><Relationship Id="rId62" Type="http://schemas.openxmlformats.org/officeDocument/2006/relationships/image" Target="media/image29.jpeg"/><Relationship Id="rId70" Type="http://schemas.openxmlformats.org/officeDocument/2006/relationships/hyperlink" Target="https://ideas.repec.org/a/spr/joevec/v25y2015i1p117-131.html" TargetMode="External"/><Relationship Id="rId75" Type="http://schemas.openxmlformats.org/officeDocument/2006/relationships/hyperlink" Target="https://www.ceeol.com/search/article-detail?id=139104" TargetMode="External"/><Relationship Id="rId83" Type="http://schemas.openxmlformats.org/officeDocument/2006/relationships/image" Target="media/image33.jpeg"/><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WB507560\Desktop\FINAL%20CCA\Appendix%206%20-%20Tourism%20(2018-08-17)%20-%20BG%20-%20formatted.docx" TargetMode="External"/><Relationship Id="rId23" Type="http://schemas.openxmlformats.org/officeDocument/2006/relationships/header" Target="header3.xml"/><Relationship Id="rId28" Type="http://schemas.openxmlformats.org/officeDocument/2006/relationships/image" Target="media/image6.emf"/><Relationship Id="rId36" Type="http://schemas.openxmlformats.org/officeDocument/2006/relationships/image" Target="media/image12.png"/><Relationship Id="rId49" Type="http://schemas.openxmlformats.org/officeDocument/2006/relationships/image" Target="media/image19.png"/><Relationship Id="rId57" Type="http://schemas.openxmlformats.org/officeDocument/2006/relationships/image" Target="media/image240.jpeg"/><Relationship Id="rId10" Type="http://schemas.openxmlformats.org/officeDocument/2006/relationships/footer" Target="footer1.xml"/><Relationship Id="rId31" Type="http://schemas.openxmlformats.org/officeDocument/2006/relationships/image" Target="media/image9.emf"/><Relationship Id="rId44" Type="http://schemas.openxmlformats.org/officeDocument/2006/relationships/image" Target="media/image16.png"/><Relationship Id="rId52" Type="http://schemas.openxmlformats.org/officeDocument/2006/relationships/image" Target="media/image200.png"/><Relationship Id="rId60" Type="http://schemas.openxmlformats.org/officeDocument/2006/relationships/image" Target="media/image27.png"/><Relationship Id="rId65" Type="http://schemas.openxmlformats.org/officeDocument/2006/relationships/image" Target="media/image31.png"/><Relationship Id="rId73" Type="http://schemas.openxmlformats.org/officeDocument/2006/relationships/hyperlink" Target="https://germanwatch.org/en/download/13503.pdf" TargetMode="External"/><Relationship Id="rId78" Type="http://schemas.openxmlformats.org/officeDocument/2006/relationships/hyperlink" Target="http://www.mdpi.com/journal/water" TargetMode="External"/><Relationship Id="rId81" Type="http://schemas.openxmlformats.org/officeDocument/2006/relationships/hyperlink" Target="https://germanwatch.org/en/download/13503.pdf" TargetMode="External"/><Relationship Id="rId8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file:///C:\Users\WB507560\Desktop\FINAL%20CCA\Appendix%206%20-%20Tourism%20(2018-08-17)%20-%20BG%20-%20formatted.docx" TargetMode="External"/><Relationship Id="rId18" Type="http://schemas.openxmlformats.org/officeDocument/2006/relationships/hyperlink" Target="file:///C:\Users\WB507560\Desktop\FINAL%20CCA\Appendix%206%20-%20Tourism%20(2018-08-17)%20-%20BG%20-%20formatted.docx" TargetMode="External"/><Relationship Id="rId39" Type="http://schemas.openxmlformats.org/officeDocument/2006/relationships/header" Target="header5.xml"/><Relationship Id="rId34" Type="http://schemas.openxmlformats.org/officeDocument/2006/relationships/image" Target="media/image12.emf"/><Relationship Id="rId50" Type="http://schemas.openxmlformats.org/officeDocument/2006/relationships/image" Target="media/image190.png"/><Relationship Id="rId55" Type="http://schemas.openxmlformats.org/officeDocument/2006/relationships/image" Target="media/image23.jpeg"/><Relationship Id="rId76" Type="http://schemas.openxmlformats.org/officeDocument/2006/relationships/hyperlink" Target="http://www.io-bas.bg/downloads/Books/Okeanologia-new.pdf" TargetMode="External"/><Relationship Id="rId7" Type="http://schemas.openxmlformats.org/officeDocument/2006/relationships/footnotes" Target="footnotes.xml"/><Relationship Id="rId71" Type="http://schemas.openxmlformats.org/officeDocument/2006/relationships/hyperlink" Target="https://ideas.repec.org/s/spr/joevec.html" TargetMode="External"/><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footer" Target="footer4.xml"/><Relationship Id="rId40" Type="http://schemas.openxmlformats.org/officeDocument/2006/relationships/footer" Target="footer6.xml"/><Relationship Id="rId45" Type="http://schemas.openxmlformats.org/officeDocument/2006/relationships/image" Target="media/image17.png"/><Relationship Id="rId66" Type="http://schemas.openxmlformats.org/officeDocument/2006/relationships/footer" Target="footer7.xml"/><Relationship Id="rId87" Type="http://schemas.openxmlformats.org/officeDocument/2006/relationships/theme" Target="theme/theme1.xml"/><Relationship Id="rId61" Type="http://schemas.openxmlformats.org/officeDocument/2006/relationships/image" Target="media/image28.png"/><Relationship Id="rId82" Type="http://schemas.openxmlformats.org/officeDocument/2006/relationships/image" Target="media/image32.jpeg"/></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euro.who.int/en/countries/bulgaria/news2/news/2011/07/heat-waves-in-bulgaria" TargetMode="External"/><Relationship Id="rId18" Type="http://schemas.openxmlformats.org/officeDocument/2006/relationships/hyperlink" Target="http://www.balkaninsight.com/en/article/power-cuts-hit-bulgarian-tourism" TargetMode="External"/><Relationship Id="rId26" Type="http://schemas.openxmlformats.org/officeDocument/2006/relationships/hyperlink" Target="https://ec.europa.eu/clima/sites/clima/files/docs/eu_strategy_en.pdf" TargetMode="External"/><Relationship Id="rId39" Type="http://schemas.openxmlformats.org/officeDocument/2006/relationships/hyperlink" Target="https://www.eufunds.bg/en/programming-period-2014-2020/operational-programmes-2014-2020/operational-programme-regions-in-growth-2014-2020/item/13778-operational-programme-regions-in-growth-2014-2020" TargetMode="External"/><Relationship Id="rId21" Type="http://schemas.openxmlformats.org/officeDocument/2006/relationships/hyperlink" Target="https://www.weforum.org/events/world-economic-forum-annual-meeting-2016" TargetMode="External"/><Relationship Id="rId34" Type="http://schemas.openxmlformats.org/officeDocument/2006/relationships/hyperlink" Target="http://www.bhra-bg.org/" TargetMode="External"/><Relationship Id="rId42" Type="http://schemas.openxmlformats.org/officeDocument/2006/relationships/hyperlink" Target="http://www.mrrb.government.bg/infrastruktura-i-programi/programi-za-teritorialno-sutrudnichestvo-2014-2020/" TargetMode="External"/><Relationship Id="rId47" Type="http://schemas.openxmlformats.org/officeDocument/2006/relationships/hyperlink" Target="http://www.360mag.bg/posts/56512" TargetMode="External"/><Relationship Id="rId50" Type="http://schemas.openxmlformats.org/officeDocument/2006/relationships/hyperlink" Target="http://alumni.boku.ac.at/dl/sONuJkJMLLJqx4KJK/Agenda_Austrian_Climate_Change_Workshop_2017_draft.pdf" TargetMode="External"/><Relationship Id="rId55" Type="http://schemas.openxmlformats.org/officeDocument/2006/relationships/hyperlink" Target="https://unfccc.int/resource/docs/convkp/conveng.pdf" TargetMode="External"/><Relationship Id="rId63" Type="http://schemas.openxmlformats.org/officeDocument/2006/relationships/hyperlink" Target="http://meteorology.meteo.bg/bro6ura.pdf" TargetMode="External"/><Relationship Id="rId7" Type="http://schemas.openxmlformats.org/officeDocument/2006/relationships/hyperlink" Target="http://www.banskoski.com/bg/prices-ski-card" TargetMode="External"/><Relationship Id="rId2" Type="http://schemas.openxmlformats.org/officeDocument/2006/relationships/hyperlink" Target="http://www.nsi.bg/en/content/5484/gdp-production-approach-%E2%80%93-total-economy" TargetMode="External"/><Relationship Id="rId16" Type="http://schemas.openxmlformats.org/officeDocument/2006/relationships/hyperlink" Target="http://www.golfcoursesinbulgaria.com" TargetMode="External"/><Relationship Id="rId29" Type="http://schemas.openxmlformats.org/officeDocument/2006/relationships/hyperlink" Target="http://www.gorabg-magazine.info/old/ecotur_05_04.html" TargetMode="External"/><Relationship Id="rId11" Type="http://schemas.openxmlformats.org/officeDocument/2006/relationships/hyperlink" Target="http://floodlist.com/tag/bulgaria" TargetMode="External"/><Relationship Id="rId24" Type="http://schemas.openxmlformats.org/officeDocument/2006/relationships/hyperlink" Target="http://www.eea.europa.eu/soer" TargetMode="External"/><Relationship Id="rId32" Type="http://schemas.openxmlformats.org/officeDocument/2006/relationships/hyperlink" Target="http://www.baatbg.org/" TargetMode="External"/><Relationship Id="rId37" Type="http://schemas.openxmlformats.org/officeDocument/2006/relationships/hyperlink" Target="http://www.tourism.government.bg/sites/tourism.government.bg/files/uploads/byudzhet_na_ministerstvo_na_turizma_za_2017_g.pdf" TargetMode="External"/><Relationship Id="rId40" Type="http://schemas.openxmlformats.org/officeDocument/2006/relationships/hyperlink" Target="https://www.eufunds.bg/en/programming-period-2014-2020/operational-programmes-2014-2020/operational-programme-environment-2014-2020/item/13780-operational-programme-environment-2014-2020" TargetMode="External"/><Relationship Id="rId45" Type="http://schemas.openxmlformats.org/officeDocument/2006/relationships/hyperlink" Target="https://www.danube-region.eu" TargetMode="External"/><Relationship Id="rId53" Type="http://schemas.openxmlformats.org/officeDocument/2006/relationships/hyperlink" Target="http://www.environment.gov.au/climate-change/adaptation" TargetMode="External"/><Relationship Id="rId58" Type="http://schemas.openxmlformats.org/officeDocument/2006/relationships/hyperlink" Target="http://climate-adapt.eea.europa.eu/help/glossary" TargetMode="External"/><Relationship Id="rId5" Type="http://schemas.openxmlformats.org/officeDocument/2006/relationships/hyperlink" Target="http://www.nsi.bg/en/content/7074/annual-data" TargetMode="External"/><Relationship Id="rId61" Type="http://schemas.openxmlformats.org/officeDocument/2006/relationships/hyperlink" Target="http://www.eea.europa.eu/publications/national-adaptation-policy-processes" TargetMode="External"/><Relationship Id="rId19" Type="http://schemas.openxmlformats.org/officeDocument/2006/relationships/hyperlink" Target="https://web.archive.org/web/20081211182219/http://www.hm-treasury.gov.uk/stern_review_final_report.htm" TargetMode="External"/><Relationship Id="rId14" Type="http://schemas.openxmlformats.org/officeDocument/2006/relationships/hyperlink" Target="http://www.stringmeteo.com/synop/" TargetMode="External"/><Relationship Id="rId22" Type="http://schemas.openxmlformats.org/officeDocument/2006/relationships/hyperlink" Target="http://unfccc.int/2860.php" TargetMode="External"/><Relationship Id="rId27" Type="http://schemas.openxmlformats.org/officeDocument/2006/relationships/hyperlink" Target="http://www.eea.europa.eu/publications/climate-change-impacts-and-vulnerability-2016" TargetMode="External"/><Relationship Id="rId30" Type="http://schemas.openxmlformats.org/officeDocument/2006/relationships/hyperlink" Target="http://www.tmbulgaria.com/.../Bulgaria...strategic-cultural-tourism-development-plan/.../ind" TargetMode="External"/><Relationship Id="rId35" Type="http://schemas.openxmlformats.org/officeDocument/2006/relationships/hyperlink" Target="http://en.batabg.org/" TargetMode="External"/><Relationship Id="rId43" Type="http://schemas.openxmlformats.org/officeDocument/2006/relationships/hyperlink" Target="http://www.tourism.government.bg/sites/tourism.government.bg/files/documents/2017-10/prilozhenie_1.pdf" TargetMode="External"/><Relationship Id="rId48" Type="http://schemas.openxmlformats.org/officeDocument/2006/relationships/hyperlink" Target="http://www.un.org/sustainabledevelopment/cop21/" TargetMode="External"/><Relationship Id="rId56" Type="http://schemas.openxmlformats.org/officeDocument/2006/relationships/hyperlink" Target="https://ec.europa.eu/clima/sites/clima/files/docs/eu_strategy_en.pdf" TargetMode="External"/><Relationship Id="rId64" Type="http://schemas.openxmlformats.org/officeDocument/2006/relationships/hyperlink" Target="http://www.strategy.bg/" TargetMode="External"/><Relationship Id="rId8" Type="http://schemas.openxmlformats.org/officeDocument/2006/relationships/hyperlink" Target="https://pamporovo.me/services/winter/ski-zone-rates/" TargetMode="External"/><Relationship Id="rId51" Type="http://schemas.openxmlformats.org/officeDocument/2006/relationships/hyperlink" Target="https://ec.europa.eu/clima/sites/clima/files/docs/eu_strategy_en.pdf" TargetMode="External"/><Relationship Id="rId3" Type="http://schemas.openxmlformats.org/officeDocument/2006/relationships/hyperlink" Target="http://www.bta.bg/en/c/ES/id/1743413" TargetMode="External"/><Relationship Id="rId12" Type="http://schemas.openxmlformats.org/officeDocument/2006/relationships/hyperlink" Target="http://www.climatechangepost.com/bulgaria/avalanches-and-landslides/" TargetMode="External"/><Relationship Id="rId17" Type="http://schemas.openxmlformats.org/officeDocument/2006/relationships/hyperlink" Target="http://www.waterworld.com/articles/wwi/print/...4/.../bulgaria-s-wastewater-mission.html" TargetMode="External"/><Relationship Id="rId25" Type="http://schemas.openxmlformats.org/officeDocument/2006/relationships/hyperlink" Target="http://www.eea.europa.eu/publications/trends-and-projections-in-europe-2015" TargetMode="External"/><Relationship Id="rId33" Type="http://schemas.openxmlformats.org/officeDocument/2006/relationships/hyperlink" Target="http://www.abtta.com/" TargetMode="External"/><Relationship Id="rId38" Type="http://schemas.openxmlformats.org/officeDocument/2006/relationships/hyperlink" Target="https://www.eufunds.bg/en/" TargetMode="External"/><Relationship Id="rId46" Type="http://schemas.openxmlformats.org/officeDocument/2006/relationships/hyperlink" Target="http://www.ngobg.info/en/organizations/6416.html" TargetMode="External"/><Relationship Id="rId59" Type="http://schemas.openxmlformats.org/officeDocument/2006/relationships/hyperlink" Target="http://sdt.unwto.org/sites/all/files/docpdf/climate2008.pdf" TargetMode="External"/><Relationship Id="rId20" Type="http://schemas.openxmlformats.org/officeDocument/2006/relationships/hyperlink" Target="http://www.tradingeconomics.com/greece/tourist-arrivals" TargetMode="External"/><Relationship Id="rId41" Type="http://schemas.openxmlformats.org/officeDocument/2006/relationships/hyperlink" Target="https://www.eufunds.bg/en/programming-period-2014-2020/operational-programmes-2014-2020/programme-rural-development-2014-2020/item/13784-programme-rural-development-2014-2020" TargetMode="External"/><Relationship Id="rId54" Type="http://schemas.openxmlformats.org/officeDocument/2006/relationships/hyperlink" Target="http://www.eea.europa.eu/publications/climate-change-impacts-and-vulnerability-2016" TargetMode="External"/><Relationship Id="rId62" Type="http://schemas.openxmlformats.org/officeDocument/2006/relationships/hyperlink" Target="http://www.bwa-bg.com" TargetMode="External"/><Relationship Id="rId1" Type="http://schemas.openxmlformats.org/officeDocument/2006/relationships/hyperlink" Target="http://www.nsi.bg/en/content/5484/gdp-production-approach-%E2%80%93-total-economy" TargetMode="External"/><Relationship Id="rId6" Type="http://schemas.openxmlformats.org/officeDocument/2006/relationships/hyperlink" Target="http://www.borovets-bg.com" TargetMode="External"/><Relationship Id="rId15" Type="http://schemas.openxmlformats.org/officeDocument/2006/relationships/hyperlink" Target="http://www.property.bg/.../Bulgaria's_seaside_hotels_expect_water_s" TargetMode="External"/><Relationship Id="rId23" Type="http://schemas.openxmlformats.org/officeDocument/2006/relationships/hyperlink" Target="http://ec.europa.eu/echo/partnerships/relations/european-and-international-cooperation/sendai-framework-disaster-risk-reduction_en" TargetMode="External"/><Relationship Id="rId28" Type="http://schemas.openxmlformats.org/officeDocument/2006/relationships/hyperlink" Target="http://www.lex.bg/laws/ldoc/2135845281" TargetMode="External"/><Relationship Id="rId36" Type="http://schemas.openxmlformats.org/officeDocument/2006/relationships/hyperlink" Target="http://www.btch.org/" TargetMode="External"/><Relationship Id="rId49" Type="http://schemas.openxmlformats.org/officeDocument/2006/relationships/hyperlink" Target="https://ecofund-bg.org/" TargetMode="External"/><Relationship Id="rId57" Type="http://schemas.openxmlformats.org/officeDocument/2006/relationships/hyperlink" Target="https://fakti.bg/bulgaria/209213-na-vtoro-masto-v-evropa-sme-po-broi-mineralni-izvori" TargetMode="External"/><Relationship Id="rId10" Type="http://schemas.openxmlformats.org/officeDocument/2006/relationships/hyperlink" Target="https://germanwatch.org/en/download/13503.pdf" TargetMode="External"/><Relationship Id="rId31" Type="http://schemas.openxmlformats.org/officeDocument/2006/relationships/hyperlink" Target="http://www.tourism.government.bg/en/" TargetMode="External"/><Relationship Id="rId44" Type="http://schemas.openxmlformats.org/officeDocument/2006/relationships/hyperlink" Target="http://rsvu.mon.bg/rsvu3/" TargetMode="External"/><Relationship Id="rId52" Type="http://schemas.openxmlformats.org/officeDocument/2006/relationships/hyperlink" Target="http://www.businessdictionary.com/definition/precautionary-principle.html" TargetMode="External"/><Relationship Id="rId60" Type="http://schemas.openxmlformats.org/officeDocument/2006/relationships/hyperlink" Target="http://www.eea.europa.eu/publications/climate-change-impacts-and-vulnerability-2016" TargetMode="External"/><Relationship Id="rId4" Type="http://schemas.openxmlformats.org/officeDocument/2006/relationships/hyperlink" Target="http://www.nsi.bg/en/content/7074/annual-data" TargetMode="External"/><Relationship Id="rId9" Type="http://schemas.openxmlformats.org/officeDocument/2006/relationships/hyperlink" Target="http://www.bta.bg/en/c/DF/id/1559926"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A37E07D4-9658-4E22-A982-BA6CD3F2E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56526</Words>
  <Characters>322204</Characters>
  <Application>Microsoft Office Word</Application>
  <DocSecurity>0</DocSecurity>
  <Lines>2685</Lines>
  <Paragraphs>755</Paragraphs>
  <ScaleCrop>false</ScaleCrop>
  <HeadingPairs>
    <vt:vector size="2" baseType="variant">
      <vt:variant>
        <vt:lpstr>Title</vt:lpstr>
      </vt:variant>
      <vt:variant>
        <vt:i4>1</vt:i4>
      </vt:variant>
    </vt:vector>
  </HeadingPairs>
  <TitlesOfParts>
    <vt:vector size="1" baseType="lpstr">
      <vt:lpstr>Република България</vt:lpstr>
    </vt:vector>
  </TitlesOfParts>
  <Company>Grizli777</Company>
  <LinksUpToDate>false</LinksUpToDate>
  <CharactersWithSpaces>377975</CharactersWithSpaces>
  <SharedDoc>false</SharedDoc>
  <HLinks>
    <vt:vector size="1488" baseType="variant">
      <vt:variant>
        <vt:i4>5177366</vt:i4>
      </vt:variant>
      <vt:variant>
        <vt:i4>1161</vt:i4>
      </vt:variant>
      <vt:variant>
        <vt:i4>0</vt:i4>
      </vt:variant>
      <vt:variant>
        <vt:i4>5</vt:i4>
      </vt:variant>
      <vt:variant>
        <vt:lpwstr>https://www.env.go.jp/en/earth/cc/adapt_guide/pdf/approaches_to_adaptation_en.pdf</vt:lpwstr>
      </vt:variant>
      <vt:variant>
        <vt:lpwstr/>
      </vt:variant>
      <vt:variant>
        <vt:i4>1048656</vt:i4>
      </vt:variant>
      <vt:variant>
        <vt:i4>1146</vt:i4>
      </vt:variant>
      <vt:variant>
        <vt:i4>0</vt:i4>
      </vt:variant>
      <vt:variant>
        <vt:i4>5</vt:i4>
      </vt:variant>
      <vt:variant>
        <vt:lpwstr>https://germanwatch.org/en/download/13503.pdf</vt:lpwstr>
      </vt:variant>
      <vt:variant>
        <vt:lpwstr/>
      </vt:variant>
      <vt:variant>
        <vt:i4>720957</vt:i4>
      </vt:variant>
      <vt:variant>
        <vt:i4>1128</vt:i4>
      </vt:variant>
      <vt:variant>
        <vt:i4>0</vt:i4>
      </vt:variant>
      <vt:variant>
        <vt:i4>5</vt:i4>
      </vt:variant>
      <vt:variant>
        <vt:lpwstr>http://www.cakex.org/sites/default/files/ALL_UNDP.pdf</vt:lpwstr>
      </vt:variant>
      <vt:variant>
        <vt:lpwstr/>
      </vt:variant>
      <vt:variant>
        <vt:i4>393305</vt:i4>
      </vt:variant>
      <vt:variant>
        <vt:i4>1125</vt:i4>
      </vt:variant>
      <vt:variant>
        <vt:i4>0</vt:i4>
      </vt:variant>
      <vt:variant>
        <vt:i4>5</vt:i4>
      </vt:variant>
      <vt:variant>
        <vt:lpwstr>http://www.zobodat.at/pdf/IGF-Forschungsberichte_4_0288-0297.pdf</vt:lpwstr>
      </vt:variant>
      <vt:variant>
        <vt:lpwstr/>
      </vt:variant>
      <vt:variant>
        <vt:i4>983117</vt:i4>
      </vt:variant>
      <vt:variant>
        <vt:i4>1122</vt:i4>
      </vt:variant>
      <vt:variant>
        <vt:i4>0</vt:i4>
      </vt:variant>
      <vt:variant>
        <vt:i4>5</vt:i4>
      </vt:variant>
      <vt:variant>
        <vt:lpwstr>http://www.mdpi.com/journal/water</vt:lpwstr>
      </vt:variant>
      <vt:variant>
        <vt:lpwstr/>
      </vt:variant>
      <vt:variant>
        <vt:i4>589914</vt:i4>
      </vt:variant>
      <vt:variant>
        <vt:i4>1119</vt:i4>
      </vt:variant>
      <vt:variant>
        <vt:i4>0</vt:i4>
      </vt:variant>
      <vt:variant>
        <vt:i4>5</vt:i4>
      </vt:variant>
      <vt:variant>
        <vt:lpwstr>https://books.google.bg/books?isbn=1905485549</vt:lpwstr>
      </vt:variant>
      <vt:variant>
        <vt:lpwstr/>
      </vt:variant>
      <vt:variant>
        <vt:i4>5570572</vt:i4>
      </vt:variant>
      <vt:variant>
        <vt:i4>1116</vt:i4>
      </vt:variant>
      <vt:variant>
        <vt:i4>0</vt:i4>
      </vt:variant>
      <vt:variant>
        <vt:i4>5</vt:i4>
      </vt:variant>
      <vt:variant>
        <vt:lpwstr>http://www.io-bas.bg/downloads/Books/Okeanologia-new.pdf</vt:lpwstr>
      </vt:variant>
      <vt:variant>
        <vt:lpwstr/>
      </vt:variant>
      <vt:variant>
        <vt:i4>5898270</vt:i4>
      </vt:variant>
      <vt:variant>
        <vt:i4>1113</vt:i4>
      </vt:variant>
      <vt:variant>
        <vt:i4>0</vt:i4>
      </vt:variant>
      <vt:variant>
        <vt:i4>5</vt:i4>
      </vt:variant>
      <vt:variant>
        <vt:lpwstr>https://www.ceeol.com/search/article-detail?id=139104</vt:lpwstr>
      </vt:variant>
      <vt:variant>
        <vt:lpwstr/>
      </vt:variant>
      <vt:variant>
        <vt:i4>7405680</vt:i4>
      </vt:variant>
      <vt:variant>
        <vt:i4>1110</vt:i4>
      </vt:variant>
      <vt:variant>
        <vt:i4>0</vt:i4>
      </vt:variant>
      <vt:variant>
        <vt:i4>5</vt:i4>
      </vt:variant>
      <vt:variant>
        <vt:lpwstr>http://www.ocean-sci-discuss.net/os-2016-69/os-2016-69.pdf</vt:lpwstr>
      </vt:variant>
      <vt:variant>
        <vt:lpwstr/>
      </vt:variant>
      <vt:variant>
        <vt:i4>1048656</vt:i4>
      </vt:variant>
      <vt:variant>
        <vt:i4>1107</vt:i4>
      </vt:variant>
      <vt:variant>
        <vt:i4>0</vt:i4>
      </vt:variant>
      <vt:variant>
        <vt:i4>5</vt:i4>
      </vt:variant>
      <vt:variant>
        <vt:lpwstr>https://germanwatch.org/en/download/13503.pdf</vt:lpwstr>
      </vt:variant>
      <vt:variant>
        <vt:lpwstr/>
      </vt:variant>
      <vt:variant>
        <vt:i4>3932279</vt:i4>
      </vt:variant>
      <vt:variant>
        <vt:i4>1104</vt:i4>
      </vt:variant>
      <vt:variant>
        <vt:i4>0</vt:i4>
      </vt:variant>
      <vt:variant>
        <vt:i4>5</vt:i4>
      </vt:variant>
      <vt:variant>
        <vt:lpwstr>https://www.ipcc.ch/report/ar5/syr/</vt:lpwstr>
      </vt:variant>
      <vt:variant>
        <vt:lpwstr/>
      </vt:variant>
      <vt:variant>
        <vt:i4>4587540</vt:i4>
      </vt:variant>
      <vt:variant>
        <vt:i4>1101</vt:i4>
      </vt:variant>
      <vt:variant>
        <vt:i4>0</vt:i4>
      </vt:variant>
      <vt:variant>
        <vt:i4>5</vt:i4>
      </vt:variant>
      <vt:variant>
        <vt:lpwstr>https://ideas.repec.org/s/spr/joevec.html</vt:lpwstr>
      </vt:variant>
      <vt:variant>
        <vt:lpwstr/>
      </vt:variant>
      <vt:variant>
        <vt:i4>196623</vt:i4>
      </vt:variant>
      <vt:variant>
        <vt:i4>1098</vt:i4>
      </vt:variant>
      <vt:variant>
        <vt:i4>0</vt:i4>
      </vt:variant>
      <vt:variant>
        <vt:i4>5</vt:i4>
      </vt:variant>
      <vt:variant>
        <vt:lpwstr>https://ideas.repec.org/a/spr/joevec/v25y2015i1p117-131.html</vt:lpwstr>
      </vt:variant>
      <vt:variant>
        <vt:lpwstr/>
      </vt:variant>
      <vt:variant>
        <vt:i4>8192118</vt:i4>
      </vt:variant>
      <vt:variant>
        <vt:i4>1095</vt:i4>
      </vt:variant>
      <vt:variant>
        <vt:i4>0</vt:i4>
      </vt:variant>
      <vt:variant>
        <vt:i4>5</vt:i4>
      </vt:variant>
      <vt:variant>
        <vt:lpwstr>http://dx.doi.org/10.1080/09669582.2015.1085869</vt:lpwstr>
      </vt:variant>
      <vt:variant>
        <vt:lpwstr/>
      </vt:variant>
      <vt:variant>
        <vt:i4>7077926</vt:i4>
      </vt:variant>
      <vt:variant>
        <vt:i4>1092</vt:i4>
      </vt:variant>
      <vt:variant>
        <vt:i4>0</vt:i4>
      </vt:variant>
      <vt:variant>
        <vt:i4>5</vt:i4>
      </vt:variant>
      <vt:variant>
        <vt:lpwstr>http://www.eea.europa.eu/publications/national-adaptation-policy-processes</vt:lpwstr>
      </vt:variant>
      <vt:variant>
        <vt:lpwstr/>
      </vt:variant>
      <vt:variant>
        <vt:i4>6946912</vt:i4>
      </vt:variant>
      <vt:variant>
        <vt:i4>1089</vt:i4>
      </vt:variant>
      <vt:variant>
        <vt:i4>0</vt:i4>
      </vt:variant>
      <vt:variant>
        <vt:i4>5</vt:i4>
      </vt:variant>
      <vt:variant>
        <vt:lpwstr>http://www.bankofgreece.gr/BogEkdoseis/CCISC_Tourism and climate change_FwCh1.pdf</vt:lpwstr>
      </vt:variant>
      <vt:variant>
        <vt:lpwstr/>
      </vt:variant>
      <vt:variant>
        <vt:i4>1310773</vt:i4>
      </vt:variant>
      <vt:variant>
        <vt:i4>983</vt:i4>
      </vt:variant>
      <vt:variant>
        <vt:i4>0</vt:i4>
      </vt:variant>
      <vt:variant>
        <vt:i4>5</vt:i4>
      </vt:variant>
      <vt:variant>
        <vt:lpwstr/>
      </vt:variant>
      <vt:variant>
        <vt:lpwstr>_Toc508714904</vt:lpwstr>
      </vt:variant>
      <vt:variant>
        <vt:i4>1310773</vt:i4>
      </vt:variant>
      <vt:variant>
        <vt:i4>977</vt:i4>
      </vt:variant>
      <vt:variant>
        <vt:i4>0</vt:i4>
      </vt:variant>
      <vt:variant>
        <vt:i4>5</vt:i4>
      </vt:variant>
      <vt:variant>
        <vt:lpwstr/>
      </vt:variant>
      <vt:variant>
        <vt:lpwstr>_Toc508714903</vt:lpwstr>
      </vt:variant>
      <vt:variant>
        <vt:i4>1310773</vt:i4>
      </vt:variant>
      <vt:variant>
        <vt:i4>971</vt:i4>
      </vt:variant>
      <vt:variant>
        <vt:i4>0</vt:i4>
      </vt:variant>
      <vt:variant>
        <vt:i4>5</vt:i4>
      </vt:variant>
      <vt:variant>
        <vt:lpwstr/>
      </vt:variant>
      <vt:variant>
        <vt:lpwstr>_Toc508714902</vt:lpwstr>
      </vt:variant>
      <vt:variant>
        <vt:i4>1310773</vt:i4>
      </vt:variant>
      <vt:variant>
        <vt:i4>965</vt:i4>
      </vt:variant>
      <vt:variant>
        <vt:i4>0</vt:i4>
      </vt:variant>
      <vt:variant>
        <vt:i4>5</vt:i4>
      </vt:variant>
      <vt:variant>
        <vt:lpwstr/>
      </vt:variant>
      <vt:variant>
        <vt:lpwstr>_Toc508714901</vt:lpwstr>
      </vt:variant>
      <vt:variant>
        <vt:i4>1310773</vt:i4>
      </vt:variant>
      <vt:variant>
        <vt:i4>959</vt:i4>
      </vt:variant>
      <vt:variant>
        <vt:i4>0</vt:i4>
      </vt:variant>
      <vt:variant>
        <vt:i4>5</vt:i4>
      </vt:variant>
      <vt:variant>
        <vt:lpwstr/>
      </vt:variant>
      <vt:variant>
        <vt:lpwstr>_Toc508714900</vt:lpwstr>
      </vt:variant>
      <vt:variant>
        <vt:i4>1900596</vt:i4>
      </vt:variant>
      <vt:variant>
        <vt:i4>953</vt:i4>
      </vt:variant>
      <vt:variant>
        <vt:i4>0</vt:i4>
      </vt:variant>
      <vt:variant>
        <vt:i4>5</vt:i4>
      </vt:variant>
      <vt:variant>
        <vt:lpwstr/>
      </vt:variant>
      <vt:variant>
        <vt:lpwstr>_Toc508714899</vt:lpwstr>
      </vt:variant>
      <vt:variant>
        <vt:i4>1900596</vt:i4>
      </vt:variant>
      <vt:variant>
        <vt:i4>947</vt:i4>
      </vt:variant>
      <vt:variant>
        <vt:i4>0</vt:i4>
      </vt:variant>
      <vt:variant>
        <vt:i4>5</vt:i4>
      </vt:variant>
      <vt:variant>
        <vt:lpwstr/>
      </vt:variant>
      <vt:variant>
        <vt:lpwstr>_Toc508714898</vt:lpwstr>
      </vt:variant>
      <vt:variant>
        <vt:i4>1900596</vt:i4>
      </vt:variant>
      <vt:variant>
        <vt:i4>941</vt:i4>
      </vt:variant>
      <vt:variant>
        <vt:i4>0</vt:i4>
      </vt:variant>
      <vt:variant>
        <vt:i4>5</vt:i4>
      </vt:variant>
      <vt:variant>
        <vt:lpwstr/>
      </vt:variant>
      <vt:variant>
        <vt:lpwstr>_Toc508714897</vt:lpwstr>
      </vt:variant>
      <vt:variant>
        <vt:i4>1900596</vt:i4>
      </vt:variant>
      <vt:variant>
        <vt:i4>935</vt:i4>
      </vt:variant>
      <vt:variant>
        <vt:i4>0</vt:i4>
      </vt:variant>
      <vt:variant>
        <vt:i4>5</vt:i4>
      </vt:variant>
      <vt:variant>
        <vt:lpwstr/>
      </vt:variant>
      <vt:variant>
        <vt:lpwstr>_Toc508714896</vt:lpwstr>
      </vt:variant>
      <vt:variant>
        <vt:i4>1900596</vt:i4>
      </vt:variant>
      <vt:variant>
        <vt:i4>929</vt:i4>
      </vt:variant>
      <vt:variant>
        <vt:i4>0</vt:i4>
      </vt:variant>
      <vt:variant>
        <vt:i4>5</vt:i4>
      </vt:variant>
      <vt:variant>
        <vt:lpwstr/>
      </vt:variant>
      <vt:variant>
        <vt:lpwstr>_Toc508714895</vt:lpwstr>
      </vt:variant>
      <vt:variant>
        <vt:i4>1900596</vt:i4>
      </vt:variant>
      <vt:variant>
        <vt:i4>923</vt:i4>
      </vt:variant>
      <vt:variant>
        <vt:i4>0</vt:i4>
      </vt:variant>
      <vt:variant>
        <vt:i4>5</vt:i4>
      </vt:variant>
      <vt:variant>
        <vt:lpwstr/>
      </vt:variant>
      <vt:variant>
        <vt:lpwstr>_Toc508714894</vt:lpwstr>
      </vt:variant>
      <vt:variant>
        <vt:i4>1900596</vt:i4>
      </vt:variant>
      <vt:variant>
        <vt:i4>914</vt:i4>
      </vt:variant>
      <vt:variant>
        <vt:i4>0</vt:i4>
      </vt:variant>
      <vt:variant>
        <vt:i4>5</vt:i4>
      </vt:variant>
      <vt:variant>
        <vt:lpwstr/>
      </vt:variant>
      <vt:variant>
        <vt:lpwstr>_Toc508714893</vt:lpwstr>
      </vt:variant>
      <vt:variant>
        <vt:i4>1900596</vt:i4>
      </vt:variant>
      <vt:variant>
        <vt:i4>908</vt:i4>
      </vt:variant>
      <vt:variant>
        <vt:i4>0</vt:i4>
      </vt:variant>
      <vt:variant>
        <vt:i4>5</vt:i4>
      </vt:variant>
      <vt:variant>
        <vt:lpwstr/>
      </vt:variant>
      <vt:variant>
        <vt:lpwstr>_Toc508714892</vt:lpwstr>
      </vt:variant>
      <vt:variant>
        <vt:i4>1900596</vt:i4>
      </vt:variant>
      <vt:variant>
        <vt:i4>902</vt:i4>
      </vt:variant>
      <vt:variant>
        <vt:i4>0</vt:i4>
      </vt:variant>
      <vt:variant>
        <vt:i4>5</vt:i4>
      </vt:variant>
      <vt:variant>
        <vt:lpwstr/>
      </vt:variant>
      <vt:variant>
        <vt:lpwstr>_Toc508714891</vt:lpwstr>
      </vt:variant>
      <vt:variant>
        <vt:i4>1900596</vt:i4>
      </vt:variant>
      <vt:variant>
        <vt:i4>896</vt:i4>
      </vt:variant>
      <vt:variant>
        <vt:i4>0</vt:i4>
      </vt:variant>
      <vt:variant>
        <vt:i4>5</vt:i4>
      </vt:variant>
      <vt:variant>
        <vt:lpwstr/>
      </vt:variant>
      <vt:variant>
        <vt:lpwstr>_Toc508714890</vt:lpwstr>
      </vt:variant>
      <vt:variant>
        <vt:i4>1835060</vt:i4>
      </vt:variant>
      <vt:variant>
        <vt:i4>890</vt:i4>
      </vt:variant>
      <vt:variant>
        <vt:i4>0</vt:i4>
      </vt:variant>
      <vt:variant>
        <vt:i4>5</vt:i4>
      </vt:variant>
      <vt:variant>
        <vt:lpwstr/>
      </vt:variant>
      <vt:variant>
        <vt:lpwstr>_Toc508714889</vt:lpwstr>
      </vt:variant>
      <vt:variant>
        <vt:i4>1835060</vt:i4>
      </vt:variant>
      <vt:variant>
        <vt:i4>884</vt:i4>
      </vt:variant>
      <vt:variant>
        <vt:i4>0</vt:i4>
      </vt:variant>
      <vt:variant>
        <vt:i4>5</vt:i4>
      </vt:variant>
      <vt:variant>
        <vt:lpwstr/>
      </vt:variant>
      <vt:variant>
        <vt:lpwstr>_Toc508714888</vt:lpwstr>
      </vt:variant>
      <vt:variant>
        <vt:i4>1835060</vt:i4>
      </vt:variant>
      <vt:variant>
        <vt:i4>878</vt:i4>
      </vt:variant>
      <vt:variant>
        <vt:i4>0</vt:i4>
      </vt:variant>
      <vt:variant>
        <vt:i4>5</vt:i4>
      </vt:variant>
      <vt:variant>
        <vt:lpwstr/>
      </vt:variant>
      <vt:variant>
        <vt:lpwstr>_Toc508714887</vt:lpwstr>
      </vt:variant>
      <vt:variant>
        <vt:i4>1835060</vt:i4>
      </vt:variant>
      <vt:variant>
        <vt:i4>872</vt:i4>
      </vt:variant>
      <vt:variant>
        <vt:i4>0</vt:i4>
      </vt:variant>
      <vt:variant>
        <vt:i4>5</vt:i4>
      </vt:variant>
      <vt:variant>
        <vt:lpwstr/>
      </vt:variant>
      <vt:variant>
        <vt:lpwstr>_Toc508714886</vt:lpwstr>
      </vt:variant>
      <vt:variant>
        <vt:i4>1835060</vt:i4>
      </vt:variant>
      <vt:variant>
        <vt:i4>866</vt:i4>
      </vt:variant>
      <vt:variant>
        <vt:i4>0</vt:i4>
      </vt:variant>
      <vt:variant>
        <vt:i4>5</vt:i4>
      </vt:variant>
      <vt:variant>
        <vt:lpwstr/>
      </vt:variant>
      <vt:variant>
        <vt:lpwstr>_Toc508714885</vt:lpwstr>
      </vt:variant>
      <vt:variant>
        <vt:i4>1835060</vt:i4>
      </vt:variant>
      <vt:variant>
        <vt:i4>860</vt:i4>
      </vt:variant>
      <vt:variant>
        <vt:i4>0</vt:i4>
      </vt:variant>
      <vt:variant>
        <vt:i4>5</vt:i4>
      </vt:variant>
      <vt:variant>
        <vt:lpwstr/>
      </vt:variant>
      <vt:variant>
        <vt:lpwstr>_Toc508714884</vt:lpwstr>
      </vt:variant>
      <vt:variant>
        <vt:i4>1835060</vt:i4>
      </vt:variant>
      <vt:variant>
        <vt:i4>854</vt:i4>
      </vt:variant>
      <vt:variant>
        <vt:i4>0</vt:i4>
      </vt:variant>
      <vt:variant>
        <vt:i4>5</vt:i4>
      </vt:variant>
      <vt:variant>
        <vt:lpwstr/>
      </vt:variant>
      <vt:variant>
        <vt:lpwstr>_Toc508714883</vt:lpwstr>
      </vt:variant>
      <vt:variant>
        <vt:i4>1835060</vt:i4>
      </vt:variant>
      <vt:variant>
        <vt:i4>848</vt:i4>
      </vt:variant>
      <vt:variant>
        <vt:i4>0</vt:i4>
      </vt:variant>
      <vt:variant>
        <vt:i4>5</vt:i4>
      </vt:variant>
      <vt:variant>
        <vt:lpwstr/>
      </vt:variant>
      <vt:variant>
        <vt:lpwstr>_Toc508714882</vt:lpwstr>
      </vt:variant>
      <vt:variant>
        <vt:i4>1835060</vt:i4>
      </vt:variant>
      <vt:variant>
        <vt:i4>842</vt:i4>
      </vt:variant>
      <vt:variant>
        <vt:i4>0</vt:i4>
      </vt:variant>
      <vt:variant>
        <vt:i4>5</vt:i4>
      </vt:variant>
      <vt:variant>
        <vt:lpwstr/>
      </vt:variant>
      <vt:variant>
        <vt:lpwstr>_Toc508714881</vt:lpwstr>
      </vt:variant>
      <vt:variant>
        <vt:i4>1835060</vt:i4>
      </vt:variant>
      <vt:variant>
        <vt:i4>836</vt:i4>
      </vt:variant>
      <vt:variant>
        <vt:i4>0</vt:i4>
      </vt:variant>
      <vt:variant>
        <vt:i4>5</vt:i4>
      </vt:variant>
      <vt:variant>
        <vt:lpwstr/>
      </vt:variant>
      <vt:variant>
        <vt:lpwstr>_Toc508714880</vt:lpwstr>
      </vt:variant>
      <vt:variant>
        <vt:i4>1245236</vt:i4>
      </vt:variant>
      <vt:variant>
        <vt:i4>830</vt:i4>
      </vt:variant>
      <vt:variant>
        <vt:i4>0</vt:i4>
      </vt:variant>
      <vt:variant>
        <vt:i4>5</vt:i4>
      </vt:variant>
      <vt:variant>
        <vt:lpwstr/>
      </vt:variant>
      <vt:variant>
        <vt:lpwstr>_Toc508714879</vt:lpwstr>
      </vt:variant>
      <vt:variant>
        <vt:i4>1245236</vt:i4>
      </vt:variant>
      <vt:variant>
        <vt:i4>824</vt:i4>
      </vt:variant>
      <vt:variant>
        <vt:i4>0</vt:i4>
      </vt:variant>
      <vt:variant>
        <vt:i4>5</vt:i4>
      </vt:variant>
      <vt:variant>
        <vt:lpwstr/>
      </vt:variant>
      <vt:variant>
        <vt:lpwstr>_Toc508714878</vt:lpwstr>
      </vt:variant>
      <vt:variant>
        <vt:i4>1245236</vt:i4>
      </vt:variant>
      <vt:variant>
        <vt:i4>818</vt:i4>
      </vt:variant>
      <vt:variant>
        <vt:i4>0</vt:i4>
      </vt:variant>
      <vt:variant>
        <vt:i4>5</vt:i4>
      </vt:variant>
      <vt:variant>
        <vt:lpwstr/>
      </vt:variant>
      <vt:variant>
        <vt:lpwstr>_Toc508714877</vt:lpwstr>
      </vt:variant>
      <vt:variant>
        <vt:i4>1245236</vt:i4>
      </vt:variant>
      <vt:variant>
        <vt:i4>812</vt:i4>
      </vt:variant>
      <vt:variant>
        <vt:i4>0</vt:i4>
      </vt:variant>
      <vt:variant>
        <vt:i4>5</vt:i4>
      </vt:variant>
      <vt:variant>
        <vt:lpwstr/>
      </vt:variant>
      <vt:variant>
        <vt:lpwstr>_Toc508714876</vt:lpwstr>
      </vt:variant>
      <vt:variant>
        <vt:i4>1114164</vt:i4>
      </vt:variant>
      <vt:variant>
        <vt:i4>803</vt:i4>
      </vt:variant>
      <vt:variant>
        <vt:i4>0</vt:i4>
      </vt:variant>
      <vt:variant>
        <vt:i4>5</vt:i4>
      </vt:variant>
      <vt:variant>
        <vt:lpwstr/>
      </vt:variant>
      <vt:variant>
        <vt:lpwstr>_Toc508714857</vt:lpwstr>
      </vt:variant>
      <vt:variant>
        <vt:i4>1114164</vt:i4>
      </vt:variant>
      <vt:variant>
        <vt:i4>797</vt:i4>
      </vt:variant>
      <vt:variant>
        <vt:i4>0</vt:i4>
      </vt:variant>
      <vt:variant>
        <vt:i4>5</vt:i4>
      </vt:variant>
      <vt:variant>
        <vt:lpwstr/>
      </vt:variant>
      <vt:variant>
        <vt:lpwstr>_Toc508714856</vt:lpwstr>
      </vt:variant>
      <vt:variant>
        <vt:i4>1114164</vt:i4>
      </vt:variant>
      <vt:variant>
        <vt:i4>791</vt:i4>
      </vt:variant>
      <vt:variant>
        <vt:i4>0</vt:i4>
      </vt:variant>
      <vt:variant>
        <vt:i4>5</vt:i4>
      </vt:variant>
      <vt:variant>
        <vt:lpwstr/>
      </vt:variant>
      <vt:variant>
        <vt:lpwstr>_Toc508714855</vt:lpwstr>
      </vt:variant>
      <vt:variant>
        <vt:i4>1114164</vt:i4>
      </vt:variant>
      <vt:variant>
        <vt:i4>785</vt:i4>
      </vt:variant>
      <vt:variant>
        <vt:i4>0</vt:i4>
      </vt:variant>
      <vt:variant>
        <vt:i4>5</vt:i4>
      </vt:variant>
      <vt:variant>
        <vt:lpwstr/>
      </vt:variant>
      <vt:variant>
        <vt:lpwstr>_Toc508714854</vt:lpwstr>
      </vt:variant>
      <vt:variant>
        <vt:i4>68027517</vt:i4>
      </vt:variant>
      <vt:variant>
        <vt:i4>779</vt:i4>
      </vt:variant>
      <vt:variant>
        <vt:i4>0</vt:i4>
      </vt:variant>
      <vt:variant>
        <vt:i4>5</vt:i4>
      </vt:variant>
      <vt:variant>
        <vt:lpwstr>../../../../../Users/WB507560/Desktop/Tourism - Full Report - FINAL-2 (2018-02-23) - BG - for formatting ДН.docx</vt:lpwstr>
      </vt:variant>
      <vt:variant>
        <vt:lpwstr>_Toc508714853</vt:lpwstr>
      </vt:variant>
      <vt:variant>
        <vt:i4>1114164</vt:i4>
      </vt:variant>
      <vt:variant>
        <vt:i4>773</vt:i4>
      </vt:variant>
      <vt:variant>
        <vt:i4>0</vt:i4>
      </vt:variant>
      <vt:variant>
        <vt:i4>5</vt:i4>
      </vt:variant>
      <vt:variant>
        <vt:lpwstr/>
      </vt:variant>
      <vt:variant>
        <vt:lpwstr>_Toc508714852</vt:lpwstr>
      </vt:variant>
      <vt:variant>
        <vt:i4>1114164</vt:i4>
      </vt:variant>
      <vt:variant>
        <vt:i4>767</vt:i4>
      </vt:variant>
      <vt:variant>
        <vt:i4>0</vt:i4>
      </vt:variant>
      <vt:variant>
        <vt:i4>5</vt:i4>
      </vt:variant>
      <vt:variant>
        <vt:lpwstr/>
      </vt:variant>
      <vt:variant>
        <vt:lpwstr>_Toc508714851</vt:lpwstr>
      </vt:variant>
      <vt:variant>
        <vt:i4>1114164</vt:i4>
      </vt:variant>
      <vt:variant>
        <vt:i4>761</vt:i4>
      </vt:variant>
      <vt:variant>
        <vt:i4>0</vt:i4>
      </vt:variant>
      <vt:variant>
        <vt:i4>5</vt:i4>
      </vt:variant>
      <vt:variant>
        <vt:lpwstr/>
      </vt:variant>
      <vt:variant>
        <vt:lpwstr>_Toc508714850</vt:lpwstr>
      </vt:variant>
      <vt:variant>
        <vt:i4>1048628</vt:i4>
      </vt:variant>
      <vt:variant>
        <vt:i4>755</vt:i4>
      </vt:variant>
      <vt:variant>
        <vt:i4>0</vt:i4>
      </vt:variant>
      <vt:variant>
        <vt:i4>5</vt:i4>
      </vt:variant>
      <vt:variant>
        <vt:lpwstr/>
      </vt:variant>
      <vt:variant>
        <vt:lpwstr>_Toc508714849</vt:lpwstr>
      </vt:variant>
      <vt:variant>
        <vt:i4>1048628</vt:i4>
      </vt:variant>
      <vt:variant>
        <vt:i4>749</vt:i4>
      </vt:variant>
      <vt:variant>
        <vt:i4>0</vt:i4>
      </vt:variant>
      <vt:variant>
        <vt:i4>5</vt:i4>
      </vt:variant>
      <vt:variant>
        <vt:lpwstr/>
      </vt:variant>
      <vt:variant>
        <vt:lpwstr>_Toc508714848</vt:lpwstr>
      </vt:variant>
      <vt:variant>
        <vt:i4>68093053</vt:i4>
      </vt:variant>
      <vt:variant>
        <vt:i4>743</vt:i4>
      </vt:variant>
      <vt:variant>
        <vt:i4>0</vt:i4>
      </vt:variant>
      <vt:variant>
        <vt:i4>5</vt:i4>
      </vt:variant>
      <vt:variant>
        <vt:lpwstr>../../../../../Users/WB507560/Desktop/Tourism - Full Report - FINAL-2 (2018-02-23) - BG - for formatting ДН.docx</vt:lpwstr>
      </vt:variant>
      <vt:variant>
        <vt:lpwstr>_Toc508714847</vt:lpwstr>
      </vt:variant>
      <vt:variant>
        <vt:i4>1048628</vt:i4>
      </vt:variant>
      <vt:variant>
        <vt:i4>737</vt:i4>
      </vt:variant>
      <vt:variant>
        <vt:i4>0</vt:i4>
      </vt:variant>
      <vt:variant>
        <vt:i4>5</vt:i4>
      </vt:variant>
      <vt:variant>
        <vt:lpwstr/>
      </vt:variant>
      <vt:variant>
        <vt:lpwstr>_Toc508714846</vt:lpwstr>
      </vt:variant>
      <vt:variant>
        <vt:i4>1048628</vt:i4>
      </vt:variant>
      <vt:variant>
        <vt:i4>731</vt:i4>
      </vt:variant>
      <vt:variant>
        <vt:i4>0</vt:i4>
      </vt:variant>
      <vt:variant>
        <vt:i4>5</vt:i4>
      </vt:variant>
      <vt:variant>
        <vt:lpwstr/>
      </vt:variant>
      <vt:variant>
        <vt:lpwstr>_Toc508714845</vt:lpwstr>
      </vt:variant>
      <vt:variant>
        <vt:i4>1048628</vt:i4>
      </vt:variant>
      <vt:variant>
        <vt:i4>725</vt:i4>
      </vt:variant>
      <vt:variant>
        <vt:i4>0</vt:i4>
      </vt:variant>
      <vt:variant>
        <vt:i4>5</vt:i4>
      </vt:variant>
      <vt:variant>
        <vt:lpwstr/>
      </vt:variant>
      <vt:variant>
        <vt:lpwstr>_Toc508714844</vt:lpwstr>
      </vt:variant>
      <vt:variant>
        <vt:i4>68093053</vt:i4>
      </vt:variant>
      <vt:variant>
        <vt:i4>719</vt:i4>
      </vt:variant>
      <vt:variant>
        <vt:i4>0</vt:i4>
      </vt:variant>
      <vt:variant>
        <vt:i4>5</vt:i4>
      </vt:variant>
      <vt:variant>
        <vt:lpwstr>../../../../../Users/WB507560/Desktop/Tourism - Full Report - FINAL-2 (2018-02-23) - BG - for formatting ДН.docx</vt:lpwstr>
      </vt:variant>
      <vt:variant>
        <vt:lpwstr>_Toc508714843</vt:lpwstr>
      </vt:variant>
      <vt:variant>
        <vt:i4>68093053</vt:i4>
      </vt:variant>
      <vt:variant>
        <vt:i4>713</vt:i4>
      </vt:variant>
      <vt:variant>
        <vt:i4>0</vt:i4>
      </vt:variant>
      <vt:variant>
        <vt:i4>5</vt:i4>
      </vt:variant>
      <vt:variant>
        <vt:lpwstr>../../../../../Users/WB507560/Desktop/Tourism - Full Report - FINAL-2 (2018-02-23) - BG - for formatting ДН.docx</vt:lpwstr>
      </vt:variant>
      <vt:variant>
        <vt:lpwstr>_Toc508714842</vt:lpwstr>
      </vt:variant>
      <vt:variant>
        <vt:i4>68093053</vt:i4>
      </vt:variant>
      <vt:variant>
        <vt:i4>707</vt:i4>
      </vt:variant>
      <vt:variant>
        <vt:i4>0</vt:i4>
      </vt:variant>
      <vt:variant>
        <vt:i4>5</vt:i4>
      </vt:variant>
      <vt:variant>
        <vt:lpwstr>../../../../../Users/WB507560/Desktop/Tourism - Full Report - FINAL-2 (2018-02-23) - BG - for formatting ДН.docx</vt:lpwstr>
      </vt:variant>
      <vt:variant>
        <vt:lpwstr>_Toc508714841</vt:lpwstr>
      </vt:variant>
      <vt:variant>
        <vt:i4>68093053</vt:i4>
      </vt:variant>
      <vt:variant>
        <vt:i4>701</vt:i4>
      </vt:variant>
      <vt:variant>
        <vt:i4>0</vt:i4>
      </vt:variant>
      <vt:variant>
        <vt:i4>5</vt:i4>
      </vt:variant>
      <vt:variant>
        <vt:lpwstr>../../../../../Users/WB507560/Desktop/Tourism - Full Report - FINAL-2 (2018-02-23) - BG - for formatting ДН.docx</vt:lpwstr>
      </vt:variant>
      <vt:variant>
        <vt:lpwstr>_Toc508714840</vt:lpwstr>
      </vt:variant>
      <vt:variant>
        <vt:i4>67634301</vt:i4>
      </vt:variant>
      <vt:variant>
        <vt:i4>695</vt:i4>
      </vt:variant>
      <vt:variant>
        <vt:i4>0</vt:i4>
      </vt:variant>
      <vt:variant>
        <vt:i4>5</vt:i4>
      </vt:variant>
      <vt:variant>
        <vt:lpwstr>../../../../../Users/WB507560/Desktop/Tourism - Full Report - FINAL-2 (2018-02-23) - BG - for formatting ДН.docx</vt:lpwstr>
      </vt:variant>
      <vt:variant>
        <vt:lpwstr>_Toc508714839</vt:lpwstr>
      </vt:variant>
      <vt:variant>
        <vt:i4>1507380</vt:i4>
      </vt:variant>
      <vt:variant>
        <vt:i4>689</vt:i4>
      </vt:variant>
      <vt:variant>
        <vt:i4>0</vt:i4>
      </vt:variant>
      <vt:variant>
        <vt:i4>5</vt:i4>
      </vt:variant>
      <vt:variant>
        <vt:lpwstr/>
      </vt:variant>
      <vt:variant>
        <vt:lpwstr>_Toc508714838</vt:lpwstr>
      </vt:variant>
      <vt:variant>
        <vt:i4>67634301</vt:i4>
      </vt:variant>
      <vt:variant>
        <vt:i4>683</vt:i4>
      </vt:variant>
      <vt:variant>
        <vt:i4>0</vt:i4>
      </vt:variant>
      <vt:variant>
        <vt:i4>5</vt:i4>
      </vt:variant>
      <vt:variant>
        <vt:lpwstr>../../../../../Users/WB507560/Desktop/Tourism - Full Report - FINAL-2 (2018-02-23) - BG - for formatting ДН.docx</vt:lpwstr>
      </vt:variant>
      <vt:variant>
        <vt:lpwstr>_Toc508714837</vt:lpwstr>
      </vt:variant>
      <vt:variant>
        <vt:i4>67634301</vt:i4>
      </vt:variant>
      <vt:variant>
        <vt:i4>677</vt:i4>
      </vt:variant>
      <vt:variant>
        <vt:i4>0</vt:i4>
      </vt:variant>
      <vt:variant>
        <vt:i4>5</vt:i4>
      </vt:variant>
      <vt:variant>
        <vt:lpwstr>../../../../../Users/WB507560/Desktop/Tourism - Full Report - FINAL-2 (2018-02-23) - BG - for formatting ДН.docx</vt:lpwstr>
      </vt:variant>
      <vt:variant>
        <vt:lpwstr>_Toc508714836</vt:lpwstr>
      </vt:variant>
      <vt:variant>
        <vt:i4>1507380</vt:i4>
      </vt:variant>
      <vt:variant>
        <vt:i4>671</vt:i4>
      </vt:variant>
      <vt:variant>
        <vt:i4>0</vt:i4>
      </vt:variant>
      <vt:variant>
        <vt:i4>5</vt:i4>
      </vt:variant>
      <vt:variant>
        <vt:lpwstr/>
      </vt:variant>
      <vt:variant>
        <vt:lpwstr>_Toc508714835</vt:lpwstr>
      </vt:variant>
      <vt:variant>
        <vt:i4>1507380</vt:i4>
      </vt:variant>
      <vt:variant>
        <vt:i4>662</vt:i4>
      </vt:variant>
      <vt:variant>
        <vt:i4>0</vt:i4>
      </vt:variant>
      <vt:variant>
        <vt:i4>5</vt:i4>
      </vt:variant>
      <vt:variant>
        <vt:lpwstr/>
      </vt:variant>
      <vt:variant>
        <vt:lpwstr>_Toc508714834</vt:lpwstr>
      </vt:variant>
      <vt:variant>
        <vt:i4>1507380</vt:i4>
      </vt:variant>
      <vt:variant>
        <vt:i4>656</vt:i4>
      </vt:variant>
      <vt:variant>
        <vt:i4>0</vt:i4>
      </vt:variant>
      <vt:variant>
        <vt:i4>5</vt:i4>
      </vt:variant>
      <vt:variant>
        <vt:lpwstr/>
      </vt:variant>
      <vt:variant>
        <vt:lpwstr>_Toc508714833</vt:lpwstr>
      </vt:variant>
      <vt:variant>
        <vt:i4>1507380</vt:i4>
      </vt:variant>
      <vt:variant>
        <vt:i4>650</vt:i4>
      </vt:variant>
      <vt:variant>
        <vt:i4>0</vt:i4>
      </vt:variant>
      <vt:variant>
        <vt:i4>5</vt:i4>
      </vt:variant>
      <vt:variant>
        <vt:lpwstr/>
      </vt:variant>
      <vt:variant>
        <vt:lpwstr>_Toc508714832</vt:lpwstr>
      </vt:variant>
      <vt:variant>
        <vt:i4>1507380</vt:i4>
      </vt:variant>
      <vt:variant>
        <vt:i4>644</vt:i4>
      </vt:variant>
      <vt:variant>
        <vt:i4>0</vt:i4>
      </vt:variant>
      <vt:variant>
        <vt:i4>5</vt:i4>
      </vt:variant>
      <vt:variant>
        <vt:lpwstr/>
      </vt:variant>
      <vt:variant>
        <vt:lpwstr>_Toc508714831</vt:lpwstr>
      </vt:variant>
      <vt:variant>
        <vt:i4>1507380</vt:i4>
      </vt:variant>
      <vt:variant>
        <vt:i4>638</vt:i4>
      </vt:variant>
      <vt:variant>
        <vt:i4>0</vt:i4>
      </vt:variant>
      <vt:variant>
        <vt:i4>5</vt:i4>
      </vt:variant>
      <vt:variant>
        <vt:lpwstr/>
      </vt:variant>
      <vt:variant>
        <vt:lpwstr>_Toc508714830</vt:lpwstr>
      </vt:variant>
      <vt:variant>
        <vt:i4>1441844</vt:i4>
      </vt:variant>
      <vt:variant>
        <vt:i4>632</vt:i4>
      </vt:variant>
      <vt:variant>
        <vt:i4>0</vt:i4>
      </vt:variant>
      <vt:variant>
        <vt:i4>5</vt:i4>
      </vt:variant>
      <vt:variant>
        <vt:lpwstr/>
      </vt:variant>
      <vt:variant>
        <vt:lpwstr>_Toc508714829</vt:lpwstr>
      </vt:variant>
      <vt:variant>
        <vt:i4>1441844</vt:i4>
      </vt:variant>
      <vt:variant>
        <vt:i4>626</vt:i4>
      </vt:variant>
      <vt:variant>
        <vt:i4>0</vt:i4>
      </vt:variant>
      <vt:variant>
        <vt:i4>5</vt:i4>
      </vt:variant>
      <vt:variant>
        <vt:lpwstr/>
      </vt:variant>
      <vt:variant>
        <vt:lpwstr>_Toc508714828</vt:lpwstr>
      </vt:variant>
      <vt:variant>
        <vt:i4>1441844</vt:i4>
      </vt:variant>
      <vt:variant>
        <vt:i4>620</vt:i4>
      </vt:variant>
      <vt:variant>
        <vt:i4>0</vt:i4>
      </vt:variant>
      <vt:variant>
        <vt:i4>5</vt:i4>
      </vt:variant>
      <vt:variant>
        <vt:lpwstr/>
      </vt:variant>
      <vt:variant>
        <vt:lpwstr>_Toc508714827</vt:lpwstr>
      </vt:variant>
      <vt:variant>
        <vt:i4>1441844</vt:i4>
      </vt:variant>
      <vt:variant>
        <vt:i4>614</vt:i4>
      </vt:variant>
      <vt:variant>
        <vt:i4>0</vt:i4>
      </vt:variant>
      <vt:variant>
        <vt:i4>5</vt:i4>
      </vt:variant>
      <vt:variant>
        <vt:lpwstr/>
      </vt:variant>
      <vt:variant>
        <vt:lpwstr>_Toc508714826</vt:lpwstr>
      </vt:variant>
      <vt:variant>
        <vt:i4>1441844</vt:i4>
      </vt:variant>
      <vt:variant>
        <vt:i4>608</vt:i4>
      </vt:variant>
      <vt:variant>
        <vt:i4>0</vt:i4>
      </vt:variant>
      <vt:variant>
        <vt:i4>5</vt:i4>
      </vt:variant>
      <vt:variant>
        <vt:lpwstr/>
      </vt:variant>
      <vt:variant>
        <vt:lpwstr>_Toc508714825</vt:lpwstr>
      </vt:variant>
      <vt:variant>
        <vt:i4>1441844</vt:i4>
      </vt:variant>
      <vt:variant>
        <vt:i4>602</vt:i4>
      </vt:variant>
      <vt:variant>
        <vt:i4>0</vt:i4>
      </vt:variant>
      <vt:variant>
        <vt:i4>5</vt:i4>
      </vt:variant>
      <vt:variant>
        <vt:lpwstr/>
      </vt:variant>
      <vt:variant>
        <vt:lpwstr>_Toc508714824</vt:lpwstr>
      </vt:variant>
      <vt:variant>
        <vt:i4>1441844</vt:i4>
      </vt:variant>
      <vt:variant>
        <vt:i4>596</vt:i4>
      </vt:variant>
      <vt:variant>
        <vt:i4>0</vt:i4>
      </vt:variant>
      <vt:variant>
        <vt:i4>5</vt:i4>
      </vt:variant>
      <vt:variant>
        <vt:lpwstr/>
      </vt:variant>
      <vt:variant>
        <vt:lpwstr>_Toc508714822</vt:lpwstr>
      </vt:variant>
      <vt:variant>
        <vt:i4>1441844</vt:i4>
      </vt:variant>
      <vt:variant>
        <vt:i4>590</vt:i4>
      </vt:variant>
      <vt:variant>
        <vt:i4>0</vt:i4>
      </vt:variant>
      <vt:variant>
        <vt:i4>5</vt:i4>
      </vt:variant>
      <vt:variant>
        <vt:lpwstr/>
      </vt:variant>
      <vt:variant>
        <vt:lpwstr>_Toc508714821</vt:lpwstr>
      </vt:variant>
      <vt:variant>
        <vt:i4>1441844</vt:i4>
      </vt:variant>
      <vt:variant>
        <vt:i4>584</vt:i4>
      </vt:variant>
      <vt:variant>
        <vt:i4>0</vt:i4>
      </vt:variant>
      <vt:variant>
        <vt:i4>5</vt:i4>
      </vt:variant>
      <vt:variant>
        <vt:lpwstr/>
      </vt:variant>
      <vt:variant>
        <vt:lpwstr>_Toc508714820</vt:lpwstr>
      </vt:variant>
      <vt:variant>
        <vt:i4>1376308</vt:i4>
      </vt:variant>
      <vt:variant>
        <vt:i4>578</vt:i4>
      </vt:variant>
      <vt:variant>
        <vt:i4>0</vt:i4>
      </vt:variant>
      <vt:variant>
        <vt:i4>5</vt:i4>
      </vt:variant>
      <vt:variant>
        <vt:lpwstr/>
      </vt:variant>
      <vt:variant>
        <vt:lpwstr>_Toc508714819</vt:lpwstr>
      </vt:variant>
      <vt:variant>
        <vt:i4>1376308</vt:i4>
      </vt:variant>
      <vt:variant>
        <vt:i4>572</vt:i4>
      </vt:variant>
      <vt:variant>
        <vt:i4>0</vt:i4>
      </vt:variant>
      <vt:variant>
        <vt:i4>5</vt:i4>
      </vt:variant>
      <vt:variant>
        <vt:lpwstr/>
      </vt:variant>
      <vt:variant>
        <vt:lpwstr>_Toc508714818</vt:lpwstr>
      </vt:variant>
      <vt:variant>
        <vt:i4>1376308</vt:i4>
      </vt:variant>
      <vt:variant>
        <vt:i4>566</vt:i4>
      </vt:variant>
      <vt:variant>
        <vt:i4>0</vt:i4>
      </vt:variant>
      <vt:variant>
        <vt:i4>5</vt:i4>
      </vt:variant>
      <vt:variant>
        <vt:lpwstr/>
      </vt:variant>
      <vt:variant>
        <vt:lpwstr>_Toc508714817</vt:lpwstr>
      </vt:variant>
      <vt:variant>
        <vt:i4>1376308</vt:i4>
      </vt:variant>
      <vt:variant>
        <vt:i4>560</vt:i4>
      </vt:variant>
      <vt:variant>
        <vt:i4>0</vt:i4>
      </vt:variant>
      <vt:variant>
        <vt:i4>5</vt:i4>
      </vt:variant>
      <vt:variant>
        <vt:lpwstr/>
      </vt:variant>
      <vt:variant>
        <vt:lpwstr>_Toc508714816</vt:lpwstr>
      </vt:variant>
      <vt:variant>
        <vt:i4>1376308</vt:i4>
      </vt:variant>
      <vt:variant>
        <vt:i4>554</vt:i4>
      </vt:variant>
      <vt:variant>
        <vt:i4>0</vt:i4>
      </vt:variant>
      <vt:variant>
        <vt:i4>5</vt:i4>
      </vt:variant>
      <vt:variant>
        <vt:lpwstr/>
      </vt:variant>
      <vt:variant>
        <vt:lpwstr>_Toc508714815</vt:lpwstr>
      </vt:variant>
      <vt:variant>
        <vt:i4>1376308</vt:i4>
      </vt:variant>
      <vt:variant>
        <vt:i4>548</vt:i4>
      </vt:variant>
      <vt:variant>
        <vt:i4>0</vt:i4>
      </vt:variant>
      <vt:variant>
        <vt:i4>5</vt:i4>
      </vt:variant>
      <vt:variant>
        <vt:lpwstr/>
      </vt:variant>
      <vt:variant>
        <vt:lpwstr>_Toc508714814</vt:lpwstr>
      </vt:variant>
      <vt:variant>
        <vt:i4>1376308</vt:i4>
      </vt:variant>
      <vt:variant>
        <vt:i4>542</vt:i4>
      </vt:variant>
      <vt:variant>
        <vt:i4>0</vt:i4>
      </vt:variant>
      <vt:variant>
        <vt:i4>5</vt:i4>
      </vt:variant>
      <vt:variant>
        <vt:lpwstr/>
      </vt:variant>
      <vt:variant>
        <vt:lpwstr>_Toc508714813</vt:lpwstr>
      </vt:variant>
      <vt:variant>
        <vt:i4>1376308</vt:i4>
      </vt:variant>
      <vt:variant>
        <vt:i4>536</vt:i4>
      </vt:variant>
      <vt:variant>
        <vt:i4>0</vt:i4>
      </vt:variant>
      <vt:variant>
        <vt:i4>5</vt:i4>
      </vt:variant>
      <vt:variant>
        <vt:lpwstr/>
      </vt:variant>
      <vt:variant>
        <vt:lpwstr>_Toc508714812</vt:lpwstr>
      </vt:variant>
      <vt:variant>
        <vt:i4>1376308</vt:i4>
      </vt:variant>
      <vt:variant>
        <vt:i4>530</vt:i4>
      </vt:variant>
      <vt:variant>
        <vt:i4>0</vt:i4>
      </vt:variant>
      <vt:variant>
        <vt:i4>5</vt:i4>
      </vt:variant>
      <vt:variant>
        <vt:lpwstr/>
      </vt:variant>
      <vt:variant>
        <vt:lpwstr>_Toc508714811</vt:lpwstr>
      </vt:variant>
      <vt:variant>
        <vt:i4>1376308</vt:i4>
      </vt:variant>
      <vt:variant>
        <vt:i4>524</vt:i4>
      </vt:variant>
      <vt:variant>
        <vt:i4>0</vt:i4>
      </vt:variant>
      <vt:variant>
        <vt:i4>5</vt:i4>
      </vt:variant>
      <vt:variant>
        <vt:lpwstr/>
      </vt:variant>
      <vt:variant>
        <vt:lpwstr>_Toc508714810</vt:lpwstr>
      </vt:variant>
      <vt:variant>
        <vt:i4>1310772</vt:i4>
      </vt:variant>
      <vt:variant>
        <vt:i4>518</vt:i4>
      </vt:variant>
      <vt:variant>
        <vt:i4>0</vt:i4>
      </vt:variant>
      <vt:variant>
        <vt:i4>5</vt:i4>
      </vt:variant>
      <vt:variant>
        <vt:lpwstr/>
      </vt:variant>
      <vt:variant>
        <vt:lpwstr>_Toc508714809</vt:lpwstr>
      </vt:variant>
      <vt:variant>
        <vt:i4>1310772</vt:i4>
      </vt:variant>
      <vt:variant>
        <vt:i4>512</vt:i4>
      </vt:variant>
      <vt:variant>
        <vt:i4>0</vt:i4>
      </vt:variant>
      <vt:variant>
        <vt:i4>5</vt:i4>
      </vt:variant>
      <vt:variant>
        <vt:lpwstr/>
      </vt:variant>
      <vt:variant>
        <vt:lpwstr>_Toc508714808</vt:lpwstr>
      </vt:variant>
      <vt:variant>
        <vt:i4>1310772</vt:i4>
      </vt:variant>
      <vt:variant>
        <vt:i4>506</vt:i4>
      </vt:variant>
      <vt:variant>
        <vt:i4>0</vt:i4>
      </vt:variant>
      <vt:variant>
        <vt:i4>5</vt:i4>
      </vt:variant>
      <vt:variant>
        <vt:lpwstr/>
      </vt:variant>
      <vt:variant>
        <vt:lpwstr>_Toc508714807</vt:lpwstr>
      </vt:variant>
      <vt:variant>
        <vt:i4>1310772</vt:i4>
      </vt:variant>
      <vt:variant>
        <vt:i4>500</vt:i4>
      </vt:variant>
      <vt:variant>
        <vt:i4>0</vt:i4>
      </vt:variant>
      <vt:variant>
        <vt:i4>5</vt:i4>
      </vt:variant>
      <vt:variant>
        <vt:lpwstr/>
      </vt:variant>
      <vt:variant>
        <vt:lpwstr>_Toc508714806</vt:lpwstr>
      </vt:variant>
      <vt:variant>
        <vt:i4>1441843</vt:i4>
      </vt:variant>
      <vt:variant>
        <vt:i4>494</vt:i4>
      </vt:variant>
      <vt:variant>
        <vt:i4>0</vt:i4>
      </vt:variant>
      <vt:variant>
        <vt:i4>5</vt:i4>
      </vt:variant>
      <vt:variant>
        <vt:lpwstr/>
      </vt:variant>
      <vt:variant>
        <vt:lpwstr>_Toc517444507</vt:lpwstr>
      </vt:variant>
      <vt:variant>
        <vt:i4>1441843</vt:i4>
      </vt:variant>
      <vt:variant>
        <vt:i4>488</vt:i4>
      </vt:variant>
      <vt:variant>
        <vt:i4>0</vt:i4>
      </vt:variant>
      <vt:variant>
        <vt:i4>5</vt:i4>
      </vt:variant>
      <vt:variant>
        <vt:lpwstr/>
      </vt:variant>
      <vt:variant>
        <vt:lpwstr>_Toc517444506</vt:lpwstr>
      </vt:variant>
      <vt:variant>
        <vt:i4>1441843</vt:i4>
      </vt:variant>
      <vt:variant>
        <vt:i4>482</vt:i4>
      </vt:variant>
      <vt:variant>
        <vt:i4>0</vt:i4>
      </vt:variant>
      <vt:variant>
        <vt:i4>5</vt:i4>
      </vt:variant>
      <vt:variant>
        <vt:lpwstr/>
      </vt:variant>
      <vt:variant>
        <vt:lpwstr>_Toc517444505</vt:lpwstr>
      </vt:variant>
      <vt:variant>
        <vt:i4>1441843</vt:i4>
      </vt:variant>
      <vt:variant>
        <vt:i4>476</vt:i4>
      </vt:variant>
      <vt:variant>
        <vt:i4>0</vt:i4>
      </vt:variant>
      <vt:variant>
        <vt:i4>5</vt:i4>
      </vt:variant>
      <vt:variant>
        <vt:lpwstr/>
      </vt:variant>
      <vt:variant>
        <vt:lpwstr>_Toc517444504</vt:lpwstr>
      </vt:variant>
      <vt:variant>
        <vt:i4>1441843</vt:i4>
      </vt:variant>
      <vt:variant>
        <vt:i4>470</vt:i4>
      </vt:variant>
      <vt:variant>
        <vt:i4>0</vt:i4>
      </vt:variant>
      <vt:variant>
        <vt:i4>5</vt:i4>
      </vt:variant>
      <vt:variant>
        <vt:lpwstr/>
      </vt:variant>
      <vt:variant>
        <vt:lpwstr>_Toc517444503</vt:lpwstr>
      </vt:variant>
      <vt:variant>
        <vt:i4>1441843</vt:i4>
      </vt:variant>
      <vt:variant>
        <vt:i4>464</vt:i4>
      </vt:variant>
      <vt:variant>
        <vt:i4>0</vt:i4>
      </vt:variant>
      <vt:variant>
        <vt:i4>5</vt:i4>
      </vt:variant>
      <vt:variant>
        <vt:lpwstr/>
      </vt:variant>
      <vt:variant>
        <vt:lpwstr>_Toc517444502</vt:lpwstr>
      </vt:variant>
      <vt:variant>
        <vt:i4>1441843</vt:i4>
      </vt:variant>
      <vt:variant>
        <vt:i4>458</vt:i4>
      </vt:variant>
      <vt:variant>
        <vt:i4>0</vt:i4>
      </vt:variant>
      <vt:variant>
        <vt:i4>5</vt:i4>
      </vt:variant>
      <vt:variant>
        <vt:lpwstr/>
      </vt:variant>
      <vt:variant>
        <vt:lpwstr>_Toc517444501</vt:lpwstr>
      </vt:variant>
      <vt:variant>
        <vt:i4>1441843</vt:i4>
      </vt:variant>
      <vt:variant>
        <vt:i4>452</vt:i4>
      </vt:variant>
      <vt:variant>
        <vt:i4>0</vt:i4>
      </vt:variant>
      <vt:variant>
        <vt:i4>5</vt:i4>
      </vt:variant>
      <vt:variant>
        <vt:lpwstr/>
      </vt:variant>
      <vt:variant>
        <vt:lpwstr>_Toc517444500</vt:lpwstr>
      </vt:variant>
      <vt:variant>
        <vt:i4>1310772</vt:i4>
      </vt:variant>
      <vt:variant>
        <vt:i4>446</vt:i4>
      </vt:variant>
      <vt:variant>
        <vt:i4>0</vt:i4>
      </vt:variant>
      <vt:variant>
        <vt:i4>5</vt:i4>
      </vt:variant>
      <vt:variant>
        <vt:lpwstr/>
      </vt:variant>
      <vt:variant>
        <vt:lpwstr>_Toc508714805</vt:lpwstr>
      </vt:variant>
      <vt:variant>
        <vt:i4>1310772</vt:i4>
      </vt:variant>
      <vt:variant>
        <vt:i4>440</vt:i4>
      </vt:variant>
      <vt:variant>
        <vt:i4>0</vt:i4>
      </vt:variant>
      <vt:variant>
        <vt:i4>5</vt:i4>
      </vt:variant>
      <vt:variant>
        <vt:lpwstr/>
      </vt:variant>
      <vt:variant>
        <vt:lpwstr>_Toc508714804</vt:lpwstr>
      </vt:variant>
      <vt:variant>
        <vt:i4>1310772</vt:i4>
      </vt:variant>
      <vt:variant>
        <vt:i4>434</vt:i4>
      </vt:variant>
      <vt:variant>
        <vt:i4>0</vt:i4>
      </vt:variant>
      <vt:variant>
        <vt:i4>5</vt:i4>
      </vt:variant>
      <vt:variant>
        <vt:lpwstr/>
      </vt:variant>
      <vt:variant>
        <vt:lpwstr>_Toc508714803</vt:lpwstr>
      </vt:variant>
      <vt:variant>
        <vt:i4>1310772</vt:i4>
      </vt:variant>
      <vt:variant>
        <vt:i4>428</vt:i4>
      </vt:variant>
      <vt:variant>
        <vt:i4>0</vt:i4>
      </vt:variant>
      <vt:variant>
        <vt:i4>5</vt:i4>
      </vt:variant>
      <vt:variant>
        <vt:lpwstr/>
      </vt:variant>
      <vt:variant>
        <vt:lpwstr>_Toc508714802</vt:lpwstr>
      </vt:variant>
      <vt:variant>
        <vt:i4>1310772</vt:i4>
      </vt:variant>
      <vt:variant>
        <vt:i4>422</vt:i4>
      </vt:variant>
      <vt:variant>
        <vt:i4>0</vt:i4>
      </vt:variant>
      <vt:variant>
        <vt:i4>5</vt:i4>
      </vt:variant>
      <vt:variant>
        <vt:lpwstr/>
      </vt:variant>
      <vt:variant>
        <vt:lpwstr>_Toc508714801</vt:lpwstr>
      </vt:variant>
      <vt:variant>
        <vt:i4>1310772</vt:i4>
      </vt:variant>
      <vt:variant>
        <vt:i4>416</vt:i4>
      </vt:variant>
      <vt:variant>
        <vt:i4>0</vt:i4>
      </vt:variant>
      <vt:variant>
        <vt:i4>5</vt:i4>
      </vt:variant>
      <vt:variant>
        <vt:lpwstr/>
      </vt:variant>
      <vt:variant>
        <vt:lpwstr>_Toc508714800</vt:lpwstr>
      </vt:variant>
      <vt:variant>
        <vt:i4>1900603</vt:i4>
      </vt:variant>
      <vt:variant>
        <vt:i4>410</vt:i4>
      </vt:variant>
      <vt:variant>
        <vt:i4>0</vt:i4>
      </vt:variant>
      <vt:variant>
        <vt:i4>5</vt:i4>
      </vt:variant>
      <vt:variant>
        <vt:lpwstr/>
      </vt:variant>
      <vt:variant>
        <vt:lpwstr>_Toc508714799</vt:lpwstr>
      </vt:variant>
      <vt:variant>
        <vt:i4>1900603</vt:i4>
      </vt:variant>
      <vt:variant>
        <vt:i4>404</vt:i4>
      </vt:variant>
      <vt:variant>
        <vt:i4>0</vt:i4>
      </vt:variant>
      <vt:variant>
        <vt:i4>5</vt:i4>
      </vt:variant>
      <vt:variant>
        <vt:lpwstr/>
      </vt:variant>
      <vt:variant>
        <vt:lpwstr>_Toc508714798</vt:lpwstr>
      </vt:variant>
      <vt:variant>
        <vt:i4>1900603</vt:i4>
      </vt:variant>
      <vt:variant>
        <vt:i4>398</vt:i4>
      </vt:variant>
      <vt:variant>
        <vt:i4>0</vt:i4>
      </vt:variant>
      <vt:variant>
        <vt:i4>5</vt:i4>
      </vt:variant>
      <vt:variant>
        <vt:lpwstr/>
      </vt:variant>
      <vt:variant>
        <vt:lpwstr>_Toc508714797</vt:lpwstr>
      </vt:variant>
      <vt:variant>
        <vt:i4>1900603</vt:i4>
      </vt:variant>
      <vt:variant>
        <vt:i4>392</vt:i4>
      </vt:variant>
      <vt:variant>
        <vt:i4>0</vt:i4>
      </vt:variant>
      <vt:variant>
        <vt:i4>5</vt:i4>
      </vt:variant>
      <vt:variant>
        <vt:lpwstr/>
      </vt:variant>
      <vt:variant>
        <vt:lpwstr>_Toc508714796</vt:lpwstr>
      </vt:variant>
      <vt:variant>
        <vt:i4>1900603</vt:i4>
      </vt:variant>
      <vt:variant>
        <vt:i4>386</vt:i4>
      </vt:variant>
      <vt:variant>
        <vt:i4>0</vt:i4>
      </vt:variant>
      <vt:variant>
        <vt:i4>5</vt:i4>
      </vt:variant>
      <vt:variant>
        <vt:lpwstr/>
      </vt:variant>
      <vt:variant>
        <vt:lpwstr>_Toc508714795</vt:lpwstr>
      </vt:variant>
      <vt:variant>
        <vt:i4>1900603</vt:i4>
      </vt:variant>
      <vt:variant>
        <vt:i4>380</vt:i4>
      </vt:variant>
      <vt:variant>
        <vt:i4>0</vt:i4>
      </vt:variant>
      <vt:variant>
        <vt:i4>5</vt:i4>
      </vt:variant>
      <vt:variant>
        <vt:lpwstr/>
      </vt:variant>
      <vt:variant>
        <vt:lpwstr>_Toc508714794</vt:lpwstr>
      </vt:variant>
      <vt:variant>
        <vt:i4>1900603</vt:i4>
      </vt:variant>
      <vt:variant>
        <vt:i4>374</vt:i4>
      </vt:variant>
      <vt:variant>
        <vt:i4>0</vt:i4>
      </vt:variant>
      <vt:variant>
        <vt:i4>5</vt:i4>
      </vt:variant>
      <vt:variant>
        <vt:lpwstr/>
      </vt:variant>
      <vt:variant>
        <vt:lpwstr>_Toc508714793</vt:lpwstr>
      </vt:variant>
      <vt:variant>
        <vt:i4>1900603</vt:i4>
      </vt:variant>
      <vt:variant>
        <vt:i4>368</vt:i4>
      </vt:variant>
      <vt:variant>
        <vt:i4>0</vt:i4>
      </vt:variant>
      <vt:variant>
        <vt:i4>5</vt:i4>
      </vt:variant>
      <vt:variant>
        <vt:lpwstr/>
      </vt:variant>
      <vt:variant>
        <vt:lpwstr>_Toc508714792</vt:lpwstr>
      </vt:variant>
      <vt:variant>
        <vt:i4>1900603</vt:i4>
      </vt:variant>
      <vt:variant>
        <vt:i4>362</vt:i4>
      </vt:variant>
      <vt:variant>
        <vt:i4>0</vt:i4>
      </vt:variant>
      <vt:variant>
        <vt:i4>5</vt:i4>
      </vt:variant>
      <vt:variant>
        <vt:lpwstr/>
      </vt:variant>
      <vt:variant>
        <vt:lpwstr>_Toc508714791</vt:lpwstr>
      </vt:variant>
      <vt:variant>
        <vt:i4>1900603</vt:i4>
      </vt:variant>
      <vt:variant>
        <vt:i4>356</vt:i4>
      </vt:variant>
      <vt:variant>
        <vt:i4>0</vt:i4>
      </vt:variant>
      <vt:variant>
        <vt:i4>5</vt:i4>
      </vt:variant>
      <vt:variant>
        <vt:lpwstr/>
      </vt:variant>
      <vt:variant>
        <vt:lpwstr>_Toc508714790</vt:lpwstr>
      </vt:variant>
      <vt:variant>
        <vt:i4>1835067</vt:i4>
      </vt:variant>
      <vt:variant>
        <vt:i4>350</vt:i4>
      </vt:variant>
      <vt:variant>
        <vt:i4>0</vt:i4>
      </vt:variant>
      <vt:variant>
        <vt:i4>5</vt:i4>
      </vt:variant>
      <vt:variant>
        <vt:lpwstr/>
      </vt:variant>
      <vt:variant>
        <vt:lpwstr>_Toc508714789</vt:lpwstr>
      </vt:variant>
      <vt:variant>
        <vt:i4>1835067</vt:i4>
      </vt:variant>
      <vt:variant>
        <vt:i4>344</vt:i4>
      </vt:variant>
      <vt:variant>
        <vt:i4>0</vt:i4>
      </vt:variant>
      <vt:variant>
        <vt:i4>5</vt:i4>
      </vt:variant>
      <vt:variant>
        <vt:lpwstr/>
      </vt:variant>
      <vt:variant>
        <vt:lpwstr>_Toc508714788</vt:lpwstr>
      </vt:variant>
      <vt:variant>
        <vt:i4>1835067</vt:i4>
      </vt:variant>
      <vt:variant>
        <vt:i4>338</vt:i4>
      </vt:variant>
      <vt:variant>
        <vt:i4>0</vt:i4>
      </vt:variant>
      <vt:variant>
        <vt:i4>5</vt:i4>
      </vt:variant>
      <vt:variant>
        <vt:lpwstr/>
      </vt:variant>
      <vt:variant>
        <vt:lpwstr>_Toc508714787</vt:lpwstr>
      </vt:variant>
      <vt:variant>
        <vt:i4>1835067</vt:i4>
      </vt:variant>
      <vt:variant>
        <vt:i4>332</vt:i4>
      </vt:variant>
      <vt:variant>
        <vt:i4>0</vt:i4>
      </vt:variant>
      <vt:variant>
        <vt:i4>5</vt:i4>
      </vt:variant>
      <vt:variant>
        <vt:lpwstr/>
      </vt:variant>
      <vt:variant>
        <vt:lpwstr>_Toc508714786</vt:lpwstr>
      </vt:variant>
      <vt:variant>
        <vt:i4>1835067</vt:i4>
      </vt:variant>
      <vt:variant>
        <vt:i4>326</vt:i4>
      </vt:variant>
      <vt:variant>
        <vt:i4>0</vt:i4>
      </vt:variant>
      <vt:variant>
        <vt:i4>5</vt:i4>
      </vt:variant>
      <vt:variant>
        <vt:lpwstr/>
      </vt:variant>
      <vt:variant>
        <vt:lpwstr>_Toc508714785</vt:lpwstr>
      </vt:variant>
      <vt:variant>
        <vt:i4>1835067</vt:i4>
      </vt:variant>
      <vt:variant>
        <vt:i4>320</vt:i4>
      </vt:variant>
      <vt:variant>
        <vt:i4>0</vt:i4>
      </vt:variant>
      <vt:variant>
        <vt:i4>5</vt:i4>
      </vt:variant>
      <vt:variant>
        <vt:lpwstr/>
      </vt:variant>
      <vt:variant>
        <vt:lpwstr>_Toc508714784</vt:lpwstr>
      </vt:variant>
      <vt:variant>
        <vt:i4>1835067</vt:i4>
      </vt:variant>
      <vt:variant>
        <vt:i4>314</vt:i4>
      </vt:variant>
      <vt:variant>
        <vt:i4>0</vt:i4>
      </vt:variant>
      <vt:variant>
        <vt:i4>5</vt:i4>
      </vt:variant>
      <vt:variant>
        <vt:lpwstr/>
      </vt:variant>
      <vt:variant>
        <vt:lpwstr>_Toc508714783</vt:lpwstr>
      </vt:variant>
      <vt:variant>
        <vt:i4>1835067</vt:i4>
      </vt:variant>
      <vt:variant>
        <vt:i4>308</vt:i4>
      </vt:variant>
      <vt:variant>
        <vt:i4>0</vt:i4>
      </vt:variant>
      <vt:variant>
        <vt:i4>5</vt:i4>
      </vt:variant>
      <vt:variant>
        <vt:lpwstr/>
      </vt:variant>
      <vt:variant>
        <vt:lpwstr>_Toc508714782</vt:lpwstr>
      </vt:variant>
      <vt:variant>
        <vt:i4>1835067</vt:i4>
      </vt:variant>
      <vt:variant>
        <vt:i4>302</vt:i4>
      </vt:variant>
      <vt:variant>
        <vt:i4>0</vt:i4>
      </vt:variant>
      <vt:variant>
        <vt:i4>5</vt:i4>
      </vt:variant>
      <vt:variant>
        <vt:lpwstr/>
      </vt:variant>
      <vt:variant>
        <vt:lpwstr>_Toc508714781</vt:lpwstr>
      </vt:variant>
      <vt:variant>
        <vt:i4>1835067</vt:i4>
      </vt:variant>
      <vt:variant>
        <vt:i4>296</vt:i4>
      </vt:variant>
      <vt:variant>
        <vt:i4>0</vt:i4>
      </vt:variant>
      <vt:variant>
        <vt:i4>5</vt:i4>
      </vt:variant>
      <vt:variant>
        <vt:lpwstr/>
      </vt:variant>
      <vt:variant>
        <vt:lpwstr>_Toc508714780</vt:lpwstr>
      </vt:variant>
      <vt:variant>
        <vt:i4>1245243</vt:i4>
      </vt:variant>
      <vt:variant>
        <vt:i4>290</vt:i4>
      </vt:variant>
      <vt:variant>
        <vt:i4>0</vt:i4>
      </vt:variant>
      <vt:variant>
        <vt:i4>5</vt:i4>
      </vt:variant>
      <vt:variant>
        <vt:lpwstr/>
      </vt:variant>
      <vt:variant>
        <vt:lpwstr>_Toc508714779</vt:lpwstr>
      </vt:variant>
      <vt:variant>
        <vt:i4>1245243</vt:i4>
      </vt:variant>
      <vt:variant>
        <vt:i4>284</vt:i4>
      </vt:variant>
      <vt:variant>
        <vt:i4>0</vt:i4>
      </vt:variant>
      <vt:variant>
        <vt:i4>5</vt:i4>
      </vt:variant>
      <vt:variant>
        <vt:lpwstr/>
      </vt:variant>
      <vt:variant>
        <vt:lpwstr>_Toc508714778</vt:lpwstr>
      </vt:variant>
      <vt:variant>
        <vt:i4>1245243</vt:i4>
      </vt:variant>
      <vt:variant>
        <vt:i4>278</vt:i4>
      </vt:variant>
      <vt:variant>
        <vt:i4>0</vt:i4>
      </vt:variant>
      <vt:variant>
        <vt:i4>5</vt:i4>
      </vt:variant>
      <vt:variant>
        <vt:lpwstr/>
      </vt:variant>
      <vt:variant>
        <vt:lpwstr>_Toc508714777</vt:lpwstr>
      </vt:variant>
      <vt:variant>
        <vt:i4>1245243</vt:i4>
      </vt:variant>
      <vt:variant>
        <vt:i4>272</vt:i4>
      </vt:variant>
      <vt:variant>
        <vt:i4>0</vt:i4>
      </vt:variant>
      <vt:variant>
        <vt:i4>5</vt:i4>
      </vt:variant>
      <vt:variant>
        <vt:lpwstr/>
      </vt:variant>
      <vt:variant>
        <vt:lpwstr>_Toc508714776</vt:lpwstr>
      </vt:variant>
      <vt:variant>
        <vt:i4>1245243</vt:i4>
      </vt:variant>
      <vt:variant>
        <vt:i4>266</vt:i4>
      </vt:variant>
      <vt:variant>
        <vt:i4>0</vt:i4>
      </vt:variant>
      <vt:variant>
        <vt:i4>5</vt:i4>
      </vt:variant>
      <vt:variant>
        <vt:lpwstr/>
      </vt:variant>
      <vt:variant>
        <vt:lpwstr>_Toc508714775</vt:lpwstr>
      </vt:variant>
      <vt:variant>
        <vt:i4>1245243</vt:i4>
      </vt:variant>
      <vt:variant>
        <vt:i4>260</vt:i4>
      </vt:variant>
      <vt:variant>
        <vt:i4>0</vt:i4>
      </vt:variant>
      <vt:variant>
        <vt:i4>5</vt:i4>
      </vt:variant>
      <vt:variant>
        <vt:lpwstr/>
      </vt:variant>
      <vt:variant>
        <vt:lpwstr>_Toc508714774</vt:lpwstr>
      </vt:variant>
      <vt:variant>
        <vt:i4>1245243</vt:i4>
      </vt:variant>
      <vt:variant>
        <vt:i4>254</vt:i4>
      </vt:variant>
      <vt:variant>
        <vt:i4>0</vt:i4>
      </vt:variant>
      <vt:variant>
        <vt:i4>5</vt:i4>
      </vt:variant>
      <vt:variant>
        <vt:lpwstr/>
      </vt:variant>
      <vt:variant>
        <vt:lpwstr>_Toc508714773</vt:lpwstr>
      </vt:variant>
      <vt:variant>
        <vt:i4>1245243</vt:i4>
      </vt:variant>
      <vt:variant>
        <vt:i4>248</vt:i4>
      </vt:variant>
      <vt:variant>
        <vt:i4>0</vt:i4>
      </vt:variant>
      <vt:variant>
        <vt:i4>5</vt:i4>
      </vt:variant>
      <vt:variant>
        <vt:lpwstr/>
      </vt:variant>
      <vt:variant>
        <vt:lpwstr>_Toc508714772</vt:lpwstr>
      </vt:variant>
      <vt:variant>
        <vt:i4>1245243</vt:i4>
      </vt:variant>
      <vt:variant>
        <vt:i4>242</vt:i4>
      </vt:variant>
      <vt:variant>
        <vt:i4>0</vt:i4>
      </vt:variant>
      <vt:variant>
        <vt:i4>5</vt:i4>
      </vt:variant>
      <vt:variant>
        <vt:lpwstr/>
      </vt:variant>
      <vt:variant>
        <vt:lpwstr>_Toc508714771</vt:lpwstr>
      </vt:variant>
      <vt:variant>
        <vt:i4>1245243</vt:i4>
      </vt:variant>
      <vt:variant>
        <vt:i4>236</vt:i4>
      </vt:variant>
      <vt:variant>
        <vt:i4>0</vt:i4>
      </vt:variant>
      <vt:variant>
        <vt:i4>5</vt:i4>
      </vt:variant>
      <vt:variant>
        <vt:lpwstr/>
      </vt:variant>
      <vt:variant>
        <vt:lpwstr>_Toc508714770</vt:lpwstr>
      </vt:variant>
      <vt:variant>
        <vt:i4>1179707</vt:i4>
      </vt:variant>
      <vt:variant>
        <vt:i4>230</vt:i4>
      </vt:variant>
      <vt:variant>
        <vt:i4>0</vt:i4>
      </vt:variant>
      <vt:variant>
        <vt:i4>5</vt:i4>
      </vt:variant>
      <vt:variant>
        <vt:lpwstr/>
      </vt:variant>
      <vt:variant>
        <vt:lpwstr>_Toc508714769</vt:lpwstr>
      </vt:variant>
      <vt:variant>
        <vt:i4>1179707</vt:i4>
      </vt:variant>
      <vt:variant>
        <vt:i4>224</vt:i4>
      </vt:variant>
      <vt:variant>
        <vt:i4>0</vt:i4>
      </vt:variant>
      <vt:variant>
        <vt:i4>5</vt:i4>
      </vt:variant>
      <vt:variant>
        <vt:lpwstr/>
      </vt:variant>
      <vt:variant>
        <vt:lpwstr>_Toc508714768</vt:lpwstr>
      </vt:variant>
      <vt:variant>
        <vt:i4>1179707</vt:i4>
      </vt:variant>
      <vt:variant>
        <vt:i4>218</vt:i4>
      </vt:variant>
      <vt:variant>
        <vt:i4>0</vt:i4>
      </vt:variant>
      <vt:variant>
        <vt:i4>5</vt:i4>
      </vt:variant>
      <vt:variant>
        <vt:lpwstr/>
      </vt:variant>
      <vt:variant>
        <vt:lpwstr>_Toc508714767</vt:lpwstr>
      </vt:variant>
      <vt:variant>
        <vt:i4>1179707</vt:i4>
      </vt:variant>
      <vt:variant>
        <vt:i4>212</vt:i4>
      </vt:variant>
      <vt:variant>
        <vt:i4>0</vt:i4>
      </vt:variant>
      <vt:variant>
        <vt:i4>5</vt:i4>
      </vt:variant>
      <vt:variant>
        <vt:lpwstr/>
      </vt:variant>
      <vt:variant>
        <vt:lpwstr>_Toc508714766</vt:lpwstr>
      </vt:variant>
      <vt:variant>
        <vt:i4>1179707</vt:i4>
      </vt:variant>
      <vt:variant>
        <vt:i4>206</vt:i4>
      </vt:variant>
      <vt:variant>
        <vt:i4>0</vt:i4>
      </vt:variant>
      <vt:variant>
        <vt:i4>5</vt:i4>
      </vt:variant>
      <vt:variant>
        <vt:lpwstr/>
      </vt:variant>
      <vt:variant>
        <vt:lpwstr>_Toc508714765</vt:lpwstr>
      </vt:variant>
      <vt:variant>
        <vt:i4>1179707</vt:i4>
      </vt:variant>
      <vt:variant>
        <vt:i4>200</vt:i4>
      </vt:variant>
      <vt:variant>
        <vt:i4>0</vt:i4>
      </vt:variant>
      <vt:variant>
        <vt:i4>5</vt:i4>
      </vt:variant>
      <vt:variant>
        <vt:lpwstr/>
      </vt:variant>
      <vt:variant>
        <vt:lpwstr>_Toc508714764</vt:lpwstr>
      </vt:variant>
      <vt:variant>
        <vt:i4>1179707</vt:i4>
      </vt:variant>
      <vt:variant>
        <vt:i4>194</vt:i4>
      </vt:variant>
      <vt:variant>
        <vt:i4>0</vt:i4>
      </vt:variant>
      <vt:variant>
        <vt:i4>5</vt:i4>
      </vt:variant>
      <vt:variant>
        <vt:lpwstr/>
      </vt:variant>
      <vt:variant>
        <vt:lpwstr>_Toc508714763</vt:lpwstr>
      </vt:variant>
      <vt:variant>
        <vt:i4>1179707</vt:i4>
      </vt:variant>
      <vt:variant>
        <vt:i4>188</vt:i4>
      </vt:variant>
      <vt:variant>
        <vt:i4>0</vt:i4>
      </vt:variant>
      <vt:variant>
        <vt:i4>5</vt:i4>
      </vt:variant>
      <vt:variant>
        <vt:lpwstr/>
      </vt:variant>
      <vt:variant>
        <vt:lpwstr>_Toc508714762</vt:lpwstr>
      </vt:variant>
      <vt:variant>
        <vt:i4>1179707</vt:i4>
      </vt:variant>
      <vt:variant>
        <vt:i4>182</vt:i4>
      </vt:variant>
      <vt:variant>
        <vt:i4>0</vt:i4>
      </vt:variant>
      <vt:variant>
        <vt:i4>5</vt:i4>
      </vt:variant>
      <vt:variant>
        <vt:lpwstr/>
      </vt:variant>
      <vt:variant>
        <vt:lpwstr>_Toc508714761</vt:lpwstr>
      </vt:variant>
      <vt:variant>
        <vt:i4>1179707</vt:i4>
      </vt:variant>
      <vt:variant>
        <vt:i4>176</vt:i4>
      </vt:variant>
      <vt:variant>
        <vt:i4>0</vt:i4>
      </vt:variant>
      <vt:variant>
        <vt:i4>5</vt:i4>
      </vt:variant>
      <vt:variant>
        <vt:lpwstr/>
      </vt:variant>
      <vt:variant>
        <vt:lpwstr>_Toc508714760</vt:lpwstr>
      </vt:variant>
      <vt:variant>
        <vt:i4>1114171</vt:i4>
      </vt:variant>
      <vt:variant>
        <vt:i4>170</vt:i4>
      </vt:variant>
      <vt:variant>
        <vt:i4>0</vt:i4>
      </vt:variant>
      <vt:variant>
        <vt:i4>5</vt:i4>
      </vt:variant>
      <vt:variant>
        <vt:lpwstr/>
      </vt:variant>
      <vt:variant>
        <vt:lpwstr>_Toc508714759</vt:lpwstr>
      </vt:variant>
      <vt:variant>
        <vt:i4>1114171</vt:i4>
      </vt:variant>
      <vt:variant>
        <vt:i4>164</vt:i4>
      </vt:variant>
      <vt:variant>
        <vt:i4>0</vt:i4>
      </vt:variant>
      <vt:variant>
        <vt:i4>5</vt:i4>
      </vt:variant>
      <vt:variant>
        <vt:lpwstr/>
      </vt:variant>
      <vt:variant>
        <vt:lpwstr>_Toc508714758</vt:lpwstr>
      </vt:variant>
      <vt:variant>
        <vt:i4>1114171</vt:i4>
      </vt:variant>
      <vt:variant>
        <vt:i4>158</vt:i4>
      </vt:variant>
      <vt:variant>
        <vt:i4>0</vt:i4>
      </vt:variant>
      <vt:variant>
        <vt:i4>5</vt:i4>
      </vt:variant>
      <vt:variant>
        <vt:lpwstr/>
      </vt:variant>
      <vt:variant>
        <vt:lpwstr>_Toc508714757</vt:lpwstr>
      </vt:variant>
      <vt:variant>
        <vt:i4>1114171</vt:i4>
      </vt:variant>
      <vt:variant>
        <vt:i4>152</vt:i4>
      </vt:variant>
      <vt:variant>
        <vt:i4>0</vt:i4>
      </vt:variant>
      <vt:variant>
        <vt:i4>5</vt:i4>
      </vt:variant>
      <vt:variant>
        <vt:lpwstr/>
      </vt:variant>
      <vt:variant>
        <vt:lpwstr>_Toc508714756</vt:lpwstr>
      </vt:variant>
      <vt:variant>
        <vt:i4>1114171</vt:i4>
      </vt:variant>
      <vt:variant>
        <vt:i4>146</vt:i4>
      </vt:variant>
      <vt:variant>
        <vt:i4>0</vt:i4>
      </vt:variant>
      <vt:variant>
        <vt:i4>5</vt:i4>
      </vt:variant>
      <vt:variant>
        <vt:lpwstr/>
      </vt:variant>
      <vt:variant>
        <vt:lpwstr>_Toc508714755</vt:lpwstr>
      </vt:variant>
      <vt:variant>
        <vt:i4>1114171</vt:i4>
      </vt:variant>
      <vt:variant>
        <vt:i4>140</vt:i4>
      </vt:variant>
      <vt:variant>
        <vt:i4>0</vt:i4>
      </vt:variant>
      <vt:variant>
        <vt:i4>5</vt:i4>
      </vt:variant>
      <vt:variant>
        <vt:lpwstr/>
      </vt:variant>
      <vt:variant>
        <vt:lpwstr>_Toc508714754</vt:lpwstr>
      </vt:variant>
      <vt:variant>
        <vt:i4>1114171</vt:i4>
      </vt:variant>
      <vt:variant>
        <vt:i4>134</vt:i4>
      </vt:variant>
      <vt:variant>
        <vt:i4>0</vt:i4>
      </vt:variant>
      <vt:variant>
        <vt:i4>5</vt:i4>
      </vt:variant>
      <vt:variant>
        <vt:lpwstr/>
      </vt:variant>
      <vt:variant>
        <vt:lpwstr>_Toc508714753</vt:lpwstr>
      </vt:variant>
      <vt:variant>
        <vt:i4>1114171</vt:i4>
      </vt:variant>
      <vt:variant>
        <vt:i4>128</vt:i4>
      </vt:variant>
      <vt:variant>
        <vt:i4>0</vt:i4>
      </vt:variant>
      <vt:variant>
        <vt:i4>5</vt:i4>
      </vt:variant>
      <vt:variant>
        <vt:lpwstr/>
      </vt:variant>
      <vt:variant>
        <vt:lpwstr>_Toc508714752</vt:lpwstr>
      </vt:variant>
      <vt:variant>
        <vt:i4>1114171</vt:i4>
      </vt:variant>
      <vt:variant>
        <vt:i4>122</vt:i4>
      </vt:variant>
      <vt:variant>
        <vt:i4>0</vt:i4>
      </vt:variant>
      <vt:variant>
        <vt:i4>5</vt:i4>
      </vt:variant>
      <vt:variant>
        <vt:lpwstr/>
      </vt:variant>
      <vt:variant>
        <vt:lpwstr>_Toc508714751</vt:lpwstr>
      </vt:variant>
      <vt:variant>
        <vt:i4>1114171</vt:i4>
      </vt:variant>
      <vt:variant>
        <vt:i4>116</vt:i4>
      </vt:variant>
      <vt:variant>
        <vt:i4>0</vt:i4>
      </vt:variant>
      <vt:variant>
        <vt:i4>5</vt:i4>
      </vt:variant>
      <vt:variant>
        <vt:lpwstr/>
      </vt:variant>
      <vt:variant>
        <vt:lpwstr>_Toc508714750</vt:lpwstr>
      </vt:variant>
      <vt:variant>
        <vt:i4>1048635</vt:i4>
      </vt:variant>
      <vt:variant>
        <vt:i4>110</vt:i4>
      </vt:variant>
      <vt:variant>
        <vt:i4>0</vt:i4>
      </vt:variant>
      <vt:variant>
        <vt:i4>5</vt:i4>
      </vt:variant>
      <vt:variant>
        <vt:lpwstr/>
      </vt:variant>
      <vt:variant>
        <vt:lpwstr>_Toc508714749</vt:lpwstr>
      </vt:variant>
      <vt:variant>
        <vt:i4>1048635</vt:i4>
      </vt:variant>
      <vt:variant>
        <vt:i4>104</vt:i4>
      </vt:variant>
      <vt:variant>
        <vt:i4>0</vt:i4>
      </vt:variant>
      <vt:variant>
        <vt:i4>5</vt:i4>
      </vt:variant>
      <vt:variant>
        <vt:lpwstr/>
      </vt:variant>
      <vt:variant>
        <vt:lpwstr>_Toc508714748</vt:lpwstr>
      </vt:variant>
      <vt:variant>
        <vt:i4>1048635</vt:i4>
      </vt:variant>
      <vt:variant>
        <vt:i4>98</vt:i4>
      </vt:variant>
      <vt:variant>
        <vt:i4>0</vt:i4>
      </vt:variant>
      <vt:variant>
        <vt:i4>5</vt:i4>
      </vt:variant>
      <vt:variant>
        <vt:lpwstr/>
      </vt:variant>
      <vt:variant>
        <vt:lpwstr>_Toc508714747</vt:lpwstr>
      </vt:variant>
      <vt:variant>
        <vt:i4>1048635</vt:i4>
      </vt:variant>
      <vt:variant>
        <vt:i4>92</vt:i4>
      </vt:variant>
      <vt:variant>
        <vt:i4>0</vt:i4>
      </vt:variant>
      <vt:variant>
        <vt:i4>5</vt:i4>
      </vt:variant>
      <vt:variant>
        <vt:lpwstr/>
      </vt:variant>
      <vt:variant>
        <vt:lpwstr>_Toc508714746</vt:lpwstr>
      </vt:variant>
      <vt:variant>
        <vt:i4>1048635</vt:i4>
      </vt:variant>
      <vt:variant>
        <vt:i4>86</vt:i4>
      </vt:variant>
      <vt:variant>
        <vt:i4>0</vt:i4>
      </vt:variant>
      <vt:variant>
        <vt:i4>5</vt:i4>
      </vt:variant>
      <vt:variant>
        <vt:lpwstr/>
      </vt:variant>
      <vt:variant>
        <vt:lpwstr>_Toc508714745</vt:lpwstr>
      </vt:variant>
      <vt:variant>
        <vt:i4>1048635</vt:i4>
      </vt:variant>
      <vt:variant>
        <vt:i4>80</vt:i4>
      </vt:variant>
      <vt:variant>
        <vt:i4>0</vt:i4>
      </vt:variant>
      <vt:variant>
        <vt:i4>5</vt:i4>
      </vt:variant>
      <vt:variant>
        <vt:lpwstr/>
      </vt:variant>
      <vt:variant>
        <vt:lpwstr>_Toc508714744</vt:lpwstr>
      </vt:variant>
      <vt:variant>
        <vt:i4>1048635</vt:i4>
      </vt:variant>
      <vt:variant>
        <vt:i4>74</vt:i4>
      </vt:variant>
      <vt:variant>
        <vt:i4>0</vt:i4>
      </vt:variant>
      <vt:variant>
        <vt:i4>5</vt:i4>
      </vt:variant>
      <vt:variant>
        <vt:lpwstr/>
      </vt:variant>
      <vt:variant>
        <vt:lpwstr>_Toc508714743</vt:lpwstr>
      </vt:variant>
      <vt:variant>
        <vt:i4>1048635</vt:i4>
      </vt:variant>
      <vt:variant>
        <vt:i4>68</vt:i4>
      </vt:variant>
      <vt:variant>
        <vt:i4>0</vt:i4>
      </vt:variant>
      <vt:variant>
        <vt:i4>5</vt:i4>
      </vt:variant>
      <vt:variant>
        <vt:lpwstr/>
      </vt:variant>
      <vt:variant>
        <vt:lpwstr>_Toc508714742</vt:lpwstr>
      </vt:variant>
      <vt:variant>
        <vt:i4>1048635</vt:i4>
      </vt:variant>
      <vt:variant>
        <vt:i4>62</vt:i4>
      </vt:variant>
      <vt:variant>
        <vt:i4>0</vt:i4>
      </vt:variant>
      <vt:variant>
        <vt:i4>5</vt:i4>
      </vt:variant>
      <vt:variant>
        <vt:lpwstr/>
      </vt:variant>
      <vt:variant>
        <vt:lpwstr>_Toc508714741</vt:lpwstr>
      </vt:variant>
      <vt:variant>
        <vt:i4>1048635</vt:i4>
      </vt:variant>
      <vt:variant>
        <vt:i4>56</vt:i4>
      </vt:variant>
      <vt:variant>
        <vt:i4>0</vt:i4>
      </vt:variant>
      <vt:variant>
        <vt:i4>5</vt:i4>
      </vt:variant>
      <vt:variant>
        <vt:lpwstr/>
      </vt:variant>
      <vt:variant>
        <vt:lpwstr>_Toc508714740</vt:lpwstr>
      </vt:variant>
      <vt:variant>
        <vt:i4>1507387</vt:i4>
      </vt:variant>
      <vt:variant>
        <vt:i4>50</vt:i4>
      </vt:variant>
      <vt:variant>
        <vt:i4>0</vt:i4>
      </vt:variant>
      <vt:variant>
        <vt:i4>5</vt:i4>
      </vt:variant>
      <vt:variant>
        <vt:lpwstr/>
      </vt:variant>
      <vt:variant>
        <vt:lpwstr>_Toc508714739</vt:lpwstr>
      </vt:variant>
      <vt:variant>
        <vt:i4>1507387</vt:i4>
      </vt:variant>
      <vt:variant>
        <vt:i4>44</vt:i4>
      </vt:variant>
      <vt:variant>
        <vt:i4>0</vt:i4>
      </vt:variant>
      <vt:variant>
        <vt:i4>5</vt:i4>
      </vt:variant>
      <vt:variant>
        <vt:lpwstr/>
      </vt:variant>
      <vt:variant>
        <vt:lpwstr>_Toc508714738</vt:lpwstr>
      </vt:variant>
      <vt:variant>
        <vt:i4>1507387</vt:i4>
      </vt:variant>
      <vt:variant>
        <vt:i4>38</vt:i4>
      </vt:variant>
      <vt:variant>
        <vt:i4>0</vt:i4>
      </vt:variant>
      <vt:variant>
        <vt:i4>5</vt:i4>
      </vt:variant>
      <vt:variant>
        <vt:lpwstr/>
      </vt:variant>
      <vt:variant>
        <vt:lpwstr>_Toc508714737</vt:lpwstr>
      </vt:variant>
      <vt:variant>
        <vt:i4>1507387</vt:i4>
      </vt:variant>
      <vt:variant>
        <vt:i4>32</vt:i4>
      </vt:variant>
      <vt:variant>
        <vt:i4>0</vt:i4>
      </vt:variant>
      <vt:variant>
        <vt:i4>5</vt:i4>
      </vt:variant>
      <vt:variant>
        <vt:lpwstr/>
      </vt:variant>
      <vt:variant>
        <vt:lpwstr>_Toc508714736</vt:lpwstr>
      </vt:variant>
      <vt:variant>
        <vt:i4>1507387</vt:i4>
      </vt:variant>
      <vt:variant>
        <vt:i4>26</vt:i4>
      </vt:variant>
      <vt:variant>
        <vt:i4>0</vt:i4>
      </vt:variant>
      <vt:variant>
        <vt:i4>5</vt:i4>
      </vt:variant>
      <vt:variant>
        <vt:lpwstr/>
      </vt:variant>
      <vt:variant>
        <vt:lpwstr>_Toc508714735</vt:lpwstr>
      </vt:variant>
      <vt:variant>
        <vt:i4>1507387</vt:i4>
      </vt:variant>
      <vt:variant>
        <vt:i4>20</vt:i4>
      </vt:variant>
      <vt:variant>
        <vt:i4>0</vt:i4>
      </vt:variant>
      <vt:variant>
        <vt:i4>5</vt:i4>
      </vt:variant>
      <vt:variant>
        <vt:lpwstr/>
      </vt:variant>
      <vt:variant>
        <vt:lpwstr>_Toc508714734</vt:lpwstr>
      </vt:variant>
      <vt:variant>
        <vt:i4>1507387</vt:i4>
      </vt:variant>
      <vt:variant>
        <vt:i4>14</vt:i4>
      </vt:variant>
      <vt:variant>
        <vt:i4>0</vt:i4>
      </vt:variant>
      <vt:variant>
        <vt:i4>5</vt:i4>
      </vt:variant>
      <vt:variant>
        <vt:lpwstr/>
      </vt:variant>
      <vt:variant>
        <vt:lpwstr>_Toc508714733</vt:lpwstr>
      </vt:variant>
      <vt:variant>
        <vt:i4>1507387</vt:i4>
      </vt:variant>
      <vt:variant>
        <vt:i4>8</vt:i4>
      </vt:variant>
      <vt:variant>
        <vt:i4>0</vt:i4>
      </vt:variant>
      <vt:variant>
        <vt:i4>5</vt:i4>
      </vt:variant>
      <vt:variant>
        <vt:lpwstr/>
      </vt:variant>
      <vt:variant>
        <vt:lpwstr>_Toc508714732</vt:lpwstr>
      </vt:variant>
      <vt:variant>
        <vt:i4>1507387</vt:i4>
      </vt:variant>
      <vt:variant>
        <vt:i4>2</vt:i4>
      </vt:variant>
      <vt:variant>
        <vt:i4>0</vt:i4>
      </vt:variant>
      <vt:variant>
        <vt:i4>5</vt:i4>
      </vt:variant>
      <vt:variant>
        <vt:lpwstr/>
      </vt:variant>
      <vt:variant>
        <vt:lpwstr>_Toc508714731</vt:lpwstr>
      </vt:variant>
      <vt:variant>
        <vt:i4>7340091</vt:i4>
      </vt:variant>
      <vt:variant>
        <vt:i4>192</vt:i4>
      </vt:variant>
      <vt:variant>
        <vt:i4>0</vt:i4>
      </vt:variant>
      <vt:variant>
        <vt:i4>5</vt:i4>
      </vt:variant>
      <vt:variant>
        <vt:lpwstr>http://www.strategy.bg/</vt:lpwstr>
      </vt:variant>
      <vt:variant>
        <vt:lpwstr/>
      </vt:variant>
      <vt:variant>
        <vt:i4>6488190</vt:i4>
      </vt:variant>
      <vt:variant>
        <vt:i4>189</vt:i4>
      </vt:variant>
      <vt:variant>
        <vt:i4>0</vt:i4>
      </vt:variant>
      <vt:variant>
        <vt:i4>5</vt:i4>
      </vt:variant>
      <vt:variant>
        <vt:lpwstr>http://meteorology.meteo.bg/bro6ura.pdf</vt:lpwstr>
      </vt:variant>
      <vt:variant>
        <vt:lpwstr/>
      </vt:variant>
      <vt:variant>
        <vt:i4>2359395</vt:i4>
      </vt:variant>
      <vt:variant>
        <vt:i4>186</vt:i4>
      </vt:variant>
      <vt:variant>
        <vt:i4>0</vt:i4>
      </vt:variant>
      <vt:variant>
        <vt:i4>5</vt:i4>
      </vt:variant>
      <vt:variant>
        <vt:lpwstr>http://www.bwa-bg.com/</vt:lpwstr>
      </vt:variant>
      <vt:variant>
        <vt:lpwstr/>
      </vt:variant>
      <vt:variant>
        <vt:i4>7077926</vt:i4>
      </vt:variant>
      <vt:variant>
        <vt:i4>183</vt:i4>
      </vt:variant>
      <vt:variant>
        <vt:i4>0</vt:i4>
      </vt:variant>
      <vt:variant>
        <vt:i4>5</vt:i4>
      </vt:variant>
      <vt:variant>
        <vt:lpwstr>http://www.eea.europa.eu/publications/national-adaptation-policy-processes</vt:lpwstr>
      </vt:variant>
      <vt:variant>
        <vt:lpwstr/>
      </vt:variant>
      <vt:variant>
        <vt:i4>7471206</vt:i4>
      </vt:variant>
      <vt:variant>
        <vt:i4>180</vt:i4>
      </vt:variant>
      <vt:variant>
        <vt:i4>0</vt:i4>
      </vt:variant>
      <vt:variant>
        <vt:i4>5</vt:i4>
      </vt:variant>
      <vt:variant>
        <vt:lpwstr>http://www.eea.europa.eu/publications/climate-change-impacts-and-vulnerability-2016</vt:lpwstr>
      </vt:variant>
      <vt:variant>
        <vt:lpwstr/>
      </vt:variant>
      <vt:variant>
        <vt:i4>3670118</vt:i4>
      </vt:variant>
      <vt:variant>
        <vt:i4>177</vt:i4>
      </vt:variant>
      <vt:variant>
        <vt:i4>0</vt:i4>
      </vt:variant>
      <vt:variant>
        <vt:i4>5</vt:i4>
      </vt:variant>
      <vt:variant>
        <vt:lpwstr>http://sdt.unwto.org/sites/all/files/docpdf/climate2008.pdf</vt:lpwstr>
      </vt:variant>
      <vt:variant>
        <vt:lpwstr/>
      </vt:variant>
      <vt:variant>
        <vt:i4>3473504</vt:i4>
      </vt:variant>
      <vt:variant>
        <vt:i4>174</vt:i4>
      </vt:variant>
      <vt:variant>
        <vt:i4>0</vt:i4>
      </vt:variant>
      <vt:variant>
        <vt:i4>5</vt:i4>
      </vt:variant>
      <vt:variant>
        <vt:lpwstr>http://climate-adapt.eea.europa.eu/help/glossary</vt:lpwstr>
      </vt:variant>
      <vt:variant>
        <vt:lpwstr>linkAdaptation</vt:lpwstr>
      </vt:variant>
      <vt:variant>
        <vt:i4>1638417</vt:i4>
      </vt:variant>
      <vt:variant>
        <vt:i4>171</vt:i4>
      </vt:variant>
      <vt:variant>
        <vt:i4>0</vt:i4>
      </vt:variant>
      <vt:variant>
        <vt:i4>5</vt:i4>
      </vt:variant>
      <vt:variant>
        <vt:lpwstr>https://fakti.bg/bulgaria/209213-na-vtoro-masto-v-evropa-sme-po-broi-mineralni-izvori</vt:lpwstr>
      </vt:variant>
      <vt:variant>
        <vt:lpwstr/>
      </vt:variant>
      <vt:variant>
        <vt:i4>2818106</vt:i4>
      </vt:variant>
      <vt:variant>
        <vt:i4>168</vt:i4>
      </vt:variant>
      <vt:variant>
        <vt:i4>0</vt:i4>
      </vt:variant>
      <vt:variant>
        <vt:i4>5</vt:i4>
      </vt:variant>
      <vt:variant>
        <vt:lpwstr>https://ec.europa.eu/clima/sites/clima/files/docs/eu_strategy_en.pdf</vt:lpwstr>
      </vt:variant>
      <vt:variant>
        <vt:lpwstr/>
      </vt:variant>
      <vt:variant>
        <vt:i4>3276924</vt:i4>
      </vt:variant>
      <vt:variant>
        <vt:i4>165</vt:i4>
      </vt:variant>
      <vt:variant>
        <vt:i4>0</vt:i4>
      </vt:variant>
      <vt:variant>
        <vt:i4>5</vt:i4>
      </vt:variant>
      <vt:variant>
        <vt:lpwstr>https://unfccc.int/resource/docs/convkp/conveng.pdf</vt:lpwstr>
      </vt:variant>
      <vt:variant>
        <vt:lpwstr/>
      </vt:variant>
      <vt:variant>
        <vt:i4>7471206</vt:i4>
      </vt:variant>
      <vt:variant>
        <vt:i4>162</vt:i4>
      </vt:variant>
      <vt:variant>
        <vt:i4>0</vt:i4>
      </vt:variant>
      <vt:variant>
        <vt:i4>5</vt:i4>
      </vt:variant>
      <vt:variant>
        <vt:lpwstr>http://www.eea.europa.eu/publications/climate-change-impacts-and-vulnerability-2016</vt:lpwstr>
      </vt:variant>
      <vt:variant>
        <vt:lpwstr/>
      </vt:variant>
      <vt:variant>
        <vt:i4>4063353</vt:i4>
      </vt:variant>
      <vt:variant>
        <vt:i4>159</vt:i4>
      </vt:variant>
      <vt:variant>
        <vt:i4>0</vt:i4>
      </vt:variant>
      <vt:variant>
        <vt:i4>5</vt:i4>
      </vt:variant>
      <vt:variant>
        <vt:lpwstr>http://www.environment.gov.au/climate-change/adaptation</vt:lpwstr>
      </vt:variant>
      <vt:variant>
        <vt:lpwstr/>
      </vt:variant>
      <vt:variant>
        <vt:i4>4456473</vt:i4>
      </vt:variant>
      <vt:variant>
        <vt:i4>156</vt:i4>
      </vt:variant>
      <vt:variant>
        <vt:i4>0</vt:i4>
      </vt:variant>
      <vt:variant>
        <vt:i4>5</vt:i4>
      </vt:variant>
      <vt:variant>
        <vt:lpwstr>http://www.businessdictionary.com/definition/precautionary-principle.html</vt:lpwstr>
      </vt:variant>
      <vt:variant>
        <vt:lpwstr/>
      </vt:variant>
      <vt:variant>
        <vt:i4>2818106</vt:i4>
      </vt:variant>
      <vt:variant>
        <vt:i4>153</vt:i4>
      </vt:variant>
      <vt:variant>
        <vt:i4>0</vt:i4>
      </vt:variant>
      <vt:variant>
        <vt:i4>5</vt:i4>
      </vt:variant>
      <vt:variant>
        <vt:lpwstr>https://ec.europa.eu/clima/sites/clima/files/docs/eu_strategy_en.pdf</vt:lpwstr>
      </vt:variant>
      <vt:variant>
        <vt:lpwstr/>
      </vt:variant>
      <vt:variant>
        <vt:i4>3932279</vt:i4>
      </vt:variant>
      <vt:variant>
        <vt:i4>150</vt:i4>
      </vt:variant>
      <vt:variant>
        <vt:i4>0</vt:i4>
      </vt:variant>
      <vt:variant>
        <vt:i4>5</vt:i4>
      </vt:variant>
      <vt:variant>
        <vt:lpwstr>http://alumni.boku.ac.at/dl/sONuJkJMLLJqx4KJK/Agenda_Austrian_Climate_Change_Workshop_2017_draft.pdf</vt:lpwstr>
      </vt:variant>
      <vt:variant>
        <vt:lpwstr/>
      </vt:variant>
      <vt:variant>
        <vt:i4>3670117</vt:i4>
      </vt:variant>
      <vt:variant>
        <vt:i4>147</vt:i4>
      </vt:variant>
      <vt:variant>
        <vt:i4>0</vt:i4>
      </vt:variant>
      <vt:variant>
        <vt:i4>5</vt:i4>
      </vt:variant>
      <vt:variant>
        <vt:lpwstr>https://ecofund-bg.org/</vt:lpwstr>
      </vt:variant>
      <vt:variant>
        <vt:lpwstr/>
      </vt:variant>
      <vt:variant>
        <vt:i4>7667744</vt:i4>
      </vt:variant>
      <vt:variant>
        <vt:i4>144</vt:i4>
      </vt:variant>
      <vt:variant>
        <vt:i4>0</vt:i4>
      </vt:variant>
      <vt:variant>
        <vt:i4>5</vt:i4>
      </vt:variant>
      <vt:variant>
        <vt:lpwstr>http://www.un.org/sustainabledevelopment/cop21/</vt:lpwstr>
      </vt:variant>
      <vt:variant>
        <vt:lpwstr/>
      </vt:variant>
      <vt:variant>
        <vt:i4>4325394</vt:i4>
      </vt:variant>
      <vt:variant>
        <vt:i4>141</vt:i4>
      </vt:variant>
      <vt:variant>
        <vt:i4>0</vt:i4>
      </vt:variant>
      <vt:variant>
        <vt:i4>5</vt:i4>
      </vt:variant>
      <vt:variant>
        <vt:lpwstr>http://www.360mag.bg/posts/56512</vt:lpwstr>
      </vt:variant>
      <vt:variant>
        <vt:lpwstr/>
      </vt:variant>
      <vt:variant>
        <vt:i4>4587524</vt:i4>
      </vt:variant>
      <vt:variant>
        <vt:i4>138</vt:i4>
      </vt:variant>
      <vt:variant>
        <vt:i4>0</vt:i4>
      </vt:variant>
      <vt:variant>
        <vt:i4>5</vt:i4>
      </vt:variant>
      <vt:variant>
        <vt:lpwstr>http://www.ngobg.info/en/organizations/6416.html</vt:lpwstr>
      </vt:variant>
      <vt:variant>
        <vt:lpwstr/>
      </vt:variant>
      <vt:variant>
        <vt:i4>1572866</vt:i4>
      </vt:variant>
      <vt:variant>
        <vt:i4>135</vt:i4>
      </vt:variant>
      <vt:variant>
        <vt:i4>0</vt:i4>
      </vt:variant>
      <vt:variant>
        <vt:i4>5</vt:i4>
      </vt:variant>
      <vt:variant>
        <vt:lpwstr>https://www.danube-region.eu/</vt:lpwstr>
      </vt:variant>
      <vt:variant>
        <vt:lpwstr/>
      </vt:variant>
      <vt:variant>
        <vt:i4>6619195</vt:i4>
      </vt:variant>
      <vt:variant>
        <vt:i4>132</vt:i4>
      </vt:variant>
      <vt:variant>
        <vt:i4>0</vt:i4>
      </vt:variant>
      <vt:variant>
        <vt:i4>5</vt:i4>
      </vt:variant>
      <vt:variant>
        <vt:lpwstr>http://rsvu.mon.bg/rsvu3/</vt:lpwstr>
      </vt:variant>
      <vt:variant>
        <vt:lpwstr>UniFilterPlace</vt:lpwstr>
      </vt:variant>
      <vt:variant>
        <vt:i4>8192016</vt:i4>
      </vt:variant>
      <vt:variant>
        <vt:i4>129</vt:i4>
      </vt:variant>
      <vt:variant>
        <vt:i4>0</vt:i4>
      </vt:variant>
      <vt:variant>
        <vt:i4>5</vt:i4>
      </vt:variant>
      <vt:variant>
        <vt:lpwstr>http://www.tourism.government.bg/sites/tourism.government.bg/files/documents/2017-10/prilozhenie_1.pdf</vt:lpwstr>
      </vt:variant>
      <vt:variant>
        <vt:lpwstr/>
      </vt:variant>
      <vt:variant>
        <vt:i4>6946877</vt:i4>
      </vt:variant>
      <vt:variant>
        <vt:i4>126</vt:i4>
      </vt:variant>
      <vt:variant>
        <vt:i4>0</vt:i4>
      </vt:variant>
      <vt:variant>
        <vt:i4>5</vt:i4>
      </vt:variant>
      <vt:variant>
        <vt:lpwstr>http://www.mrrb.government.bg/infrastruktura-i-programi/programi-za-teritorialno-sutrudnichestvo-2014-2020/</vt:lpwstr>
      </vt:variant>
      <vt:variant>
        <vt:lpwstr/>
      </vt:variant>
      <vt:variant>
        <vt:i4>2359420</vt:i4>
      </vt:variant>
      <vt:variant>
        <vt:i4>123</vt:i4>
      </vt:variant>
      <vt:variant>
        <vt:i4>0</vt:i4>
      </vt:variant>
      <vt:variant>
        <vt:i4>5</vt:i4>
      </vt:variant>
      <vt:variant>
        <vt:lpwstr>https://www.eufunds.bg/en/programming-period-2014-2020/operational-programmes-2014-2020/programme-rural-development-2014-2020/item/13784-programme-rural-development-2014-2020</vt:lpwstr>
      </vt:variant>
      <vt:variant>
        <vt:lpwstr/>
      </vt:variant>
      <vt:variant>
        <vt:i4>2490490</vt:i4>
      </vt:variant>
      <vt:variant>
        <vt:i4>120</vt:i4>
      </vt:variant>
      <vt:variant>
        <vt:i4>0</vt:i4>
      </vt:variant>
      <vt:variant>
        <vt:i4>5</vt:i4>
      </vt:variant>
      <vt:variant>
        <vt:lpwstr>https://www.eufunds.bg/en/programming-period-2014-2020/operational-programmes-2014-2020/operational-programme-environment-2014-2020/item/13780-operational-programme-environment-2014-2020</vt:lpwstr>
      </vt:variant>
      <vt:variant>
        <vt:lpwstr/>
      </vt:variant>
      <vt:variant>
        <vt:i4>2490493</vt:i4>
      </vt:variant>
      <vt:variant>
        <vt:i4>117</vt:i4>
      </vt:variant>
      <vt:variant>
        <vt:i4>0</vt:i4>
      </vt:variant>
      <vt:variant>
        <vt:i4>5</vt:i4>
      </vt:variant>
      <vt:variant>
        <vt:lpwstr>https://www.eufunds.bg/en/programming-period-2014-2020/operational-programmes-2014-2020/operational-programme-regions-in-growth-2014-2020/item/13778-operational-programme-regions-in-growth-2014-2020</vt:lpwstr>
      </vt:variant>
      <vt:variant>
        <vt:lpwstr/>
      </vt:variant>
      <vt:variant>
        <vt:i4>3080317</vt:i4>
      </vt:variant>
      <vt:variant>
        <vt:i4>114</vt:i4>
      </vt:variant>
      <vt:variant>
        <vt:i4>0</vt:i4>
      </vt:variant>
      <vt:variant>
        <vt:i4>5</vt:i4>
      </vt:variant>
      <vt:variant>
        <vt:lpwstr>https://www.eufunds.bg/en/</vt:lpwstr>
      </vt:variant>
      <vt:variant>
        <vt:lpwstr/>
      </vt:variant>
      <vt:variant>
        <vt:i4>8060993</vt:i4>
      </vt:variant>
      <vt:variant>
        <vt:i4>111</vt:i4>
      </vt:variant>
      <vt:variant>
        <vt:i4>0</vt:i4>
      </vt:variant>
      <vt:variant>
        <vt:i4>5</vt:i4>
      </vt:variant>
      <vt:variant>
        <vt:lpwstr>http://www.tourism.government.bg/sites/tourism.government.bg/files/uploads/byudzhet_na_ministerstvo_na_turizma_za_2017_g.pdf</vt:lpwstr>
      </vt:variant>
      <vt:variant>
        <vt:lpwstr/>
      </vt:variant>
      <vt:variant>
        <vt:i4>5832772</vt:i4>
      </vt:variant>
      <vt:variant>
        <vt:i4>108</vt:i4>
      </vt:variant>
      <vt:variant>
        <vt:i4>0</vt:i4>
      </vt:variant>
      <vt:variant>
        <vt:i4>5</vt:i4>
      </vt:variant>
      <vt:variant>
        <vt:lpwstr>http://www.btch.org/</vt:lpwstr>
      </vt:variant>
      <vt:variant>
        <vt:lpwstr/>
      </vt:variant>
      <vt:variant>
        <vt:i4>983119</vt:i4>
      </vt:variant>
      <vt:variant>
        <vt:i4>105</vt:i4>
      </vt:variant>
      <vt:variant>
        <vt:i4>0</vt:i4>
      </vt:variant>
      <vt:variant>
        <vt:i4>5</vt:i4>
      </vt:variant>
      <vt:variant>
        <vt:lpwstr>http://en.batabg.org/</vt:lpwstr>
      </vt:variant>
      <vt:variant>
        <vt:lpwstr/>
      </vt:variant>
      <vt:variant>
        <vt:i4>7929959</vt:i4>
      </vt:variant>
      <vt:variant>
        <vt:i4>102</vt:i4>
      </vt:variant>
      <vt:variant>
        <vt:i4>0</vt:i4>
      </vt:variant>
      <vt:variant>
        <vt:i4>5</vt:i4>
      </vt:variant>
      <vt:variant>
        <vt:lpwstr>http://www.bhra-bg.org/</vt:lpwstr>
      </vt:variant>
      <vt:variant>
        <vt:lpwstr/>
      </vt:variant>
      <vt:variant>
        <vt:i4>5308423</vt:i4>
      </vt:variant>
      <vt:variant>
        <vt:i4>99</vt:i4>
      </vt:variant>
      <vt:variant>
        <vt:i4>0</vt:i4>
      </vt:variant>
      <vt:variant>
        <vt:i4>5</vt:i4>
      </vt:variant>
      <vt:variant>
        <vt:lpwstr>http://www.abtta.com/</vt:lpwstr>
      </vt:variant>
      <vt:variant>
        <vt:lpwstr/>
      </vt:variant>
      <vt:variant>
        <vt:i4>3735594</vt:i4>
      </vt:variant>
      <vt:variant>
        <vt:i4>96</vt:i4>
      </vt:variant>
      <vt:variant>
        <vt:i4>0</vt:i4>
      </vt:variant>
      <vt:variant>
        <vt:i4>5</vt:i4>
      </vt:variant>
      <vt:variant>
        <vt:lpwstr>http://www.baatbg.org/</vt:lpwstr>
      </vt:variant>
      <vt:variant>
        <vt:lpwstr/>
      </vt:variant>
      <vt:variant>
        <vt:i4>5046342</vt:i4>
      </vt:variant>
      <vt:variant>
        <vt:i4>93</vt:i4>
      </vt:variant>
      <vt:variant>
        <vt:i4>0</vt:i4>
      </vt:variant>
      <vt:variant>
        <vt:i4>5</vt:i4>
      </vt:variant>
      <vt:variant>
        <vt:lpwstr>http://www.tourism.government.bg/en/</vt:lpwstr>
      </vt:variant>
      <vt:variant>
        <vt:lpwstr/>
      </vt:variant>
      <vt:variant>
        <vt:i4>5439572</vt:i4>
      </vt:variant>
      <vt:variant>
        <vt:i4>90</vt:i4>
      </vt:variant>
      <vt:variant>
        <vt:i4>0</vt:i4>
      </vt:variant>
      <vt:variant>
        <vt:i4>5</vt:i4>
      </vt:variant>
      <vt:variant>
        <vt:lpwstr>http://www.tmbulgaria.com/.../Bulgaria...strategic-cultural-tourism-development-plan/.../ind</vt:lpwstr>
      </vt:variant>
      <vt:variant>
        <vt:lpwstr/>
      </vt:variant>
      <vt:variant>
        <vt:i4>2424956</vt:i4>
      </vt:variant>
      <vt:variant>
        <vt:i4>87</vt:i4>
      </vt:variant>
      <vt:variant>
        <vt:i4>0</vt:i4>
      </vt:variant>
      <vt:variant>
        <vt:i4>5</vt:i4>
      </vt:variant>
      <vt:variant>
        <vt:lpwstr>http://www.gorabg-magazine.info/old/ecotur_05_04.html</vt:lpwstr>
      </vt:variant>
      <vt:variant>
        <vt:lpwstr/>
      </vt:variant>
      <vt:variant>
        <vt:i4>8323195</vt:i4>
      </vt:variant>
      <vt:variant>
        <vt:i4>84</vt:i4>
      </vt:variant>
      <vt:variant>
        <vt:i4>0</vt:i4>
      </vt:variant>
      <vt:variant>
        <vt:i4>5</vt:i4>
      </vt:variant>
      <vt:variant>
        <vt:lpwstr>http://www.lex.bg/laws/ldoc/2135845281</vt:lpwstr>
      </vt:variant>
      <vt:variant>
        <vt:lpwstr/>
      </vt:variant>
      <vt:variant>
        <vt:i4>7471206</vt:i4>
      </vt:variant>
      <vt:variant>
        <vt:i4>81</vt:i4>
      </vt:variant>
      <vt:variant>
        <vt:i4>0</vt:i4>
      </vt:variant>
      <vt:variant>
        <vt:i4>5</vt:i4>
      </vt:variant>
      <vt:variant>
        <vt:lpwstr>http://www.eea.europa.eu/publications/climate-change-impacts-and-vulnerability-2016</vt:lpwstr>
      </vt:variant>
      <vt:variant>
        <vt:lpwstr/>
      </vt:variant>
      <vt:variant>
        <vt:i4>2818106</vt:i4>
      </vt:variant>
      <vt:variant>
        <vt:i4>78</vt:i4>
      </vt:variant>
      <vt:variant>
        <vt:i4>0</vt:i4>
      </vt:variant>
      <vt:variant>
        <vt:i4>5</vt:i4>
      </vt:variant>
      <vt:variant>
        <vt:lpwstr>https://ec.europa.eu/clima/sites/clima/files/docs/eu_strategy_en.pdf</vt:lpwstr>
      </vt:variant>
      <vt:variant>
        <vt:lpwstr/>
      </vt:variant>
      <vt:variant>
        <vt:i4>6357094</vt:i4>
      </vt:variant>
      <vt:variant>
        <vt:i4>75</vt:i4>
      </vt:variant>
      <vt:variant>
        <vt:i4>0</vt:i4>
      </vt:variant>
      <vt:variant>
        <vt:i4>5</vt:i4>
      </vt:variant>
      <vt:variant>
        <vt:lpwstr>http://www.eea.europa.eu/publications/trends-and-projections-in-europe-2015</vt:lpwstr>
      </vt:variant>
      <vt:variant>
        <vt:lpwstr/>
      </vt:variant>
      <vt:variant>
        <vt:i4>327749</vt:i4>
      </vt:variant>
      <vt:variant>
        <vt:i4>72</vt:i4>
      </vt:variant>
      <vt:variant>
        <vt:i4>0</vt:i4>
      </vt:variant>
      <vt:variant>
        <vt:i4>5</vt:i4>
      </vt:variant>
      <vt:variant>
        <vt:lpwstr>http://www.eea.europa.eu/soer</vt:lpwstr>
      </vt:variant>
      <vt:variant>
        <vt:lpwstr/>
      </vt:variant>
      <vt:variant>
        <vt:i4>5767215</vt:i4>
      </vt:variant>
      <vt:variant>
        <vt:i4>69</vt:i4>
      </vt:variant>
      <vt:variant>
        <vt:i4>0</vt:i4>
      </vt:variant>
      <vt:variant>
        <vt:i4>5</vt:i4>
      </vt:variant>
      <vt:variant>
        <vt:lpwstr>http://ec.europa.eu/echo/partnerships/relations/european-and-international-cooperation/sendai-framework-disaster-risk-reduction_en</vt:lpwstr>
      </vt:variant>
      <vt:variant>
        <vt:lpwstr/>
      </vt:variant>
      <vt:variant>
        <vt:i4>3932216</vt:i4>
      </vt:variant>
      <vt:variant>
        <vt:i4>66</vt:i4>
      </vt:variant>
      <vt:variant>
        <vt:i4>0</vt:i4>
      </vt:variant>
      <vt:variant>
        <vt:i4>5</vt:i4>
      </vt:variant>
      <vt:variant>
        <vt:lpwstr>http://unfccc.int/2860.php</vt:lpwstr>
      </vt:variant>
      <vt:variant>
        <vt:lpwstr/>
      </vt:variant>
      <vt:variant>
        <vt:i4>2752616</vt:i4>
      </vt:variant>
      <vt:variant>
        <vt:i4>63</vt:i4>
      </vt:variant>
      <vt:variant>
        <vt:i4>0</vt:i4>
      </vt:variant>
      <vt:variant>
        <vt:i4>5</vt:i4>
      </vt:variant>
      <vt:variant>
        <vt:lpwstr>https://www.weforum.org/events/world-economic-forum-annual-meeting-2016</vt:lpwstr>
      </vt:variant>
      <vt:variant>
        <vt:lpwstr/>
      </vt:variant>
      <vt:variant>
        <vt:i4>3801134</vt:i4>
      </vt:variant>
      <vt:variant>
        <vt:i4>60</vt:i4>
      </vt:variant>
      <vt:variant>
        <vt:i4>0</vt:i4>
      </vt:variant>
      <vt:variant>
        <vt:i4>5</vt:i4>
      </vt:variant>
      <vt:variant>
        <vt:lpwstr>http://www.tradingeconomics.com/greece/tourist-arrivals</vt:lpwstr>
      </vt:variant>
      <vt:variant>
        <vt:lpwstr/>
      </vt:variant>
      <vt:variant>
        <vt:i4>7602191</vt:i4>
      </vt:variant>
      <vt:variant>
        <vt:i4>57</vt:i4>
      </vt:variant>
      <vt:variant>
        <vt:i4>0</vt:i4>
      </vt:variant>
      <vt:variant>
        <vt:i4>5</vt:i4>
      </vt:variant>
      <vt:variant>
        <vt:lpwstr>https://web.archive.org/web/20081211182219/http://www.hm-treasury.gov.uk/stern_review_final_report.htm</vt:lpwstr>
      </vt:variant>
      <vt:variant>
        <vt:lpwstr/>
      </vt:variant>
      <vt:variant>
        <vt:i4>65537</vt:i4>
      </vt:variant>
      <vt:variant>
        <vt:i4>54</vt:i4>
      </vt:variant>
      <vt:variant>
        <vt:i4>0</vt:i4>
      </vt:variant>
      <vt:variant>
        <vt:i4>5</vt:i4>
      </vt:variant>
      <vt:variant>
        <vt:lpwstr>http://www.balkaninsight.com/en/article/power-cuts-hit-bulgarian-tourism</vt:lpwstr>
      </vt:variant>
      <vt:variant>
        <vt:lpwstr/>
      </vt:variant>
      <vt:variant>
        <vt:i4>1507336</vt:i4>
      </vt:variant>
      <vt:variant>
        <vt:i4>51</vt:i4>
      </vt:variant>
      <vt:variant>
        <vt:i4>0</vt:i4>
      </vt:variant>
      <vt:variant>
        <vt:i4>5</vt:i4>
      </vt:variant>
      <vt:variant>
        <vt:lpwstr>http://www.waterworld.com/articles/wwi/print/...4/.../bulgaria-s-wastewater-mission.html</vt:lpwstr>
      </vt:variant>
      <vt:variant>
        <vt:lpwstr/>
      </vt:variant>
      <vt:variant>
        <vt:i4>5701647</vt:i4>
      </vt:variant>
      <vt:variant>
        <vt:i4>48</vt:i4>
      </vt:variant>
      <vt:variant>
        <vt:i4>0</vt:i4>
      </vt:variant>
      <vt:variant>
        <vt:i4>5</vt:i4>
      </vt:variant>
      <vt:variant>
        <vt:lpwstr>http://www.golfcoursesinbulgaria.com/</vt:lpwstr>
      </vt:variant>
      <vt:variant>
        <vt:lpwstr/>
      </vt:variant>
      <vt:variant>
        <vt:i4>3407950</vt:i4>
      </vt:variant>
      <vt:variant>
        <vt:i4>45</vt:i4>
      </vt:variant>
      <vt:variant>
        <vt:i4>0</vt:i4>
      </vt:variant>
      <vt:variant>
        <vt:i4>5</vt:i4>
      </vt:variant>
      <vt:variant>
        <vt:lpwstr>http://www.property.bg/.../Bulgaria's_seaside_hotels_expect_water_s</vt:lpwstr>
      </vt:variant>
      <vt:variant>
        <vt:lpwstr/>
      </vt:variant>
      <vt:variant>
        <vt:i4>5308498</vt:i4>
      </vt:variant>
      <vt:variant>
        <vt:i4>42</vt:i4>
      </vt:variant>
      <vt:variant>
        <vt:i4>0</vt:i4>
      </vt:variant>
      <vt:variant>
        <vt:i4>5</vt:i4>
      </vt:variant>
      <vt:variant>
        <vt:lpwstr>http://www.stringmeteo.com/synop/</vt:lpwstr>
      </vt:variant>
      <vt:variant>
        <vt:lpwstr/>
      </vt:variant>
      <vt:variant>
        <vt:i4>8061049</vt:i4>
      </vt:variant>
      <vt:variant>
        <vt:i4>39</vt:i4>
      </vt:variant>
      <vt:variant>
        <vt:i4>0</vt:i4>
      </vt:variant>
      <vt:variant>
        <vt:i4>5</vt:i4>
      </vt:variant>
      <vt:variant>
        <vt:lpwstr>http://www.euro.who.int/en/countries/bulgaria/news2/news/2011/07/heat-waves-in-bulgaria</vt:lpwstr>
      </vt:variant>
      <vt:variant>
        <vt:lpwstr/>
      </vt:variant>
      <vt:variant>
        <vt:i4>3211375</vt:i4>
      </vt:variant>
      <vt:variant>
        <vt:i4>36</vt:i4>
      </vt:variant>
      <vt:variant>
        <vt:i4>0</vt:i4>
      </vt:variant>
      <vt:variant>
        <vt:i4>5</vt:i4>
      </vt:variant>
      <vt:variant>
        <vt:lpwstr>http://sofiaglobe.com/2015/03/17/more-than-1800-landslides-in-bulgaria/</vt:lpwstr>
      </vt:variant>
      <vt:variant>
        <vt:lpwstr/>
      </vt:variant>
      <vt:variant>
        <vt:i4>4325467</vt:i4>
      </vt:variant>
      <vt:variant>
        <vt:i4>33</vt:i4>
      </vt:variant>
      <vt:variant>
        <vt:i4>0</vt:i4>
      </vt:variant>
      <vt:variant>
        <vt:i4>5</vt:i4>
      </vt:variant>
      <vt:variant>
        <vt:lpwstr>http://www.climatechangepost.com/bulgaria/avalanches-and-landslides/</vt:lpwstr>
      </vt:variant>
      <vt:variant>
        <vt:lpwstr/>
      </vt:variant>
      <vt:variant>
        <vt:i4>4194389</vt:i4>
      </vt:variant>
      <vt:variant>
        <vt:i4>30</vt:i4>
      </vt:variant>
      <vt:variant>
        <vt:i4>0</vt:i4>
      </vt:variant>
      <vt:variant>
        <vt:i4>5</vt:i4>
      </vt:variant>
      <vt:variant>
        <vt:lpwstr>http://floodlist.com/tag/bulgaria</vt:lpwstr>
      </vt:variant>
      <vt:variant>
        <vt:lpwstr/>
      </vt:variant>
      <vt:variant>
        <vt:i4>1048656</vt:i4>
      </vt:variant>
      <vt:variant>
        <vt:i4>27</vt:i4>
      </vt:variant>
      <vt:variant>
        <vt:i4>0</vt:i4>
      </vt:variant>
      <vt:variant>
        <vt:i4>5</vt:i4>
      </vt:variant>
      <vt:variant>
        <vt:lpwstr>https://germanwatch.org/en/download/13503.pdf</vt:lpwstr>
      </vt:variant>
      <vt:variant>
        <vt:lpwstr/>
      </vt:variant>
      <vt:variant>
        <vt:i4>4980758</vt:i4>
      </vt:variant>
      <vt:variant>
        <vt:i4>24</vt:i4>
      </vt:variant>
      <vt:variant>
        <vt:i4>0</vt:i4>
      </vt:variant>
      <vt:variant>
        <vt:i4>5</vt:i4>
      </vt:variant>
      <vt:variant>
        <vt:lpwstr>http://www.bta.bg/en/c/DF/id/1559926</vt:lpwstr>
      </vt:variant>
      <vt:variant>
        <vt:lpwstr/>
      </vt:variant>
      <vt:variant>
        <vt:i4>655385</vt:i4>
      </vt:variant>
      <vt:variant>
        <vt:i4>21</vt:i4>
      </vt:variant>
      <vt:variant>
        <vt:i4>0</vt:i4>
      </vt:variant>
      <vt:variant>
        <vt:i4>5</vt:i4>
      </vt:variant>
      <vt:variant>
        <vt:lpwstr>https://pamporovo.me/services/winter/ski-zone-rates/</vt:lpwstr>
      </vt:variant>
      <vt:variant>
        <vt:lpwstr/>
      </vt:variant>
      <vt:variant>
        <vt:i4>8126521</vt:i4>
      </vt:variant>
      <vt:variant>
        <vt:i4>18</vt:i4>
      </vt:variant>
      <vt:variant>
        <vt:i4>0</vt:i4>
      </vt:variant>
      <vt:variant>
        <vt:i4>5</vt:i4>
      </vt:variant>
      <vt:variant>
        <vt:lpwstr>http://www.banskoski.com/bg/prices-ski-card</vt:lpwstr>
      </vt:variant>
      <vt:variant>
        <vt:lpwstr/>
      </vt:variant>
      <vt:variant>
        <vt:i4>8192101</vt:i4>
      </vt:variant>
      <vt:variant>
        <vt:i4>15</vt:i4>
      </vt:variant>
      <vt:variant>
        <vt:i4>0</vt:i4>
      </vt:variant>
      <vt:variant>
        <vt:i4>5</vt:i4>
      </vt:variant>
      <vt:variant>
        <vt:lpwstr>http://www.borovets-bg.com/</vt:lpwstr>
      </vt:variant>
      <vt:variant>
        <vt:lpwstr/>
      </vt:variant>
      <vt:variant>
        <vt:i4>5963868</vt:i4>
      </vt:variant>
      <vt:variant>
        <vt:i4>12</vt:i4>
      </vt:variant>
      <vt:variant>
        <vt:i4>0</vt:i4>
      </vt:variant>
      <vt:variant>
        <vt:i4>5</vt:i4>
      </vt:variant>
      <vt:variant>
        <vt:lpwstr>http://www.nsi.bg/en/content/7074/annual-data</vt:lpwstr>
      </vt:variant>
      <vt:variant>
        <vt:lpwstr/>
      </vt:variant>
      <vt:variant>
        <vt:i4>5963868</vt:i4>
      </vt:variant>
      <vt:variant>
        <vt:i4>9</vt:i4>
      </vt:variant>
      <vt:variant>
        <vt:i4>0</vt:i4>
      </vt:variant>
      <vt:variant>
        <vt:i4>5</vt:i4>
      </vt:variant>
      <vt:variant>
        <vt:lpwstr>http://www.nsi.bg/en/content/7074/annual-data</vt:lpwstr>
      </vt:variant>
      <vt:variant>
        <vt:lpwstr/>
      </vt:variant>
      <vt:variant>
        <vt:i4>4456456</vt:i4>
      </vt:variant>
      <vt:variant>
        <vt:i4>6</vt:i4>
      </vt:variant>
      <vt:variant>
        <vt:i4>0</vt:i4>
      </vt:variant>
      <vt:variant>
        <vt:i4>5</vt:i4>
      </vt:variant>
      <vt:variant>
        <vt:lpwstr>http://www.bta.bg/en/c/ES/id/1743413</vt:lpwstr>
      </vt:variant>
      <vt:variant>
        <vt:lpwstr/>
      </vt:variant>
      <vt:variant>
        <vt:i4>1900554</vt:i4>
      </vt:variant>
      <vt:variant>
        <vt:i4>3</vt:i4>
      </vt:variant>
      <vt:variant>
        <vt:i4>0</vt:i4>
      </vt:variant>
      <vt:variant>
        <vt:i4>5</vt:i4>
      </vt:variant>
      <vt:variant>
        <vt:lpwstr>http://www.nsi.bg/en/content/5484/gdp-production-approach-%E2%80%93-total-economy</vt:lpwstr>
      </vt:variant>
      <vt:variant>
        <vt:lpwstr/>
      </vt:variant>
      <vt:variant>
        <vt:i4>1900554</vt:i4>
      </vt:variant>
      <vt:variant>
        <vt:i4>0</vt:i4>
      </vt:variant>
      <vt:variant>
        <vt:i4>0</vt:i4>
      </vt:variant>
      <vt:variant>
        <vt:i4>5</vt:i4>
      </vt:variant>
      <vt:variant>
        <vt:lpwstr>http://www.nsi.bg/en/content/5484/gdp-production-approach-%E2%80%93-total-economy</vt:lpwstr>
      </vt:variant>
      <vt:variant>
        <vt:lpwstr/>
      </vt:variant>
      <vt:variant>
        <vt:i4>7864445</vt:i4>
      </vt:variant>
      <vt:variant>
        <vt:i4>18</vt:i4>
      </vt:variant>
      <vt:variant>
        <vt:i4>0</vt:i4>
      </vt:variant>
      <vt:variant>
        <vt:i4>5</vt:i4>
      </vt:variant>
      <vt:variant>
        <vt:lpwstr>http://www.eufunds.bg/</vt:lpwstr>
      </vt:variant>
      <vt:variant>
        <vt:lpwstr/>
      </vt:variant>
      <vt:variant>
        <vt:i4>7864445</vt:i4>
      </vt:variant>
      <vt:variant>
        <vt:i4>12</vt:i4>
      </vt:variant>
      <vt:variant>
        <vt:i4>0</vt:i4>
      </vt:variant>
      <vt:variant>
        <vt:i4>5</vt:i4>
      </vt:variant>
      <vt:variant>
        <vt:lpwstr>http://www.eufunds.bg/</vt:lpwstr>
      </vt:variant>
      <vt:variant>
        <vt:lpwstr/>
      </vt:variant>
      <vt:variant>
        <vt:i4>7864445</vt:i4>
      </vt:variant>
      <vt:variant>
        <vt:i4>6</vt:i4>
      </vt:variant>
      <vt:variant>
        <vt:i4>0</vt:i4>
      </vt:variant>
      <vt:variant>
        <vt:i4>5</vt:i4>
      </vt:variant>
      <vt:variant>
        <vt:lpwstr>http://www.eufunds.bg/</vt:lpwstr>
      </vt:variant>
      <vt:variant>
        <vt:lpwstr/>
      </vt:variant>
      <vt:variant>
        <vt:i4>7864445</vt:i4>
      </vt:variant>
      <vt:variant>
        <vt:i4>0</vt:i4>
      </vt:variant>
      <vt:variant>
        <vt:i4>0</vt:i4>
      </vt:variant>
      <vt:variant>
        <vt:i4>5</vt:i4>
      </vt:variant>
      <vt:variant>
        <vt:lpwstr>http://www.eufunds.bg/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Република България</dc:title>
  <dc:creator>Mariya</dc:creator>
  <cp:lastModifiedBy>MT</cp:lastModifiedBy>
  <cp:revision>6</cp:revision>
  <cp:lastPrinted>2018-07-26T11:43:00Z</cp:lastPrinted>
  <dcterms:created xsi:type="dcterms:W3CDTF">2018-11-06T12:38:00Z</dcterms:created>
  <dcterms:modified xsi:type="dcterms:W3CDTF">2018-11-22T07:48:00Z</dcterms:modified>
</cp:coreProperties>
</file>